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5A9AE" w14:textId="207A02B0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Na temelju članka 21. stavka 2. Zakona o kulturnim vijećima i financiranju javnih potreba u kulturi („Narodne novine“, broj 83/22), članka 24. Statuta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 xml:space="preserve"> („Službene novine Primorsko-goranske županije“, broj </w:t>
      </w:r>
      <w:r w:rsidR="00DB2A5F">
        <w:rPr>
          <w:rFonts w:ascii="Arial Narrow" w:hAnsi="Arial Narrow"/>
          <w:sz w:val="24"/>
          <w:szCs w:val="24"/>
        </w:rPr>
        <w:t>7/21,39/24</w:t>
      </w:r>
      <w:r w:rsidRPr="00A922F9">
        <w:rPr>
          <w:rFonts w:ascii="Arial Narrow" w:hAnsi="Arial Narrow"/>
          <w:sz w:val="24"/>
          <w:szCs w:val="24"/>
        </w:rPr>
        <w:t>), Općinsko vijeće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 xml:space="preserve"> na sjednici održanoj dana __________ godine donosi</w:t>
      </w:r>
    </w:p>
    <w:p w14:paraId="4A6B3953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A922F9">
        <w:rPr>
          <w:rFonts w:ascii="Arial Narrow" w:hAnsi="Arial Narrow"/>
          <w:b/>
          <w:bCs/>
          <w:sz w:val="24"/>
          <w:szCs w:val="24"/>
        </w:rPr>
        <w:t>ODLUKU</w:t>
      </w:r>
    </w:p>
    <w:p w14:paraId="0E82F913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A922F9">
        <w:rPr>
          <w:rFonts w:ascii="Arial Narrow" w:hAnsi="Arial Narrow"/>
          <w:b/>
          <w:bCs/>
          <w:sz w:val="24"/>
          <w:szCs w:val="24"/>
        </w:rPr>
        <w:t>o osnivanju Stručnog povjerenstva za stručno vrednovanje prijavljenih programa i projekata na Javni poziv za predlaganje javnih potreba u kulturi Općine Malinska-</w:t>
      </w:r>
      <w:proofErr w:type="spellStart"/>
      <w:r w:rsidRPr="00A922F9">
        <w:rPr>
          <w:rFonts w:ascii="Arial Narrow" w:hAnsi="Arial Narrow"/>
          <w:b/>
          <w:bCs/>
          <w:sz w:val="24"/>
          <w:szCs w:val="24"/>
        </w:rPr>
        <w:t>Dubašnica</w:t>
      </w:r>
      <w:proofErr w:type="spellEnd"/>
    </w:p>
    <w:p w14:paraId="519A1229" w14:textId="3DE2D35C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I. OPĆE ODREDBE</w:t>
      </w:r>
    </w:p>
    <w:p w14:paraId="1EB79AF2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1.</w:t>
      </w:r>
    </w:p>
    <w:p w14:paraId="04BFE68C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Ovom Odlukom osniva se Stručno povjerenstvo za stručno vrednovanje prijavljenih programa i projekata na Javni poziv za predlaganje javnih potreba u kulturi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 xml:space="preserve"> (u daljnjem tekstu: Povjerenstvo).</w:t>
      </w:r>
    </w:p>
    <w:p w14:paraId="50FC37EA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Ovom Odlukom utvrđuje se broj stručnih povjerenstava, djelokrug rada, broj članova, zadaće, način rada i odlučivanja Povjerenstva.</w:t>
      </w:r>
    </w:p>
    <w:p w14:paraId="76F9E88B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II. OSNIVANJE I DJELOKRUG RADA POVJERENSTVA</w:t>
      </w:r>
    </w:p>
    <w:p w14:paraId="6C5B02D9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2.</w:t>
      </w:r>
    </w:p>
    <w:p w14:paraId="7A891D77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Osniva se jedno Stručno povjerenstvo za sva područja i djelatnosti javnih potreba u kulturi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.</w:t>
      </w:r>
    </w:p>
    <w:p w14:paraId="793C47F3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u svom radu stručno vrednuje i ocjenjuje programe i projekte prijavljene na Javni poziv za predlaganje javnih potreba u kulturi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.</w:t>
      </w:r>
    </w:p>
    <w:p w14:paraId="18A140DF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daje stručni prijedlog za dodjelu financijskih sredstava za programe i projekte koji ispunjavaju uvjete javnog poziva.</w:t>
      </w:r>
    </w:p>
    <w:p w14:paraId="7D426DC5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3.</w:t>
      </w:r>
    </w:p>
    <w:p w14:paraId="787A18B2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ima tri člana, od kojih je jedan predsjednik Povjerenstva.</w:t>
      </w:r>
    </w:p>
    <w:p w14:paraId="7F1267DC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Za članove Povjerenstva imenuju se umjetnici, stručnjaci i kulturni djelatnici istaknuti u područjima umjetnosti i kulture, odnosno osobe koje svojim stručnim znanjem i iskustvom mogu pridonijeti kvalitetnom i nepristranom vrednovanju prijavljenih programa i projekata.</w:t>
      </w:r>
    </w:p>
    <w:p w14:paraId="0027653A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III. IMENOVANJE ČLANOVA POVJERENSTVA</w:t>
      </w:r>
    </w:p>
    <w:p w14:paraId="026310C1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4.</w:t>
      </w:r>
    </w:p>
    <w:p w14:paraId="2D8675D0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Predsjednika i članove Povjerenstva imenuje općinski načelnik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.</w:t>
      </w:r>
    </w:p>
    <w:p w14:paraId="1A62692C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Prije donošenja odluke o imenovanju, općinski načelnik može objaviti javni poziv za predlaganje kandidata za članove Povjerenstva.</w:t>
      </w:r>
    </w:p>
    <w:p w14:paraId="4C696E8D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Javnim pozivom mogu se pozvati ustanove u kulturi, umjetničke organizacije, udruge, druge pravne osobe te fizičke osobe koje djeluju u području kulture da predlože kandidate za članove Povjerenstva.</w:t>
      </w:r>
    </w:p>
    <w:p w14:paraId="03C2E3D7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lastRenderedPageBreak/>
        <w:t>Članak 5.</w:t>
      </w:r>
    </w:p>
    <w:p w14:paraId="66AB6B59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Članovi Povjerenstva imenuju se na mandat od četiri godine.</w:t>
      </w:r>
    </w:p>
    <w:p w14:paraId="594210AB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Ista osoba može biti ponovno imenovana za člana Povjerenstva.</w:t>
      </w:r>
    </w:p>
    <w:p w14:paraId="56865A12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IV. ZADAĆE POVJERENSTVA</w:t>
      </w:r>
    </w:p>
    <w:p w14:paraId="7B3A383B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6.</w:t>
      </w:r>
    </w:p>
    <w:p w14:paraId="038C2B85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obavlja osobito sljedeće zadaće:</w:t>
      </w:r>
    </w:p>
    <w:p w14:paraId="336E3900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razmatra prijavljene programe i projekte na Javni poziv za predlaganje javnih potreba u kulturi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;</w:t>
      </w:r>
    </w:p>
    <w:p w14:paraId="268D8ADF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provodi stručno vrednovanje i ocjenjivanje prijavljenih programa i projekata prema utvrđenim kriterijima;</w:t>
      </w:r>
    </w:p>
    <w:p w14:paraId="1F1546A2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vrednuje kvalitetu, sadržajnu opravdanost i izvedivost programa i projekata;</w:t>
      </w:r>
    </w:p>
    <w:p w14:paraId="0E43827B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razmatra financijsku opravdanost prijavljenih troškova;</w:t>
      </w:r>
    </w:p>
    <w:p w14:paraId="4EF1630D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utvrđuje prijedlog programa i projekata za financiranje;</w:t>
      </w:r>
    </w:p>
    <w:p w14:paraId="1D71D6AC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predlaže unapređenje kriterija vrednovanja programa i projekata;</w:t>
      </w:r>
    </w:p>
    <w:p w14:paraId="33453C02" w14:textId="77777777" w:rsidR="00A922F9" w:rsidRPr="00A922F9" w:rsidRDefault="00A922F9" w:rsidP="00A922F9">
      <w:pPr>
        <w:pStyle w:val="Odlomakpopisa"/>
        <w:numPr>
          <w:ilvl w:val="0"/>
          <w:numId w:val="3"/>
        </w:num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obavlja druge poslove povezane s provedbom postupka vrednovanja.</w:t>
      </w:r>
    </w:p>
    <w:p w14:paraId="021BE30F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V. NAČIN RADA I ODLUČIVANJA</w:t>
      </w:r>
    </w:p>
    <w:p w14:paraId="02E2711F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7.</w:t>
      </w:r>
    </w:p>
    <w:p w14:paraId="441A6E5B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radi na sjednicama koje saziva predsjednik Povjerenstva.</w:t>
      </w:r>
    </w:p>
    <w:p w14:paraId="45087D75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može održati sjednicu ako je nazočna većina članova.</w:t>
      </w:r>
    </w:p>
    <w:p w14:paraId="71C1D2FC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Povjerenstvo odluke i zaključke donosi većinom glasova ukupnog broja članova.</w:t>
      </w:r>
    </w:p>
    <w:p w14:paraId="33C7F373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 radu Povjerenstva vodi se zapisnik.</w:t>
      </w:r>
    </w:p>
    <w:p w14:paraId="18D35DD1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8.</w:t>
      </w:r>
    </w:p>
    <w:p w14:paraId="7FC2E8FF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Članovi Povjerenstva dužni su postupati nepristrano i u skladu s načelima stručnosti, transparentnosti i izbjegavanja sukoba interesa.</w:t>
      </w:r>
    </w:p>
    <w:p w14:paraId="7371892D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 Povjerenstva koji je povezan s pojedinim prijavljenim programom ili projektom ne sudjeluje u njegovom razmatranju i ocjenjivanju.</w:t>
      </w:r>
    </w:p>
    <w:p w14:paraId="65A87E01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VI. ADMINISTRATIVNA PODRŠKA I NAKNADA</w:t>
      </w:r>
    </w:p>
    <w:p w14:paraId="0BF6D38B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9.</w:t>
      </w:r>
    </w:p>
    <w:p w14:paraId="171E338C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Administrativne, stručne i tehničke poslove za potrebe rada Povjerenstva obavlja Jedinstveni upravni odjel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.</w:t>
      </w:r>
    </w:p>
    <w:p w14:paraId="7CAC303D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10.</w:t>
      </w:r>
    </w:p>
    <w:p w14:paraId="74C37EB5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Članovima Povjerenstva može pripasti naknada za rad sukladno posebnoj odluci općinskog načelnika i osiguranim sredstvima u Proračunu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.</w:t>
      </w:r>
    </w:p>
    <w:p w14:paraId="0AE0CAFC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lastRenderedPageBreak/>
        <w:t>VII. ZAVRŠNA ODREDBA</w:t>
      </w:r>
    </w:p>
    <w:p w14:paraId="6CD7E84E" w14:textId="77777777" w:rsidR="00A922F9" w:rsidRPr="00A922F9" w:rsidRDefault="00A922F9" w:rsidP="00A922F9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Članak 11.</w:t>
      </w:r>
    </w:p>
    <w:p w14:paraId="31F7F278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Ova Odluka stupa na snagu osmoga dana od dana objave u službenom glasilu Općine Malinska-</w:t>
      </w:r>
      <w:proofErr w:type="spellStart"/>
      <w:r w:rsidRPr="00A922F9">
        <w:rPr>
          <w:rFonts w:ascii="Arial Narrow" w:hAnsi="Arial Narrow"/>
          <w:sz w:val="24"/>
          <w:szCs w:val="24"/>
        </w:rPr>
        <w:t>Dubašnica</w:t>
      </w:r>
      <w:proofErr w:type="spellEnd"/>
      <w:r w:rsidRPr="00A922F9">
        <w:rPr>
          <w:rFonts w:ascii="Arial Narrow" w:hAnsi="Arial Narrow"/>
          <w:sz w:val="24"/>
          <w:szCs w:val="24"/>
        </w:rPr>
        <w:t>.</w:t>
      </w:r>
    </w:p>
    <w:p w14:paraId="31E753F1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</w:p>
    <w:p w14:paraId="101DC26F" w14:textId="5F21E1FB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KLASA: __________</w:t>
      </w:r>
    </w:p>
    <w:p w14:paraId="60B8D1D2" w14:textId="77777777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URBROJ: __________</w:t>
      </w:r>
    </w:p>
    <w:p w14:paraId="2D5659A7" w14:textId="037E9B71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Malinska, __________</w:t>
      </w:r>
      <w:r w:rsidR="00775FDD">
        <w:rPr>
          <w:rFonts w:ascii="Arial Narrow" w:hAnsi="Arial Narrow"/>
          <w:sz w:val="24"/>
          <w:szCs w:val="24"/>
        </w:rPr>
        <w:t xml:space="preserve"> 2026.</w:t>
      </w:r>
      <w:r w:rsidRPr="00A922F9">
        <w:rPr>
          <w:rFonts w:ascii="Arial Narrow" w:hAnsi="Arial Narrow"/>
          <w:sz w:val="24"/>
          <w:szCs w:val="24"/>
        </w:rPr>
        <w:t>godine</w:t>
      </w:r>
    </w:p>
    <w:p w14:paraId="64BA38E0" w14:textId="5449A7C6" w:rsidR="00A922F9" w:rsidRPr="00A922F9" w:rsidRDefault="00A922F9" w:rsidP="00775FDD">
      <w:pPr>
        <w:spacing w:line="276" w:lineRule="auto"/>
        <w:jc w:val="right"/>
        <w:rPr>
          <w:rFonts w:ascii="Arial Narrow" w:hAnsi="Arial Narrow"/>
          <w:sz w:val="24"/>
          <w:szCs w:val="24"/>
        </w:rPr>
      </w:pPr>
      <w:r w:rsidRPr="00A922F9">
        <w:rPr>
          <w:rFonts w:ascii="Arial Narrow" w:hAnsi="Arial Narrow"/>
          <w:sz w:val="24"/>
          <w:szCs w:val="24"/>
        </w:rPr>
        <w:t>OPĆINSKO VIJEĆE</w:t>
      </w:r>
      <w:r w:rsidR="00775FDD">
        <w:rPr>
          <w:rFonts w:ascii="Arial Narrow" w:hAnsi="Arial Narrow"/>
          <w:sz w:val="24"/>
          <w:szCs w:val="24"/>
        </w:rPr>
        <w:t xml:space="preserve"> </w:t>
      </w:r>
      <w:r w:rsidRPr="00A922F9">
        <w:rPr>
          <w:rFonts w:ascii="Arial Narrow" w:hAnsi="Arial Narrow"/>
          <w:sz w:val="24"/>
          <w:szCs w:val="24"/>
        </w:rPr>
        <w:t>OPĆINE MALINSKA-DUBAŠNICA</w:t>
      </w:r>
    </w:p>
    <w:p w14:paraId="5724E814" w14:textId="69D620F8" w:rsidR="00A922F9" w:rsidRDefault="00775FDD" w:rsidP="00775FDD">
      <w:pPr>
        <w:spacing w:line="276" w:lineRule="auto"/>
        <w:ind w:left="3540" w:firstLine="708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PREDSJEDNICA </w:t>
      </w:r>
    </w:p>
    <w:p w14:paraId="7D9FF387" w14:textId="6EDC421F" w:rsidR="00775FDD" w:rsidRPr="00A922F9" w:rsidRDefault="00775FDD" w:rsidP="00775FDD">
      <w:pPr>
        <w:spacing w:line="276" w:lineRule="auto"/>
        <w:ind w:left="3540" w:firstLine="708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Ivana Mišković </w:t>
      </w:r>
    </w:p>
    <w:p w14:paraId="3DE82706" w14:textId="0F3A73E3" w:rsidR="00A922F9" w:rsidRPr="00A922F9" w:rsidRDefault="00A922F9" w:rsidP="00A922F9">
      <w:pPr>
        <w:spacing w:line="276" w:lineRule="auto"/>
        <w:rPr>
          <w:rFonts w:ascii="Arial Narrow" w:hAnsi="Arial Narrow"/>
          <w:sz w:val="24"/>
          <w:szCs w:val="24"/>
        </w:rPr>
      </w:pPr>
    </w:p>
    <w:p w14:paraId="3BCD2847" w14:textId="77777777" w:rsidR="00E413F2" w:rsidRPr="00A922F9" w:rsidRDefault="00E413F2" w:rsidP="00A922F9">
      <w:pPr>
        <w:spacing w:line="276" w:lineRule="auto"/>
        <w:rPr>
          <w:rFonts w:ascii="Arial Narrow" w:hAnsi="Arial Narrow"/>
          <w:sz w:val="24"/>
          <w:szCs w:val="24"/>
        </w:rPr>
      </w:pPr>
    </w:p>
    <w:sectPr w:rsidR="00E413F2" w:rsidRPr="00A9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204"/>
    <w:multiLevelType w:val="multilevel"/>
    <w:tmpl w:val="250C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072BA"/>
    <w:multiLevelType w:val="multilevel"/>
    <w:tmpl w:val="449E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5768C"/>
    <w:multiLevelType w:val="hybridMultilevel"/>
    <w:tmpl w:val="553063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7610716">
    <w:abstractNumId w:val="0"/>
  </w:num>
  <w:num w:numId="2" w16cid:durableId="693045457">
    <w:abstractNumId w:val="1"/>
  </w:num>
  <w:num w:numId="3" w16cid:durableId="1192496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39B"/>
    <w:rsid w:val="000C6E54"/>
    <w:rsid w:val="002019E6"/>
    <w:rsid w:val="00424AF4"/>
    <w:rsid w:val="006629E9"/>
    <w:rsid w:val="00775FDD"/>
    <w:rsid w:val="007C286B"/>
    <w:rsid w:val="009128F0"/>
    <w:rsid w:val="00A1789A"/>
    <w:rsid w:val="00A922F9"/>
    <w:rsid w:val="00D33D31"/>
    <w:rsid w:val="00D3539B"/>
    <w:rsid w:val="00DB2983"/>
    <w:rsid w:val="00DB2A5F"/>
    <w:rsid w:val="00E413F2"/>
    <w:rsid w:val="00EE7E97"/>
    <w:rsid w:val="00F4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9925"/>
  <w15:chartTrackingRefBased/>
  <w15:docId w15:val="{A3D80D14-2079-41E2-8AC8-51CCDC5D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353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353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353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353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353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353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353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353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353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353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353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353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3539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3539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3539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3539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3539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3539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353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353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53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353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53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3539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3539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3539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353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3539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353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Pavec Kristina</dc:creator>
  <cp:keywords/>
  <dc:description/>
  <cp:lastModifiedBy>Neven Matuč</cp:lastModifiedBy>
  <cp:revision>2</cp:revision>
  <dcterms:created xsi:type="dcterms:W3CDTF">2026-08-07T11:36:00Z</dcterms:created>
  <dcterms:modified xsi:type="dcterms:W3CDTF">2026-08-07T11:36:00Z</dcterms:modified>
</cp:coreProperties>
</file>