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F137A" w14:textId="77777777" w:rsidR="000502EC" w:rsidRDefault="000502EC" w:rsidP="000502EC">
      <w:pPr>
        <w:jc w:val="center"/>
        <w:rPr>
          <w:rFonts w:cs="Calibri"/>
          <w:b/>
          <w:szCs w:val="22"/>
        </w:rPr>
      </w:pPr>
    </w:p>
    <w:p w14:paraId="7F7B2EFF" w14:textId="2F4AC1C2" w:rsidR="000502EC" w:rsidRPr="001A3A1A" w:rsidRDefault="000502EC" w:rsidP="000502EC">
      <w:pPr>
        <w:jc w:val="center"/>
        <w:rPr>
          <w:rFonts w:cs="Calibri"/>
          <w:b/>
          <w:szCs w:val="24"/>
        </w:rPr>
      </w:pPr>
      <w:r w:rsidRPr="001A3A1A">
        <w:rPr>
          <w:rFonts w:cs="Calibri"/>
          <w:b/>
          <w:noProof/>
          <w:szCs w:val="22"/>
        </w:rPr>
        <w:drawing>
          <wp:inline distT="0" distB="0" distL="0" distR="0" wp14:anchorId="429EEC87" wp14:editId="6AFAB6FC">
            <wp:extent cx="316865" cy="424815"/>
            <wp:effectExtent l="0" t="0" r="6985" b="0"/>
            <wp:docPr id="6" name="Slika 6"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865" cy="424815"/>
                    </a:xfrm>
                    <a:prstGeom prst="rect">
                      <a:avLst/>
                    </a:prstGeom>
                    <a:noFill/>
                    <a:ln>
                      <a:noFill/>
                    </a:ln>
                  </pic:spPr>
                </pic:pic>
              </a:graphicData>
            </a:graphic>
          </wp:inline>
        </w:drawing>
      </w:r>
    </w:p>
    <w:p w14:paraId="33C6DA42" w14:textId="77777777" w:rsidR="000502EC" w:rsidRPr="001A3A1A" w:rsidRDefault="000502EC" w:rsidP="000502EC">
      <w:pPr>
        <w:jc w:val="center"/>
        <w:rPr>
          <w:rFonts w:cs="Calibri"/>
          <w:b/>
          <w:szCs w:val="24"/>
        </w:rPr>
      </w:pPr>
    </w:p>
    <w:p w14:paraId="6EAFE5EC" w14:textId="77777777" w:rsidR="000502EC" w:rsidRPr="001A3A1A" w:rsidRDefault="000502EC" w:rsidP="000502EC">
      <w:pPr>
        <w:jc w:val="center"/>
        <w:rPr>
          <w:rFonts w:cs="Calibri"/>
          <w:b/>
          <w:szCs w:val="24"/>
        </w:rPr>
      </w:pPr>
      <w:r w:rsidRPr="001A3A1A">
        <w:rPr>
          <w:rFonts w:cs="Calibri"/>
          <w:b/>
          <w:szCs w:val="24"/>
        </w:rPr>
        <w:t>REPUBLIKA HRVATSKA</w:t>
      </w:r>
    </w:p>
    <w:p w14:paraId="6D1487AB" w14:textId="77777777" w:rsidR="000502EC" w:rsidRPr="001A3A1A" w:rsidRDefault="000502EC" w:rsidP="000502EC">
      <w:pPr>
        <w:shd w:val="solid" w:color="FFFFFF" w:fill="auto"/>
        <w:spacing w:after="100"/>
        <w:jc w:val="center"/>
        <w:rPr>
          <w:rFonts w:cs="Calibri"/>
          <w:b/>
          <w:szCs w:val="24"/>
        </w:rPr>
      </w:pPr>
      <w:r w:rsidRPr="001A3A1A">
        <w:rPr>
          <w:rFonts w:cs="Calibri"/>
          <w:b/>
          <w:szCs w:val="24"/>
        </w:rPr>
        <w:t>PRIMORSKO-GORANSKA ŽUPANIJA</w:t>
      </w:r>
    </w:p>
    <w:p w14:paraId="47A58B8E" w14:textId="77777777" w:rsidR="000502EC" w:rsidRPr="001A3A1A" w:rsidRDefault="000502EC" w:rsidP="000502EC">
      <w:pPr>
        <w:shd w:val="solid" w:color="FFFFFF" w:fill="auto"/>
        <w:spacing w:after="100"/>
        <w:jc w:val="center"/>
        <w:rPr>
          <w:rFonts w:cs="Calibri"/>
          <w:b/>
          <w:sz w:val="28"/>
          <w:szCs w:val="28"/>
        </w:rPr>
      </w:pPr>
      <w:r w:rsidRPr="001A3A1A">
        <w:rPr>
          <w:rFonts w:cs="Calibri"/>
          <w:b/>
          <w:sz w:val="28"/>
          <w:szCs w:val="28"/>
        </w:rPr>
        <w:t>OPĆINA MALINSKA – DUBAŠNICA</w:t>
      </w:r>
    </w:p>
    <w:p w14:paraId="34E797BC" w14:textId="77777777" w:rsidR="000502EC" w:rsidRPr="001A3A1A" w:rsidRDefault="000502EC" w:rsidP="000502EC">
      <w:pPr>
        <w:jc w:val="center"/>
        <w:rPr>
          <w:rFonts w:cs="Calibri"/>
          <w:color w:val="000000"/>
          <w:sz w:val="30"/>
          <w:szCs w:val="30"/>
        </w:rPr>
      </w:pPr>
    </w:p>
    <w:p w14:paraId="33B4D646" w14:textId="77777777" w:rsidR="000502EC" w:rsidRPr="001A3A1A" w:rsidRDefault="000502EC" w:rsidP="000502EC">
      <w:pPr>
        <w:jc w:val="center"/>
        <w:rPr>
          <w:rFonts w:cs="Calibri"/>
          <w:color w:val="000000"/>
          <w:sz w:val="30"/>
          <w:szCs w:val="30"/>
        </w:rPr>
      </w:pPr>
    </w:p>
    <w:p w14:paraId="3B8D0024" w14:textId="77777777" w:rsidR="000502EC" w:rsidRPr="001A3A1A" w:rsidRDefault="000502EC" w:rsidP="000502EC">
      <w:pPr>
        <w:jc w:val="center"/>
        <w:rPr>
          <w:rFonts w:cs="Calibri"/>
          <w:color w:val="000000"/>
          <w:sz w:val="30"/>
          <w:szCs w:val="30"/>
        </w:rPr>
      </w:pPr>
    </w:p>
    <w:p w14:paraId="2B4B2E36" w14:textId="77777777" w:rsidR="000502EC" w:rsidRPr="001A3A1A" w:rsidRDefault="000502EC" w:rsidP="000502EC">
      <w:pPr>
        <w:jc w:val="center"/>
        <w:rPr>
          <w:rFonts w:cs="Calibri"/>
          <w:color w:val="000000"/>
          <w:sz w:val="30"/>
          <w:szCs w:val="30"/>
        </w:rPr>
      </w:pPr>
    </w:p>
    <w:p w14:paraId="7E388BE1" w14:textId="77777777" w:rsidR="000502EC" w:rsidRPr="001A3A1A" w:rsidRDefault="000502EC" w:rsidP="000502EC">
      <w:pPr>
        <w:jc w:val="center"/>
        <w:rPr>
          <w:rFonts w:cs="Calibri"/>
          <w:color w:val="000000"/>
          <w:sz w:val="30"/>
          <w:szCs w:val="30"/>
        </w:rPr>
      </w:pPr>
    </w:p>
    <w:p w14:paraId="5A5B34C4" w14:textId="77777777" w:rsidR="000502EC" w:rsidRPr="001A3A1A" w:rsidRDefault="000502EC" w:rsidP="000502EC">
      <w:pPr>
        <w:jc w:val="center"/>
        <w:rPr>
          <w:rFonts w:cs="Calibri"/>
          <w:color w:val="000000"/>
          <w:sz w:val="30"/>
          <w:szCs w:val="30"/>
        </w:rPr>
      </w:pPr>
    </w:p>
    <w:p w14:paraId="7804311F" w14:textId="77777777" w:rsidR="000502EC" w:rsidRPr="001A3A1A" w:rsidRDefault="000502EC" w:rsidP="000502EC">
      <w:pPr>
        <w:jc w:val="center"/>
        <w:rPr>
          <w:rFonts w:cs="Calibri"/>
          <w:color w:val="000000"/>
          <w:sz w:val="30"/>
          <w:szCs w:val="30"/>
        </w:rPr>
      </w:pPr>
    </w:p>
    <w:p w14:paraId="53DD5E02" w14:textId="644EADE7" w:rsidR="000502EC" w:rsidRPr="001A3A1A" w:rsidRDefault="000502EC" w:rsidP="000502EC">
      <w:pPr>
        <w:jc w:val="center"/>
        <w:rPr>
          <w:rFonts w:cs="Calibri"/>
          <w:color w:val="000000"/>
          <w:sz w:val="30"/>
          <w:szCs w:val="30"/>
        </w:rPr>
      </w:pPr>
      <w:r w:rsidRPr="001A3A1A">
        <w:rPr>
          <w:noProof/>
        </w:rPr>
        <w:drawing>
          <wp:inline distT="0" distB="0" distL="0" distR="0" wp14:anchorId="65E4C890" wp14:editId="69FE855A">
            <wp:extent cx="698500" cy="698500"/>
            <wp:effectExtent l="0" t="0" r="6350" b="6350"/>
            <wp:docPr id="5" name="Slika 5" descr="Grb O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Grb OM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14:paraId="6E6C545B" w14:textId="77777777" w:rsidR="000502EC" w:rsidRPr="001A3A1A" w:rsidRDefault="000502EC" w:rsidP="000502EC">
      <w:pPr>
        <w:jc w:val="center"/>
      </w:pPr>
    </w:p>
    <w:p w14:paraId="4CED1AE6" w14:textId="77777777" w:rsidR="000502EC" w:rsidRPr="001A3A1A" w:rsidRDefault="000502EC" w:rsidP="000502EC">
      <w:pPr>
        <w:jc w:val="center"/>
      </w:pPr>
    </w:p>
    <w:p w14:paraId="3F2DBC80" w14:textId="7F4FF6BB" w:rsidR="000502EC" w:rsidRPr="001A3A1A" w:rsidRDefault="00CC3991" w:rsidP="000502EC">
      <w:pPr>
        <w:spacing w:after="240"/>
        <w:jc w:val="center"/>
        <w:rPr>
          <w:b/>
          <w:sz w:val="28"/>
          <w:szCs w:val="28"/>
        </w:rPr>
      </w:pPr>
      <w:r w:rsidRPr="001A3A1A">
        <w:rPr>
          <w:b/>
          <w:sz w:val="28"/>
          <w:szCs w:val="28"/>
        </w:rPr>
        <w:t>G</w:t>
      </w:r>
      <w:r w:rsidR="000502EC" w:rsidRPr="001A3A1A">
        <w:rPr>
          <w:b/>
          <w:sz w:val="28"/>
          <w:szCs w:val="28"/>
        </w:rPr>
        <w:t>ODIŠNJ</w:t>
      </w:r>
      <w:r w:rsidR="00DA72A5">
        <w:rPr>
          <w:b/>
          <w:sz w:val="28"/>
          <w:szCs w:val="28"/>
        </w:rPr>
        <w:t>I</w:t>
      </w:r>
      <w:r w:rsidR="000502EC" w:rsidRPr="001A3A1A">
        <w:rPr>
          <w:b/>
          <w:sz w:val="28"/>
          <w:szCs w:val="28"/>
        </w:rPr>
        <w:t xml:space="preserve"> IZVJEŠTAJ O IZVRŠENJU PRORAČUNA</w:t>
      </w:r>
    </w:p>
    <w:p w14:paraId="58A55743" w14:textId="4D652FB6" w:rsidR="000502EC" w:rsidRPr="001A3A1A" w:rsidRDefault="000502EC" w:rsidP="000502EC">
      <w:pPr>
        <w:spacing w:after="240"/>
        <w:jc w:val="center"/>
        <w:rPr>
          <w:b/>
          <w:sz w:val="28"/>
          <w:szCs w:val="28"/>
        </w:rPr>
      </w:pPr>
      <w:r w:rsidRPr="001A3A1A">
        <w:rPr>
          <w:b/>
          <w:sz w:val="28"/>
          <w:szCs w:val="28"/>
        </w:rPr>
        <w:t>OPĆINE MALINSKA-DUBAŠNICA ZA 20</w:t>
      </w:r>
      <w:r w:rsidR="004B0BE7" w:rsidRPr="001A3A1A">
        <w:rPr>
          <w:b/>
          <w:sz w:val="28"/>
          <w:szCs w:val="28"/>
        </w:rPr>
        <w:t>2</w:t>
      </w:r>
      <w:r w:rsidR="00873046">
        <w:rPr>
          <w:b/>
          <w:sz w:val="28"/>
          <w:szCs w:val="28"/>
        </w:rPr>
        <w:t>5</w:t>
      </w:r>
      <w:r w:rsidRPr="001A3A1A">
        <w:rPr>
          <w:b/>
          <w:sz w:val="28"/>
          <w:szCs w:val="28"/>
        </w:rPr>
        <w:t>. GODINU.</w:t>
      </w:r>
    </w:p>
    <w:p w14:paraId="5A117A3B" w14:textId="77777777" w:rsidR="000502EC" w:rsidRPr="001A3A1A" w:rsidRDefault="000502EC" w:rsidP="000502EC">
      <w:pPr>
        <w:rPr>
          <w:rFonts w:cs="Calibri"/>
          <w:szCs w:val="22"/>
        </w:rPr>
      </w:pPr>
    </w:p>
    <w:p w14:paraId="6B8B21EA" w14:textId="77777777" w:rsidR="000502EC" w:rsidRPr="001A3A1A" w:rsidRDefault="000502EC" w:rsidP="000502EC">
      <w:pPr>
        <w:rPr>
          <w:rFonts w:cs="Calibri"/>
          <w:szCs w:val="22"/>
        </w:rPr>
      </w:pPr>
    </w:p>
    <w:p w14:paraId="53A11135" w14:textId="77777777" w:rsidR="000502EC" w:rsidRPr="001A3A1A" w:rsidRDefault="000502EC" w:rsidP="000502EC">
      <w:pPr>
        <w:rPr>
          <w:rFonts w:cs="Calibri"/>
          <w:szCs w:val="22"/>
        </w:rPr>
      </w:pPr>
    </w:p>
    <w:p w14:paraId="651DFA30" w14:textId="77777777" w:rsidR="000502EC" w:rsidRPr="001A3A1A" w:rsidRDefault="000502EC" w:rsidP="000502EC">
      <w:pPr>
        <w:rPr>
          <w:rFonts w:cs="Calibri"/>
          <w:szCs w:val="22"/>
        </w:rPr>
      </w:pPr>
    </w:p>
    <w:p w14:paraId="4A13FEC5" w14:textId="77777777" w:rsidR="000502EC" w:rsidRPr="001A3A1A" w:rsidRDefault="000502EC" w:rsidP="000502EC">
      <w:pPr>
        <w:rPr>
          <w:rFonts w:cs="Calibri"/>
          <w:szCs w:val="22"/>
        </w:rPr>
      </w:pPr>
    </w:p>
    <w:p w14:paraId="7C21A4A7" w14:textId="77777777" w:rsidR="000502EC" w:rsidRPr="001A3A1A" w:rsidRDefault="000502EC" w:rsidP="000502EC">
      <w:pPr>
        <w:rPr>
          <w:rFonts w:cs="Calibri"/>
          <w:szCs w:val="22"/>
        </w:rPr>
      </w:pPr>
    </w:p>
    <w:p w14:paraId="31B699BF" w14:textId="77777777" w:rsidR="000502EC" w:rsidRPr="001A3A1A" w:rsidRDefault="000502EC" w:rsidP="000502EC">
      <w:pPr>
        <w:rPr>
          <w:rFonts w:cs="Calibri"/>
          <w:szCs w:val="22"/>
        </w:rPr>
      </w:pPr>
    </w:p>
    <w:p w14:paraId="453510A0" w14:textId="77777777" w:rsidR="000502EC" w:rsidRPr="001A3A1A" w:rsidRDefault="000502EC" w:rsidP="000502EC">
      <w:pPr>
        <w:rPr>
          <w:rFonts w:cs="Calibri"/>
          <w:szCs w:val="22"/>
        </w:rPr>
      </w:pPr>
    </w:p>
    <w:p w14:paraId="1FCB949B" w14:textId="77777777" w:rsidR="000502EC" w:rsidRPr="001A3A1A" w:rsidRDefault="000502EC" w:rsidP="000502EC">
      <w:pPr>
        <w:rPr>
          <w:rFonts w:cs="Calibri"/>
          <w:szCs w:val="22"/>
        </w:rPr>
      </w:pPr>
    </w:p>
    <w:p w14:paraId="6010C6EA" w14:textId="77777777" w:rsidR="000502EC" w:rsidRPr="001A3A1A" w:rsidRDefault="000502EC" w:rsidP="000502EC">
      <w:pPr>
        <w:rPr>
          <w:rFonts w:cs="Calibri"/>
          <w:szCs w:val="22"/>
        </w:rPr>
      </w:pPr>
    </w:p>
    <w:p w14:paraId="7EABD938" w14:textId="77777777" w:rsidR="000502EC" w:rsidRPr="001A3A1A" w:rsidRDefault="000502EC" w:rsidP="000502EC">
      <w:pPr>
        <w:rPr>
          <w:rFonts w:cs="Calibri"/>
          <w:szCs w:val="22"/>
        </w:rPr>
      </w:pPr>
    </w:p>
    <w:p w14:paraId="21B92DDC" w14:textId="77777777" w:rsidR="000502EC" w:rsidRPr="001A3A1A" w:rsidRDefault="000502EC" w:rsidP="000502EC">
      <w:pPr>
        <w:rPr>
          <w:rFonts w:cs="Calibri"/>
          <w:szCs w:val="22"/>
        </w:rPr>
      </w:pPr>
    </w:p>
    <w:p w14:paraId="582115C8" w14:textId="77777777" w:rsidR="000502EC" w:rsidRPr="001A3A1A" w:rsidRDefault="000502EC" w:rsidP="000502EC">
      <w:pPr>
        <w:rPr>
          <w:rFonts w:cs="Calibri"/>
          <w:szCs w:val="22"/>
        </w:rPr>
      </w:pPr>
    </w:p>
    <w:p w14:paraId="084D70BA" w14:textId="77777777" w:rsidR="000502EC" w:rsidRPr="001A3A1A" w:rsidRDefault="000502EC" w:rsidP="000502EC">
      <w:pPr>
        <w:rPr>
          <w:rFonts w:cs="Calibri"/>
          <w:szCs w:val="22"/>
        </w:rPr>
      </w:pPr>
    </w:p>
    <w:p w14:paraId="1DEA4599" w14:textId="77777777" w:rsidR="000502EC" w:rsidRPr="001A3A1A" w:rsidRDefault="000502EC" w:rsidP="000502EC">
      <w:pPr>
        <w:rPr>
          <w:rFonts w:cs="Calibri"/>
          <w:szCs w:val="22"/>
        </w:rPr>
      </w:pPr>
    </w:p>
    <w:p w14:paraId="3F7CB0A2" w14:textId="77777777" w:rsidR="000502EC" w:rsidRPr="001A3A1A" w:rsidRDefault="000502EC" w:rsidP="000502EC">
      <w:pPr>
        <w:rPr>
          <w:rFonts w:cs="Calibri"/>
          <w:szCs w:val="22"/>
        </w:rPr>
      </w:pPr>
    </w:p>
    <w:p w14:paraId="2D911D94" w14:textId="77777777" w:rsidR="000502EC" w:rsidRPr="001A3A1A" w:rsidRDefault="000502EC" w:rsidP="000502EC">
      <w:pPr>
        <w:rPr>
          <w:rFonts w:cs="Calibri"/>
          <w:szCs w:val="22"/>
        </w:rPr>
      </w:pPr>
    </w:p>
    <w:p w14:paraId="332891BB" w14:textId="77777777" w:rsidR="000502EC" w:rsidRPr="001A3A1A" w:rsidRDefault="000502EC" w:rsidP="000502EC">
      <w:pPr>
        <w:rPr>
          <w:rFonts w:cs="Calibri"/>
          <w:szCs w:val="22"/>
        </w:rPr>
      </w:pPr>
    </w:p>
    <w:p w14:paraId="366B7A0B" w14:textId="77777777" w:rsidR="000502EC" w:rsidRPr="001A3A1A" w:rsidRDefault="000502EC" w:rsidP="000502EC">
      <w:pPr>
        <w:rPr>
          <w:rFonts w:cs="Calibri"/>
          <w:szCs w:val="22"/>
        </w:rPr>
      </w:pPr>
    </w:p>
    <w:p w14:paraId="5435B9EF" w14:textId="77777777" w:rsidR="000502EC" w:rsidRPr="001A3A1A" w:rsidRDefault="000502EC" w:rsidP="000502EC">
      <w:pPr>
        <w:rPr>
          <w:rFonts w:cs="Calibri"/>
          <w:szCs w:val="22"/>
        </w:rPr>
      </w:pPr>
    </w:p>
    <w:p w14:paraId="7B0559B3" w14:textId="77777777" w:rsidR="000502EC" w:rsidRPr="001A3A1A" w:rsidRDefault="000502EC" w:rsidP="000502EC">
      <w:pPr>
        <w:ind w:firstLine="708"/>
        <w:rPr>
          <w:b/>
          <w:sz w:val="32"/>
          <w:szCs w:val="32"/>
        </w:rPr>
      </w:pPr>
      <w:r w:rsidRPr="001A3A1A">
        <w:br w:type="page"/>
      </w:r>
      <w:r w:rsidRPr="001A3A1A">
        <w:rPr>
          <w:b/>
          <w:sz w:val="32"/>
          <w:szCs w:val="32"/>
        </w:rPr>
        <w:lastRenderedPageBreak/>
        <w:t>SADRŽAJ</w:t>
      </w:r>
    </w:p>
    <w:p w14:paraId="174F17F9" w14:textId="77777777" w:rsidR="000502EC" w:rsidRPr="001A3A1A" w:rsidRDefault="000502EC" w:rsidP="000502EC"/>
    <w:p w14:paraId="50576D51" w14:textId="77777777" w:rsidR="000502EC" w:rsidRPr="001A3A1A" w:rsidRDefault="000502EC" w:rsidP="001846EA">
      <w:pPr>
        <w:pStyle w:val="Sadraj1"/>
      </w:pPr>
    </w:p>
    <w:p w14:paraId="5E635F31" w14:textId="058CE915" w:rsidR="00E82116" w:rsidRDefault="000502EC">
      <w:pPr>
        <w:pStyle w:val="Sadraj1"/>
        <w:rPr>
          <w:rFonts w:asciiTheme="minorHAnsi" w:eastAsiaTheme="minorEastAsia" w:hAnsiTheme="minorHAnsi" w:cstheme="minorBidi"/>
          <w:noProof/>
          <w:szCs w:val="22"/>
        </w:rPr>
      </w:pPr>
      <w:r w:rsidRPr="001A3A1A">
        <w:rPr>
          <w:sz w:val="20"/>
        </w:rPr>
        <w:fldChar w:fldCharType="begin"/>
      </w:r>
      <w:r w:rsidRPr="001A3A1A">
        <w:rPr>
          <w:sz w:val="20"/>
        </w:rPr>
        <w:instrText xml:space="preserve"> TOC \o "1-3" \h \z \u </w:instrText>
      </w:r>
      <w:r w:rsidRPr="001A3A1A">
        <w:rPr>
          <w:sz w:val="20"/>
        </w:rPr>
        <w:fldChar w:fldCharType="separate"/>
      </w:r>
      <w:hyperlink w:anchor="_Toc230265387" w:history="1">
        <w:r w:rsidR="00E82116" w:rsidRPr="00E54FF0">
          <w:rPr>
            <w:rStyle w:val="Hiperveza"/>
            <w:noProof/>
          </w:rPr>
          <w:t>I. UVOD</w:t>
        </w:r>
        <w:r w:rsidR="00E82116">
          <w:rPr>
            <w:noProof/>
            <w:webHidden/>
          </w:rPr>
          <w:tab/>
        </w:r>
        <w:r w:rsidR="00E82116">
          <w:rPr>
            <w:noProof/>
            <w:webHidden/>
          </w:rPr>
          <w:fldChar w:fldCharType="begin"/>
        </w:r>
        <w:r w:rsidR="00E82116">
          <w:rPr>
            <w:noProof/>
            <w:webHidden/>
          </w:rPr>
          <w:instrText xml:space="preserve"> PAGEREF _Toc230265387 \h </w:instrText>
        </w:r>
        <w:r w:rsidR="00E82116">
          <w:rPr>
            <w:noProof/>
            <w:webHidden/>
          </w:rPr>
        </w:r>
        <w:r w:rsidR="00E82116">
          <w:rPr>
            <w:noProof/>
            <w:webHidden/>
          </w:rPr>
          <w:fldChar w:fldCharType="separate"/>
        </w:r>
        <w:r w:rsidR="004046D7">
          <w:rPr>
            <w:noProof/>
            <w:webHidden/>
          </w:rPr>
          <w:t>3</w:t>
        </w:r>
        <w:r w:rsidR="00E82116">
          <w:rPr>
            <w:noProof/>
            <w:webHidden/>
          </w:rPr>
          <w:fldChar w:fldCharType="end"/>
        </w:r>
      </w:hyperlink>
    </w:p>
    <w:p w14:paraId="2547CDBF" w14:textId="09636324" w:rsidR="00E82116" w:rsidRDefault="00DA72A5">
      <w:pPr>
        <w:pStyle w:val="Sadraj1"/>
        <w:rPr>
          <w:rFonts w:asciiTheme="minorHAnsi" w:eastAsiaTheme="minorEastAsia" w:hAnsiTheme="minorHAnsi" w:cstheme="minorBidi"/>
          <w:noProof/>
          <w:szCs w:val="22"/>
        </w:rPr>
      </w:pPr>
      <w:hyperlink w:anchor="_Toc230265388" w:history="1">
        <w:r w:rsidR="00E82116" w:rsidRPr="00E54FF0">
          <w:rPr>
            <w:rStyle w:val="Hiperveza"/>
            <w:noProof/>
          </w:rPr>
          <w:t>II. OPĆI DIO PRORAČUNA</w:t>
        </w:r>
        <w:r w:rsidR="00E82116">
          <w:rPr>
            <w:noProof/>
            <w:webHidden/>
          </w:rPr>
          <w:tab/>
        </w:r>
        <w:r w:rsidR="00E82116">
          <w:rPr>
            <w:noProof/>
            <w:webHidden/>
          </w:rPr>
          <w:fldChar w:fldCharType="begin"/>
        </w:r>
        <w:r w:rsidR="00E82116">
          <w:rPr>
            <w:noProof/>
            <w:webHidden/>
          </w:rPr>
          <w:instrText xml:space="preserve"> PAGEREF _Toc230265388 \h </w:instrText>
        </w:r>
        <w:r w:rsidR="00E82116">
          <w:rPr>
            <w:noProof/>
            <w:webHidden/>
          </w:rPr>
        </w:r>
        <w:r w:rsidR="00E82116">
          <w:rPr>
            <w:noProof/>
            <w:webHidden/>
          </w:rPr>
          <w:fldChar w:fldCharType="separate"/>
        </w:r>
        <w:r w:rsidR="004046D7">
          <w:rPr>
            <w:noProof/>
            <w:webHidden/>
          </w:rPr>
          <w:t>4</w:t>
        </w:r>
        <w:r w:rsidR="00E82116">
          <w:rPr>
            <w:noProof/>
            <w:webHidden/>
          </w:rPr>
          <w:fldChar w:fldCharType="end"/>
        </w:r>
      </w:hyperlink>
    </w:p>
    <w:p w14:paraId="4EACD4EE" w14:textId="3D45F0A2" w:rsidR="00E82116" w:rsidRDefault="00DA72A5">
      <w:pPr>
        <w:pStyle w:val="Sadraj1"/>
        <w:rPr>
          <w:rFonts w:asciiTheme="minorHAnsi" w:eastAsiaTheme="minorEastAsia" w:hAnsiTheme="minorHAnsi" w:cstheme="minorBidi"/>
          <w:noProof/>
          <w:szCs w:val="22"/>
        </w:rPr>
      </w:pPr>
      <w:hyperlink w:anchor="_Toc230265389" w:history="1">
        <w:r w:rsidR="00E82116" w:rsidRPr="00E54FF0">
          <w:rPr>
            <w:rStyle w:val="Hiperveza"/>
            <w:noProof/>
          </w:rPr>
          <w:t>III. POSEBNI DIO PRORAČUNA</w:t>
        </w:r>
        <w:r w:rsidR="00E82116">
          <w:rPr>
            <w:noProof/>
            <w:webHidden/>
          </w:rPr>
          <w:tab/>
        </w:r>
        <w:r w:rsidR="00E82116">
          <w:rPr>
            <w:noProof/>
            <w:webHidden/>
          </w:rPr>
          <w:fldChar w:fldCharType="begin"/>
        </w:r>
        <w:r w:rsidR="00E82116">
          <w:rPr>
            <w:noProof/>
            <w:webHidden/>
          </w:rPr>
          <w:instrText xml:space="preserve"> PAGEREF _Toc230265389 \h </w:instrText>
        </w:r>
        <w:r w:rsidR="00E82116">
          <w:rPr>
            <w:noProof/>
            <w:webHidden/>
          </w:rPr>
        </w:r>
        <w:r w:rsidR="00E82116">
          <w:rPr>
            <w:noProof/>
            <w:webHidden/>
          </w:rPr>
          <w:fldChar w:fldCharType="separate"/>
        </w:r>
        <w:r w:rsidR="004046D7">
          <w:rPr>
            <w:noProof/>
            <w:webHidden/>
          </w:rPr>
          <w:t>4</w:t>
        </w:r>
        <w:r w:rsidR="00E82116">
          <w:rPr>
            <w:noProof/>
            <w:webHidden/>
          </w:rPr>
          <w:fldChar w:fldCharType="end"/>
        </w:r>
      </w:hyperlink>
    </w:p>
    <w:p w14:paraId="57717F4F" w14:textId="21CA2C21" w:rsidR="00E82116" w:rsidRDefault="00DA72A5">
      <w:pPr>
        <w:pStyle w:val="Sadraj1"/>
        <w:rPr>
          <w:rFonts w:asciiTheme="minorHAnsi" w:eastAsiaTheme="minorEastAsia" w:hAnsiTheme="minorHAnsi" w:cstheme="minorBidi"/>
          <w:noProof/>
          <w:szCs w:val="22"/>
        </w:rPr>
      </w:pPr>
      <w:hyperlink w:anchor="_Toc230265390" w:history="1">
        <w:r w:rsidR="00E82116" w:rsidRPr="00E54FF0">
          <w:rPr>
            <w:rStyle w:val="Hiperveza"/>
            <w:noProof/>
          </w:rPr>
          <w:t>IV. OBRAZLOŽENJE OSTVARENJA PRIHODA I PRIMITAKA TE RASHODA I IZDATAKA</w:t>
        </w:r>
        <w:r w:rsidR="00E82116">
          <w:rPr>
            <w:noProof/>
            <w:webHidden/>
          </w:rPr>
          <w:tab/>
        </w:r>
        <w:r w:rsidR="00E82116">
          <w:rPr>
            <w:noProof/>
            <w:webHidden/>
          </w:rPr>
          <w:fldChar w:fldCharType="begin"/>
        </w:r>
        <w:r w:rsidR="00E82116">
          <w:rPr>
            <w:noProof/>
            <w:webHidden/>
          </w:rPr>
          <w:instrText xml:space="preserve"> PAGEREF _Toc230265390 \h </w:instrText>
        </w:r>
        <w:r w:rsidR="00E82116">
          <w:rPr>
            <w:noProof/>
            <w:webHidden/>
          </w:rPr>
        </w:r>
        <w:r w:rsidR="00E82116">
          <w:rPr>
            <w:noProof/>
            <w:webHidden/>
          </w:rPr>
          <w:fldChar w:fldCharType="separate"/>
        </w:r>
        <w:r w:rsidR="004046D7">
          <w:rPr>
            <w:noProof/>
            <w:webHidden/>
          </w:rPr>
          <w:t>5</w:t>
        </w:r>
        <w:r w:rsidR="00E82116">
          <w:rPr>
            <w:noProof/>
            <w:webHidden/>
          </w:rPr>
          <w:fldChar w:fldCharType="end"/>
        </w:r>
      </w:hyperlink>
    </w:p>
    <w:p w14:paraId="382DD32A" w14:textId="6EE3CDAC" w:rsidR="00E82116" w:rsidRDefault="00DA72A5">
      <w:pPr>
        <w:pStyle w:val="Sadraj2"/>
        <w:tabs>
          <w:tab w:val="right" w:leader="dot" w:pos="9628"/>
        </w:tabs>
        <w:rPr>
          <w:rFonts w:asciiTheme="minorHAnsi" w:eastAsiaTheme="minorEastAsia" w:hAnsiTheme="minorHAnsi" w:cstheme="minorBidi"/>
          <w:noProof/>
          <w:szCs w:val="22"/>
        </w:rPr>
      </w:pPr>
      <w:hyperlink w:anchor="_Toc230265391" w:history="1">
        <w:r w:rsidR="00E82116" w:rsidRPr="00E54FF0">
          <w:rPr>
            <w:rStyle w:val="Hiperveza"/>
            <w:noProof/>
          </w:rPr>
          <w:t>IV.I. OBRAZLOŽENJE OSTVARENJA PRIHODA I PRIMITAKA TE RASHODA I IZDATAKA IZ OPĆEG DIJELA PRORAČUNA</w:t>
        </w:r>
        <w:r w:rsidR="00E82116">
          <w:rPr>
            <w:noProof/>
            <w:webHidden/>
          </w:rPr>
          <w:tab/>
        </w:r>
        <w:r w:rsidR="00E82116">
          <w:rPr>
            <w:noProof/>
            <w:webHidden/>
          </w:rPr>
          <w:fldChar w:fldCharType="begin"/>
        </w:r>
        <w:r w:rsidR="00E82116">
          <w:rPr>
            <w:noProof/>
            <w:webHidden/>
          </w:rPr>
          <w:instrText xml:space="preserve"> PAGEREF _Toc230265391 \h </w:instrText>
        </w:r>
        <w:r w:rsidR="00E82116">
          <w:rPr>
            <w:noProof/>
            <w:webHidden/>
          </w:rPr>
        </w:r>
        <w:r w:rsidR="00E82116">
          <w:rPr>
            <w:noProof/>
            <w:webHidden/>
          </w:rPr>
          <w:fldChar w:fldCharType="separate"/>
        </w:r>
        <w:r w:rsidR="004046D7">
          <w:rPr>
            <w:noProof/>
            <w:webHidden/>
          </w:rPr>
          <w:t>5</w:t>
        </w:r>
        <w:r w:rsidR="00E82116">
          <w:rPr>
            <w:noProof/>
            <w:webHidden/>
          </w:rPr>
          <w:fldChar w:fldCharType="end"/>
        </w:r>
      </w:hyperlink>
    </w:p>
    <w:p w14:paraId="510AC773" w14:textId="0748CDAE" w:rsidR="00E82116" w:rsidRDefault="00DA72A5">
      <w:pPr>
        <w:pStyle w:val="Sadraj3"/>
        <w:tabs>
          <w:tab w:val="right" w:leader="dot" w:pos="9628"/>
        </w:tabs>
        <w:rPr>
          <w:rFonts w:asciiTheme="minorHAnsi" w:eastAsiaTheme="minorEastAsia" w:hAnsiTheme="minorHAnsi" w:cstheme="minorBidi"/>
          <w:noProof/>
          <w:szCs w:val="22"/>
        </w:rPr>
      </w:pPr>
      <w:hyperlink w:anchor="_Toc230265392" w:history="1">
        <w:r w:rsidR="00E82116" w:rsidRPr="00E54FF0">
          <w:rPr>
            <w:rStyle w:val="Hiperveza"/>
            <w:noProof/>
          </w:rPr>
          <w:t>IV.I.I. PRIHODI I PRIMICI</w:t>
        </w:r>
        <w:r w:rsidR="00E82116">
          <w:rPr>
            <w:noProof/>
            <w:webHidden/>
          </w:rPr>
          <w:tab/>
        </w:r>
        <w:r w:rsidR="00E82116">
          <w:rPr>
            <w:noProof/>
            <w:webHidden/>
          </w:rPr>
          <w:fldChar w:fldCharType="begin"/>
        </w:r>
        <w:r w:rsidR="00E82116">
          <w:rPr>
            <w:noProof/>
            <w:webHidden/>
          </w:rPr>
          <w:instrText xml:space="preserve"> PAGEREF _Toc230265392 \h </w:instrText>
        </w:r>
        <w:r w:rsidR="00E82116">
          <w:rPr>
            <w:noProof/>
            <w:webHidden/>
          </w:rPr>
        </w:r>
        <w:r w:rsidR="00E82116">
          <w:rPr>
            <w:noProof/>
            <w:webHidden/>
          </w:rPr>
          <w:fldChar w:fldCharType="separate"/>
        </w:r>
        <w:r w:rsidR="004046D7">
          <w:rPr>
            <w:noProof/>
            <w:webHidden/>
          </w:rPr>
          <w:t>5</w:t>
        </w:r>
        <w:r w:rsidR="00E82116">
          <w:rPr>
            <w:noProof/>
            <w:webHidden/>
          </w:rPr>
          <w:fldChar w:fldCharType="end"/>
        </w:r>
      </w:hyperlink>
    </w:p>
    <w:p w14:paraId="259274C6" w14:textId="6EB55FC8" w:rsidR="00E82116" w:rsidRDefault="00DA72A5">
      <w:pPr>
        <w:pStyle w:val="Sadraj3"/>
        <w:tabs>
          <w:tab w:val="right" w:leader="dot" w:pos="9628"/>
        </w:tabs>
        <w:rPr>
          <w:rFonts w:asciiTheme="minorHAnsi" w:eastAsiaTheme="minorEastAsia" w:hAnsiTheme="minorHAnsi" w:cstheme="minorBidi"/>
          <w:noProof/>
          <w:szCs w:val="22"/>
        </w:rPr>
      </w:pPr>
      <w:hyperlink w:anchor="_Toc230265393" w:history="1">
        <w:r w:rsidR="00E82116" w:rsidRPr="00E54FF0">
          <w:rPr>
            <w:rStyle w:val="Hiperveza"/>
            <w:noProof/>
          </w:rPr>
          <w:t>IV.I.II. RASHODI I IZDACI</w:t>
        </w:r>
        <w:r w:rsidR="00E82116">
          <w:rPr>
            <w:noProof/>
            <w:webHidden/>
          </w:rPr>
          <w:tab/>
        </w:r>
        <w:r w:rsidR="00E82116">
          <w:rPr>
            <w:noProof/>
            <w:webHidden/>
          </w:rPr>
          <w:fldChar w:fldCharType="begin"/>
        </w:r>
        <w:r w:rsidR="00E82116">
          <w:rPr>
            <w:noProof/>
            <w:webHidden/>
          </w:rPr>
          <w:instrText xml:space="preserve"> PAGEREF _Toc230265393 \h </w:instrText>
        </w:r>
        <w:r w:rsidR="00E82116">
          <w:rPr>
            <w:noProof/>
            <w:webHidden/>
          </w:rPr>
        </w:r>
        <w:r w:rsidR="00E82116">
          <w:rPr>
            <w:noProof/>
            <w:webHidden/>
          </w:rPr>
          <w:fldChar w:fldCharType="separate"/>
        </w:r>
        <w:r w:rsidR="004046D7">
          <w:rPr>
            <w:noProof/>
            <w:webHidden/>
          </w:rPr>
          <w:t>13</w:t>
        </w:r>
        <w:r w:rsidR="00E82116">
          <w:rPr>
            <w:noProof/>
            <w:webHidden/>
          </w:rPr>
          <w:fldChar w:fldCharType="end"/>
        </w:r>
      </w:hyperlink>
    </w:p>
    <w:p w14:paraId="7E969C47" w14:textId="29097BE4" w:rsidR="00E82116" w:rsidRDefault="00DA72A5">
      <w:pPr>
        <w:pStyle w:val="Sadraj2"/>
        <w:tabs>
          <w:tab w:val="right" w:leader="dot" w:pos="9628"/>
        </w:tabs>
        <w:rPr>
          <w:rFonts w:asciiTheme="minorHAnsi" w:eastAsiaTheme="minorEastAsia" w:hAnsiTheme="minorHAnsi" w:cstheme="minorBidi"/>
          <w:noProof/>
          <w:szCs w:val="22"/>
        </w:rPr>
      </w:pPr>
      <w:hyperlink w:anchor="_Toc230265394" w:history="1">
        <w:r w:rsidR="00E82116" w:rsidRPr="00E54FF0">
          <w:rPr>
            <w:rStyle w:val="Hiperveza"/>
            <w:noProof/>
          </w:rPr>
          <w:t>IV.II. OBRAZLOŽENJE OSTVARENJA PROGRAMA IZ POSEBNOG DIJELA PRORAČUNA</w:t>
        </w:r>
        <w:r w:rsidR="00E82116">
          <w:rPr>
            <w:noProof/>
            <w:webHidden/>
          </w:rPr>
          <w:tab/>
        </w:r>
        <w:r w:rsidR="00E82116">
          <w:rPr>
            <w:noProof/>
            <w:webHidden/>
          </w:rPr>
          <w:fldChar w:fldCharType="begin"/>
        </w:r>
        <w:r w:rsidR="00E82116">
          <w:rPr>
            <w:noProof/>
            <w:webHidden/>
          </w:rPr>
          <w:instrText xml:space="preserve"> PAGEREF _Toc230265394 \h </w:instrText>
        </w:r>
        <w:r w:rsidR="00E82116">
          <w:rPr>
            <w:noProof/>
            <w:webHidden/>
          </w:rPr>
        </w:r>
        <w:r w:rsidR="00E82116">
          <w:rPr>
            <w:noProof/>
            <w:webHidden/>
          </w:rPr>
          <w:fldChar w:fldCharType="separate"/>
        </w:r>
        <w:r w:rsidR="004046D7">
          <w:rPr>
            <w:noProof/>
            <w:webHidden/>
          </w:rPr>
          <w:t>22</w:t>
        </w:r>
        <w:r w:rsidR="00E82116">
          <w:rPr>
            <w:noProof/>
            <w:webHidden/>
          </w:rPr>
          <w:fldChar w:fldCharType="end"/>
        </w:r>
      </w:hyperlink>
    </w:p>
    <w:p w14:paraId="72F65384" w14:textId="72E461D8" w:rsidR="00E82116" w:rsidRDefault="00DA72A5">
      <w:pPr>
        <w:pStyle w:val="Sadraj1"/>
        <w:rPr>
          <w:rFonts w:asciiTheme="minorHAnsi" w:eastAsiaTheme="minorEastAsia" w:hAnsiTheme="minorHAnsi" w:cstheme="minorBidi"/>
          <w:noProof/>
          <w:szCs w:val="22"/>
        </w:rPr>
      </w:pPr>
      <w:hyperlink w:anchor="_Toc230265395" w:history="1">
        <w:r w:rsidR="00E82116" w:rsidRPr="00E54FF0">
          <w:rPr>
            <w:rStyle w:val="Hiperveza"/>
            <w:noProof/>
          </w:rPr>
          <w:t>V. IZVJEŠTAJ O KORIŠTENJU PRORAČUNSKE ZALIHE</w:t>
        </w:r>
        <w:r w:rsidR="00E82116">
          <w:rPr>
            <w:noProof/>
            <w:webHidden/>
          </w:rPr>
          <w:tab/>
        </w:r>
        <w:r w:rsidR="00E82116">
          <w:rPr>
            <w:noProof/>
            <w:webHidden/>
          </w:rPr>
          <w:fldChar w:fldCharType="begin"/>
        </w:r>
        <w:r w:rsidR="00E82116">
          <w:rPr>
            <w:noProof/>
            <w:webHidden/>
          </w:rPr>
          <w:instrText xml:space="preserve"> PAGEREF _Toc230265395 \h </w:instrText>
        </w:r>
        <w:r w:rsidR="00E82116">
          <w:rPr>
            <w:noProof/>
            <w:webHidden/>
          </w:rPr>
        </w:r>
        <w:r w:rsidR="00E82116">
          <w:rPr>
            <w:noProof/>
            <w:webHidden/>
          </w:rPr>
          <w:fldChar w:fldCharType="separate"/>
        </w:r>
        <w:r w:rsidR="004046D7">
          <w:rPr>
            <w:noProof/>
            <w:webHidden/>
          </w:rPr>
          <w:t>66</w:t>
        </w:r>
        <w:r w:rsidR="00E82116">
          <w:rPr>
            <w:noProof/>
            <w:webHidden/>
          </w:rPr>
          <w:fldChar w:fldCharType="end"/>
        </w:r>
      </w:hyperlink>
    </w:p>
    <w:p w14:paraId="6EEED561" w14:textId="476A1738" w:rsidR="00E82116" w:rsidRDefault="00DA72A5">
      <w:pPr>
        <w:pStyle w:val="Sadraj1"/>
        <w:rPr>
          <w:rFonts w:asciiTheme="minorHAnsi" w:eastAsiaTheme="minorEastAsia" w:hAnsiTheme="minorHAnsi" w:cstheme="minorBidi"/>
          <w:noProof/>
          <w:szCs w:val="22"/>
        </w:rPr>
      </w:pPr>
      <w:hyperlink w:anchor="_Toc230265396" w:history="1">
        <w:r w:rsidR="00E82116" w:rsidRPr="00E54FF0">
          <w:rPr>
            <w:rStyle w:val="Hiperveza"/>
            <w:noProof/>
          </w:rPr>
          <w:t>VI. IZVJEŠTAJ O ZADUŽIVANJU NA DOMAĆEM I STRANOM TRŽIŠTU NOVCA I KAPITALA</w:t>
        </w:r>
        <w:r w:rsidR="00E82116">
          <w:rPr>
            <w:noProof/>
            <w:webHidden/>
          </w:rPr>
          <w:tab/>
        </w:r>
        <w:r w:rsidR="00E82116">
          <w:rPr>
            <w:noProof/>
            <w:webHidden/>
          </w:rPr>
          <w:fldChar w:fldCharType="begin"/>
        </w:r>
        <w:r w:rsidR="00E82116">
          <w:rPr>
            <w:noProof/>
            <w:webHidden/>
          </w:rPr>
          <w:instrText xml:space="preserve"> PAGEREF _Toc230265396 \h </w:instrText>
        </w:r>
        <w:r w:rsidR="00E82116">
          <w:rPr>
            <w:noProof/>
            <w:webHidden/>
          </w:rPr>
        </w:r>
        <w:r w:rsidR="00E82116">
          <w:rPr>
            <w:noProof/>
            <w:webHidden/>
          </w:rPr>
          <w:fldChar w:fldCharType="separate"/>
        </w:r>
        <w:r w:rsidR="004046D7">
          <w:rPr>
            <w:noProof/>
            <w:webHidden/>
          </w:rPr>
          <w:t>66</w:t>
        </w:r>
        <w:r w:rsidR="00E82116">
          <w:rPr>
            <w:noProof/>
            <w:webHidden/>
          </w:rPr>
          <w:fldChar w:fldCharType="end"/>
        </w:r>
      </w:hyperlink>
    </w:p>
    <w:p w14:paraId="5B7CCFC4" w14:textId="07AD46F0" w:rsidR="00E82116" w:rsidRDefault="00DA72A5">
      <w:pPr>
        <w:pStyle w:val="Sadraj1"/>
        <w:rPr>
          <w:rFonts w:asciiTheme="minorHAnsi" w:eastAsiaTheme="minorEastAsia" w:hAnsiTheme="minorHAnsi" w:cstheme="minorBidi"/>
          <w:noProof/>
          <w:szCs w:val="22"/>
        </w:rPr>
      </w:pPr>
      <w:hyperlink w:anchor="_Toc230265397" w:history="1">
        <w:r w:rsidR="00E82116" w:rsidRPr="00E54FF0">
          <w:rPr>
            <w:rStyle w:val="Hiperveza"/>
            <w:noProof/>
          </w:rPr>
          <w:t>VII. IZVJEŠTAJ O DANIM JAMSTVIMA I IZDACIMA PO JAMSTVIMA</w:t>
        </w:r>
        <w:r w:rsidR="00E82116">
          <w:rPr>
            <w:noProof/>
            <w:webHidden/>
          </w:rPr>
          <w:tab/>
        </w:r>
        <w:r w:rsidR="00E82116">
          <w:rPr>
            <w:noProof/>
            <w:webHidden/>
          </w:rPr>
          <w:fldChar w:fldCharType="begin"/>
        </w:r>
        <w:r w:rsidR="00E82116">
          <w:rPr>
            <w:noProof/>
            <w:webHidden/>
          </w:rPr>
          <w:instrText xml:space="preserve"> PAGEREF _Toc230265397 \h </w:instrText>
        </w:r>
        <w:r w:rsidR="00E82116">
          <w:rPr>
            <w:noProof/>
            <w:webHidden/>
          </w:rPr>
        </w:r>
        <w:r w:rsidR="00E82116">
          <w:rPr>
            <w:noProof/>
            <w:webHidden/>
          </w:rPr>
          <w:fldChar w:fldCharType="separate"/>
        </w:r>
        <w:r w:rsidR="004046D7">
          <w:rPr>
            <w:noProof/>
            <w:webHidden/>
          </w:rPr>
          <w:t>70</w:t>
        </w:r>
        <w:r w:rsidR="00E82116">
          <w:rPr>
            <w:noProof/>
            <w:webHidden/>
          </w:rPr>
          <w:fldChar w:fldCharType="end"/>
        </w:r>
      </w:hyperlink>
    </w:p>
    <w:p w14:paraId="5E3B70D6" w14:textId="36121516" w:rsidR="00E82116" w:rsidRDefault="00DA72A5">
      <w:pPr>
        <w:pStyle w:val="Sadraj1"/>
        <w:rPr>
          <w:rFonts w:asciiTheme="minorHAnsi" w:eastAsiaTheme="minorEastAsia" w:hAnsiTheme="minorHAnsi" w:cstheme="minorBidi"/>
          <w:noProof/>
          <w:szCs w:val="22"/>
        </w:rPr>
      </w:pPr>
      <w:hyperlink w:anchor="_Toc230265398" w:history="1">
        <w:r w:rsidR="00E82116" w:rsidRPr="00E54FF0">
          <w:rPr>
            <w:rStyle w:val="Hiperveza"/>
            <w:noProof/>
          </w:rPr>
          <w:t>VIII. IZVJEŠTAJ O KORIŠTENJU SREDSTAVA FONDOVA EUROPSKE UNIJE</w:t>
        </w:r>
        <w:r w:rsidR="00E82116">
          <w:rPr>
            <w:noProof/>
            <w:webHidden/>
          </w:rPr>
          <w:tab/>
        </w:r>
        <w:r w:rsidR="00E82116">
          <w:rPr>
            <w:noProof/>
            <w:webHidden/>
          </w:rPr>
          <w:fldChar w:fldCharType="begin"/>
        </w:r>
        <w:r w:rsidR="00E82116">
          <w:rPr>
            <w:noProof/>
            <w:webHidden/>
          </w:rPr>
          <w:instrText xml:space="preserve"> PAGEREF _Toc230265398 \h </w:instrText>
        </w:r>
        <w:r w:rsidR="00E82116">
          <w:rPr>
            <w:noProof/>
            <w:webHidden/>
          </w:rPr>
        </w:r>
        <w:r w:rsidR="00E82116">
          <w:rPr>
            <w:noProof/>
            <w:webHidden/>
          </w:rPr>
          <w:fldChar w:fldCharType="separate"/>
        </w:r>
        <w:r w:rsidR="004046D7">
          <w:rPr>
            <w:noProof/>
            <w:webHidden/>
          </w:rPr>
          <w:t>71</w:t>
        </w:r>
        <w:r w:rsidR="00E82116">
          <w:rPr>
            <w:noProof/>
            <w:webHidden/>
          </w:rPr>
          <w:fldChar w:fldCharType="end"/>
        </w:r>
      </w:hyperlink>
    </w:p>
    <w:p w14:paraId="2964AB65" w14:textId="451A19E0" w:rsidR="00E82116" w:rsidRDefault="00DA72A5">
      <w:pPr>
        <w:pStyle w:val="Sadraj1"/>
        <w:rPr>
          <w:rFonts w:asciiTheme="minorHAnsi" w:eastAsiaTheme="minorEastAsia" w:hAnsiTheme="minorHAnsi" w:cstheme="minorBidi"/>
          <w:noProof/>
          <w:szCs w:val="22"/>
        </w:rPr>
      </w:pPr>
      <w:hyperlink w:anchor="_Toc230265399" w:history="1">
        <w:r w:rsidR="00E82116" w:rsidRPr="00E54FF0">
          <w:rPr>
            <w:rStyle w:val="Hiperveza"/>
            <w:noProof/>
          </w:rPr>
          <w:t>IX. IZVJEŠTAJ O DANIM ZAJMOVIMA  I POTRAŽIVANJIMA PO DANIM ZAJMOVIMA</w:t>
        </w:r>
        <w:r w:rsidR="00E82116">
          <w:rPr>
            <w:noProof/>
            <w:webHidden/>
          </w:rPr>
          <w:tab/>
        </w:r>
        <w:r w:rsidR="00E82116">
          <w:rPr>
            <w:noProof/>
            <w:webHidden/>
          </w:rPr>
          <w:fldChar w:fldCharType="begin"/>
        </w:r>
        <w:r w:rsidR="00E82116">
          <w:rPr>
            <w:noProof/>
            <w:webHidden/>
          </w:rPr>
          <w:instrText xml:space="preserve"> PAGEREF _Toc230265399 \h </w:instrText>
        </w:r>
        <w:r w:rsidR="00E82116">
          <w:rPr>
            <w:noProof/>
            <w:webHidden/>
          </w:rPr>
        </w:r>
        <w:r w:rsidR="00E82116">
          <w:rPr>
            <w:noProof/>
            <w:webHidden/>
          </w:rPr>
          <w:fldChar w:fldCharType="separate"/>
        </w:r>
        <w:r w:rsidR="004046D7">
          <w:rPr>
            <w:noProof/>
            <w:webHidden/>
          </w:rPr>
          <w:t>72</w:t>
        </w:r>
        <w:r w:rsidR="00E82116">
          <w:rPr>
            <w:noProof/>
            <w:webHidden/>
          </w:rPr>
          <w:fldChar w:fldCharType="end"/>
        </w:r>
      </w:hyperlink>
    </w:p>
    <w:p w14:paraId="160FF984" w14:textId="4B70E6CC" w:rsidR="00E82116" w:rsidRDefault="00DA72A5">
      <w:pPr>
        <w:pStyle w:val="Sadraj1"/>
        <w:rPr>
          <w:rFonts w:asciiTheme="minorHAnsi" w:eastAsiaTheme="minorEastAsia" w:hAnsiTheme="minorHAnsi" w:cstheme="minorBidi"/>
          <w:noProof/>
          <w:szCs w:val="22"/>
        </w:rPr>
      </w:pPr>
      <w:hyperlink w:anchor="_Toc230265400" w:history="1">
        <w:r w:rsidR="00E82116" w:rsidRPr="00E54FF0">
          <w:rPr>
            <w:rStyle w:val="Hiperveza"/>
            <w:noProof/>
          </w:rPr>
          <w:t>X. IZVJEŠTAJ O STANJU POTRAŽIVANJA I DOSPIJELIH OBVEZA TE O STANJU POTENCIJALNIH OBVEZA PO OSNOVI SUDSKIH SPOROVA</w:t>
        </w:r>
        <w:r w:rsidR="00E82116">
          <w:rPr>
            <w:noProof/>
            <w:webHidden/>
          </w:rPr>
          <w:tab/>
        </w:r>
        <w:r w:rsidR="00E82116">
          <w:rPr>
            <w:noProof/>
            <w:webHidden/>
          </w:rPr>
          <w:fldChar w:fldCharType="begin"/>
        </w:r>
        <w:r w:rsidR="00E82116">
          <w:rPr>
            <w:noProof/>
            <w:webHidden/>
          </w:rPr>
          <w:instrText xml:space="preserve"> PAGEREF _Toc230265400 \h </w:instrText>
        </w:r>
        <w:r w:rsidR="00E82116">
          <w:rPr>
            <w:noProof/>
            <w:webHidden/>
          </w:rPr>
        </w:r>
        <w:r w:rsidR="00E82116">
          <w:rPr>
            <w:noProof/>
            <w:webHidden/>
          </w:rPr>
          <w:fldChar w:fldCharType="separate"/>
        </w:r>
        <w:r w:rsidR="004046D7">
          <w:rPr>
            <w:noProof/>
            <w:webHidden/>
          </w:rPr>
          <w:t>72</w:t>
        </w:r>
        <w:r w:rsidR="00E82116">
          <w:rPr>
            <w:noProof/>
            <w:webHidden/>
          </w:rPr>
          <w:fldChar w:fldCharType="end"/>
        </w:r>
      </w:hyperlink>
    </w:p>
    <w:p w14:paraId="7DE3FCCA" w14:textId="2005B14D" w:rsidR="00E82116" w:rsidRDefault="00DA72A5">
      <w:pPr>
        <w:pStyle w:val="Sadraj2"/>
        <w:tabs>
          <w:tab w:val="right" w:leader="dot" w:pos="9628"/>
        </w:tabs>
        <w:rPr>
          <w:rFonts w:asciiTheme="minorHAnsi" w:eastAsiaTheme="minorEastAsia" w:hAnsiTheme="minorHAnsi" w:cstheme="minorBidi"/>
          <w:noProof/>
          <w:szCs w:val="22"/>
        </w:rPr>
      </w:pPr>
      <w:hyperlink w:anchor="_Toc230265401" w:history="1">
        <w:r w:rsidR="00E82116" w:rsidRPr="00E54FF0">
          <w:rPr>
            <w:rStyle w:val="Hiperveza"/>
            <w:noProof/>
          </w:rPr>
          <w:t>STANJE NEPODMIRENIH DOSPJELIH OBVEZA PRORAČUNA OPĆINE MALINSKA-DUBAŠNICA</w:t>
        </w:r>
        <w:r w:rsidR="00E82116">
          <w:rPr>
            <w:noProof/>
            <w:webHidden/>
          </w:rPr>
          <w:tab/>
        </w:r>
        <w:r w:rsidR="00E82116">
          <w:rPr>
            <w:noProof/>
            <w:webHidden/>
          </w:rPr>
          <w:fldChar w:fldCharType="begin"/>
        </w:r>
        <w:r w:rsidR="00E82116">
          <w:rPr>
            <w:noProof/>
            <w:webHidden/>
          </w:rPr>
          <w:instrText xml:space="preserve"> PAGEREF _Toc230265401 \h </w:instrText>
        </w:r>
        <w:r w:rsidR="00E82116">
          <w:rPr>
            <w:noProof/>
            <w:webHidden/>
          </w:rPr>
        </w:r>
        <w:r w:rsidR="00E82116">
          <w:rPr>
            <w:noProof/>
            <w:webHidden/>
          </w:rPr>
          <w:fldChar w:fldCharType="separate"/>
        </w:r>
        <w:r w:rsidR="004046D7">
          <w:rPr>
            <w:noProof/>
            <w:webHidden/>
          </w:rPr>
          <w:t>74</w:t>
        </w:r>
        <w:r w:rsidR="00E82116">
          <w:rPr>
            <w:noProof/>
            <w:webHidden/>
          </w:rPr>
          <w:fldChar w:fldCharType="end"/>
        </w:r>
      </w:hyperlink>
    </w:p>
    <w:p w14:paraId="2E65C84C" w14:textId="1401B741" w:rsidR="00E82116" w:rsidRDefault="00DA72A5">
      <w:pPr>
        <w:pStyle w:val="Sadraj2"/>
        <w:tabs>
          <w:tab w:val="right" w:leader="dot" w:pos="9628"/>
        </w:tabs>
        <w:rPr>
          <w:rFonts w:asciiTheme="minorHAnsi" w:eastAsiaTheme="minorEastAsia" w:hAnsiTheme="minorHAnsi" w:cstheme="minorBidi"/>
          <w:noProof/>
          <w:szCs w:val="22"/>
        </w:rPr>
      </w:pPr>
      <w:hyperlink w:anchor="_Toc230265402" w:history="1">
        <w:r w:rsidR="00E82116" w:rsidRPr="00E54FF0">
          <w:rPr>
            <w:rStyle w:val="Hiperveza"/>
            <w:noProof/>
          </w:rPr>
          <w:t>STANJE POTENCIJALNIH OBVEZA PO OSNOVI SUDSKIH POSTUPAKA</w:t>
        </w:r>
        <w:r w:rsidR="00E82116">
          <w:rPr>
            <w:noProof/>
            <w:webHidden/>
          </w:rPr>
          <w:tab/>
        </w:r>
        <w:r w:rsidR="00E82116">
          <w:rPr>
            <w:noProof/>
            <w:webHidden/>
          </w:rPr>
          <w:fldChar w:fldCharType="begin"/>
        </w:r>
        <w:r w:rsidR="00E82116">
          <w:rPr>
            <w:noProof/>
            <w:webHidden/>
          </w:rPr>
          <w:instrText xml:space="preserve"> PAGEREF _Toc230265402 \h </w:instrText>
        </w:r>
        <w:r w:rsidR="00E82116">
          <w:rPr>
            <w:noProof/>
            <w:webHidden/>
          </w:rPr>
        </w:r>
        <w:r w:rsidR="00E82116">
          <w:rPr>
            <w:noProof/>
            <w:webHidden/>
          </w:rPr>
          <w:fldChar w:fldCharType="separate"/>
        </w:r>
        <w:r w:rsidR="004046D7">
          <w:rPr>
            <w:noProof/>
            <w:webHidden/>
          </w:rPr>
          <w:t>74</w:t>
        </w:r>
        <w:r w:rsidR="00E82116">
          <w:rPr>
            <w:noProof/>
            <w:webHidden/>
          </w:rPr>
          <w:fldChar w:fldCharType="end"/>
        </w:r>
      </w:hyperlink>
    </w:p>
    <w:p w14:paraId="11C1C947" w14:textId="361DA011" w:rsidR="00E82116" w:rsidRDefault="00DA72A5">
      <w:pPr>
        <w:pStyle w:val="Sadraj1"/>
        <w:rPr>
          <w:rFonts w:asciiTheme="minorHAnsi" w:eastAsiaTheme="minorEastAsia" w:hAnsiTheme="minorHAnsi" w:cstheme="minorBidi"/>
          <w:noProof/>
          <w:szCs w:val="22"/>
        </w:rPr>
      </w:pPr>
      <w:hyperlink w:anchor="_Toc230265403" w:history="1">
        <w:r w:rsidR="00E82116" w:rsidRPr="00E54FF0">
          <w:rPr>
            <w:rStyle w:val="Hiperveza"/>
            <w:noProof/>
          </w:rPr>
          <w:t>XI. IZVJEŠTAJ O IZVRŠENIM PRERASPODJELAMA NA PRORAČUNSKIM STAVKAMA</w:t>
        </w:r>
        <w:r w:rsidR="00E82116">
          <w:rPr>
            <w:noProof/>
            <w:webHidden/>
          </w:rPr>
          <w:tab/>
        </w:r>
        <w:r w:rsidR="00E82116">
          <w:rPr>
            <w:noProof/>
            <w:webHidden/>
          </w:rPr>
          <w:fldChar w:fldCharType="begin"/>
        </w:r>
        <w:r w:rsidR="00E82116">
          <w:rPr>
            <w:noProof/>
            <w:webHidden/>
          </w:rPr>
          <w:instrText xml:space="preserve"> PAGEREF _Toc230265403 \h </w:instrText>
        </w:r>
        <w:r w:rsidR="00E82116">
          <w:rPr>
            <w:noProof/>
            <w:webHidden/>
          </w:rPr>
        </w:r>
        <w:r w:rsidR="00E82116">
          <w:rPr>
            <w:noProof/>
            <w:webHidden/>
          </w:rPr>
          <w:fldChar w:fldCharType="separate"/>
        </w:r>
        <w:r w:rsidR="004046D7">
          <w:rPr>
            <w:noProof/>
            <w:webHidden/>
          </w:rPr>
          <w:t>76</w:t>
        </w:r>
        <w:r w:rsidR="00E82116">
          <w:rPr>
            <w:noProof/>
            <w:webHidden/>
          </w:rPr>
          <w:fldChar w:fldCharType="end"/>
        </w:r>
      </w:hyperlink>
    </w:p>
    <w:p w14:paraId="52536F13" w14:textId="1C90AF97" w:rsidR="00E82116" w:rsidRDefault="00DA72A5">
      <w:pPr>
        <w:pStyle w:val="Sadraj1"/>
        <w:rPr>
          <w:rFonts w:asciiTheme="minorHAnsi" w:eastAsiaTheme="minorEastAsia" w:hAnsiTheme="minorHAnsi" w:cstheme="minorBidi"/>
          <w:noProof/>
          <w:szCs w:val="22"/>
        </w:rPr>
      </w:pPr>
      <w:hyperlink w:anchor="_Toc230265404" w:history="1">
        <w:r w:rsidR="00E82116" w:rsidRPr="00E54FF0">
          <w:rPr>
            <w:rStyle w:val="Hiperveza"/>
            <w:noProof/>
          </w:rPr>
          <w:t>XII. REZULTAT POSLOVANJA NA DAN 31.12.2025.</w:t>
        </w:r>
        <w:r w:rsidR="00E82116">
          <w:rPr>
            <w:noProof/>
            <w:webHidden/>
          </w:rPr>
          <w:tab/>
        </w:r>
        <w:r w:rsidR="00E82116">
          <w:rPr>
            <w:noProof/>
            <w:webHidden/>
          </w:rPr>
          <w:fldChar w:fldCharType="begin"/>
        </w:r>
        <w:r w:rsidR="00E82116">
          <w:rPr>
            <w:noProof/>
            <w:webHidden/>
          </w:rPr>
          <w:instrText xml:space="preserve"> PAGEREF _Toc230265404 \h </w:instrText>
        </w:r>
        <w:r w:rsidR="00E82116">
          <w:rPr>
            <w:noProof/>
            <w:webHidden/>
          </w:rPr>
        </w:r>
        <w:r w:rsidR="00E82116">
          <w:rPr>
            <w:noProof/>
            <w:webHidden/>
          </w:rPr>
          <w:fldChar w:fldCharType="separate"/>
        </w:r>
        <w:r w:rsidR="004046D7">
          <w:rPr>
            <w:noProof/>
            <w:webHidden/>
          </w:rPr>
          <w:t>78</w:t>
        </w:r>
        <w:r w:rsidR="00E82116">
          <w:rPr>
            <w:noProof/>
            <w:webHidden/>
          </w:rPr>
          <w:fldChar w:fldCharType="end"/>
        </w:r>
      </w:hyperlink>
    </w:p>
    <w:p w14:paraId="44222B54" w14:textId="01C42F9E" w:rsidR="000502EC" w:rsidRPr="001A3A1A" w:rsidRDefault="000502EC" w:rsidP="000502EC">
      <w:r w:rsidRPr="001A3A1A">
        <w:rPr>
          <w:b/>
          <w:bCs/>
          <w:sz w:val="20"/>
        </w:rPr>
        <w:fldChar w:fldCharType="end"/>
      </w:r>
    </w:p>
    <w:p w14:paraId="6DE50397" w14:textId="77777777" w:rsidR="000502EC" w:rsidRPr="001A3A1A" w:rsidRDefault="000502EC" w:rsidP="008C4939">
      <w:pPr>
        <w:pStyle w:val="Naslov1"/>
        <w:sectPr w:rsidR="000502EC" w:rsidRPr="001A3A1A" w:rsidSect="00A662E7">
          <w:footerReference w:type="default" r:id="rId10"/>
          <w:pgSz w:w="11906" w:h="16838"/>
          <w:pgMar w:top="1247" w:right="1134" w:bottom="1247" w:left="1134" w:header="907" w:footer="1077" w:gutter="0"/>
          <w:pgNumType w:start="1"/>
          <w:cols w:space="720"/>
          <w:docGrid w:linePitch="299"/>
        </w:sectPr>
      </w:pPr>
    </w:p>
    <w:p w14:paraId="05C79C0A" w14:textId="75DFA8BE" w:rsidR="000502EC" w:rsidRPr="001A3A1A" w:rsidRDefault="00640EC1" w:rsidP="008C4939">
      <w:pPr>
        <w:pStyle w:val="Naslov1"/>
      </w:pPr>
      <w:bookmarkStart w:id="0" w:name="_Toc230265387"/>
      <w:r>
        <w:lastRenderedPageBreak/>
        <w:t xml:space="preserve">I. </w:t>
      </w:r>
      <w:r w:rsidR="000502EC" w:rsidRPr="001A3A1A">
        <w:t>UVOD</w:t>
      </w:r>
      <w:bookmarkEnd w:id="0"/>
    </w:p>
    <w:p w14:paraId="2E916315" w14:textId="6A48CC0D" w:rsidR="00002135" w:rsidRPr="00E82116" w:rsidRDefault="00002135" w:rsidP="00002135">
      <w:pPr>
        <w:spacing w:before="240"/>
        <w:rPr>
          <w:rFonts w:cs="Calibri"/>
          <w:szCs w:val="22"/>
        </w:rPr>
      </w:pPr>
      <w:r w:rsidRPr="00E82116">
        <w:rPr>
          <w:rFonts w:cs="Calibri"/>
          <w:szCs w:val="22"/>
        </w:rPr>
        <w:t>Zakonom o proračunu („Narodne novine“ broj 144/2021) i Pravilnikom o polugodišnjem i godišnjem izvještaju o izvršenju proračuna („Narodne novine“ broj 85/2023) propisana je obveza sastavljanja i podnošenja polugodišnjeg i godišnjeg izvještaja o izvršenju proračuna, na donošenje predstavničkom tijelu jedinice lokalne i područne (regionalne) samouprave. Na sadržaj polugodišnjeg i godišnjeg izvještaja o izvršenju proračuna primjenjuju se odredbe članka 76. Zakona o proračunu i odredbe članka 4. Pravilnika o polugodišnjem i godišnjem izvještaju o izvršenju proračuna. Navedenim odredbama utvrđeno je da godišnji izvještaj o izvršenju proračuna sadrže:</w:t>
      </w:r>
    </w:p>
    <w:p w14:paraId="1A92DA99" w14:textId="45B397FA" w:rsidR="00002135" w:rsidRPr="00E82116" w:rsidRDefault="00002135" w:rsidP="00002135">
      <w:pPr>
        <w:pStyle w:val="ListParagraph1"/>
        <w:numPr>
          <w:ilvl w:val="0"/>
          <w:numId w:val="24"/>
        </w:numPr>
        <w:spacing w:before="120" w:line="140" w:lineRule="atLeast"/>
        <w:rPr>
          <w:rFonts w:cs="Calibri"/>
          <w:szCs w:val="22"/>
        </w:rPr>
      </w:pPr>
      <w:r w:rsidRPr="00E82116">
        <w:rPr>
          <w:rFonts w:cs="Calibri"/>
          <w:szCs w:val="22"/>
        </w:rPr>
        <w:t xml:space="preserve">Opći dio proračuna koji čini sažetak Računa prihoda i rashoda i Računa financiranja, Račun prihoda i rashoda i Račun financiranja </w:t>
      </w:r>
    </w:p>
    <w:p w14:paraId="0ED8DB61" w14:textId="77777777" w:rsidR="00002135" w:rsidRPr="00E82116" w:rsidRDefault="00002135" w:rsidP="00002135">
      <w:pPr>
        <w:pStyle w:val="ListParagraph1"/>
        <w:numPr>
          <w:ilvl w:val="0"/>
          <w:numId w:val="24"/>
        </w:numPr>
        <w:rPr>
          <w:rFonts w:cs="Calibri"/>
          <w:szCs w:val="22"/>
        </w:rPr>
      </w:pPr>
      <w:r w:rsidRPr="00E82116">
        <w:rPr>
          <w:rFonts w:cs="Calibri"/>
          <w:szCs w:val="22"/>
        </w:rPr>
        <w:t>Posebni dio proračuna po organizacijskoj i programskoj klasifikaciji te razini odjeljka ekonomske klasifikacije</w:t>
      </w:r>
    </w:p>
    <w:p w14:paraId="3064C9C4" w14:textId="77777777" w:rsidR="00002135" w:rsidRPr="00E82116" w:rsidRDefault="00002135" w:rsidP="00002135">
      <w:pPr>
        <w:pStyle w:val="ListParagraph1"/>
        <w:numPr>
          <w:ilvl w:val="0"/>
          <w:numId w:val="24"/>
        </w:numPr>
        <w:rPr>
          <w:rFonts w:cs="Calibri"/>
          <w:szCs w:val="22"/>
        </w:rPr>
      </w:pPr>
      <w:r w:rsidRPr="00E82116">
        <w:rPr>
          <w:rFonts w:cs="Calibri"/>
          <w:szCs w:val="22"/>
        </w:rPr>
        <w:t xml:space="preserve">Obrazloženje polugodišnjeg i godišnjeg izvještaja o izvršenju proračuna </w:t>
      </w:r>
    </w:p>
    <w:p w14:paraId="259D4084" w14:textId="77777777" w:rsidR="00002135" w:rsidRPr="00E82116" w:rsidRDefault="00002135" w:rsidP="00002135">
      <w:pPr>
        <w:pStyle w:val="ListParagraph1"/>
        <w:numPr>
          <w:ilvl w:val="0"/>
          <w:numId w:val="24"/>
        </w:numPr>
        <w:rPr>
          <w:rFonts w:cs="Calibri"/>
          <w:szCs w:val="22"/>
        </w:rPr>
      </w:pPr>
      <w:r w:rsidRPr="00E82116">
        <w:rPr>
          <w:rFonts w:cs="Calibri"/>
          <w:szCs w:val="22"/>
        </w:rPr>
        <w:t>Izvještaj o korištenju proračunske zalihe</w:t>
      </w:r>
    </w:p>
    <w:p w14:paraId="1CC0D967" w14:textId="77777777" w:rsidR="00002135" w:rsidRPr="00E82116" w:rsidRDefault="00002135" w:rsidP="00002135">
      <w:pPr>
        <w:pStyle w:val="ListParagraph1"/>
        <w:numPr>
          <w:ilvl w:val="0"/>
          <w:numId w:val="24"/>
        </w:numPr>
        <w:rPr>
          <w:rFonts w:cs="Calibri"/>
          <w:szCs w:val="22"/>
        </w:rPr>
      </w:pPr>
      <w:r w:rsidRPr="00E82116">
        <w:rPr>
          <w:rFonts w:cs="Calibri"/>
          <w:szCs w:val="22"/>
        </w:rPr>
        <w:t>Izvještaj o zaduživanju na domaćem i stranom tržištu novca i kapitala</w:t>
      </w:r>
    </w:p>
    <w:p w14:paraId="2D6108E7" w14:textId="15DA3D1F" w:rsidR="00002135" w:rsidRPr="00E82116" w:rsidRDefault="00002135" w:rsidP="00002135">
      <w:pPr>
        <w:pStyle w:val="ListParagraph1"/>
        <w:numPr>
          <w:ilvl w:val="0"/>
          <w:numId w:val="24"/>
        </w:numPr>
        <w:rPr>
          <w:rFonts w:cs="Calibri"/>
          <w:szCs w:val="22"/>
        </w:rPr>
      </w:pPr>
      <w:r w:rsidRPr="00E82116">
        <w:rPr>
          <w:rFonts w:cs="Calibri"/>
          <w:szCs w:val="22"/>
        </w:rPr>
        <w:t>Izvještaj o danim jamstvima i izdacima po jamstvima</w:t>
      </w:r>
    </w:p>
    <w:p w14:paraId="706785EE" w14:textId="2D73807C" w:rsidR="00190A5A" w:rsidRPr="00E82116" w:rsidRDefault="00190A5A" w:rsidP="00002135">
      <w:pPr>
        <w:pStyle w:val="ListParagraph1"/>
        <w:numPr>
          <w:ilvl w:val="0"/>
          <w:numId w:val="24"/>
        </w:numPr>
        <w:rPr>
          <w:rFonts w:cs="Calibri"/>
          <w:szCs w:val="22"/>
        </w:rPr>
      </w:pPr>
      <w:r w:rsidRPr="00E82116">
        <w:rPr>
          <w:rFonts w:cs="Calibri"/>
          <w:szCs w:val="22"/>
        </w:rPr>
        <w:t>Izvještaj o korištenju sredstava fondova Europske unije,</w:t>
      </w:r>
    </w:p>
    <w:p w14:paraId="4314D662" w14:textId="5AFA8C44" w:rsidR="00190A5A" w:rsidRPr="00E82116" w:rsidRDefault="00190A5A" w:rsidP="00002135">
      <w:pPr>
        <w:pStyle w:val="ListParagraph1"/>
        <w:numPr>
          <w:ilvl w:val="0"/>
          <w:numId w:val="24"/>
        </w:numPr>
        <w:rPr>
          <w:rFonts w:cs="Calibri"/>
          <w:szCs w:val="22"/>
        </w:rPr>
      </w:pPr>
      <w:r w:rsidRPr="00E82116">
        <w:rPr>
          <w:rFonts w:cs="Calibri"/>
          <w:szCs w:val="22"/>
        </w:rPr>
        <w:t>Izvještaj o danim zajmovima i potraživanjima po danim zajmovima</w:t>
      </w:r>
    </w:p>
    <w:p w14:paraId="58E3F5FA" w14:textId="0601CE6C" w:rsidR="00190A5A" w:rsidRPr="00E82116" w:rsidRDefault="00190A5A" w:rsidP="00002135">
      <w:pPr>
        <w:pStyle w:val="ListParagraph1"/>
        <w:numPr>
          <w:ilvl w:val="0"/>
          <w:numId w:val="24"/>
        </w:numPr>
        <w:rPr>
          <w:rFonts w:cs="Calibri"/>
          <w:szCs w:val="22"/>
        </w:rPr>
      </w:pPr>
      <w:r w:rsidRPr="00E82116">
        <w:rPr>
          <w:rFonts w:cs="Calibri"/>
          <w:szCs w:val="22"/>
        </w:rPr>
        <w:t>Izvještaj o stanju potraživanja i dospjelih obveza te o stanju potencijalnih obveza po osnovi sudskih sporova</w:t>
      </w:r>
    </w:p>
    <w:p w14:paraId="78373D81" w14:textId="25725241" w:rsidR="000502EC" w:rsidRPr="00E82116" w:rsidRDefault="000502EC" w:rsidP="000502EC">
      <w:pPr>
        <w:spacing w:before="240"/>
        <w:rPr>
          <w:rFonts w:cs="Calibri"/>
          <w:szCs w:val="22"/>
        </w:rPr>
      </w:pPr>
      <w:r w:rsidRPr="00E82116">
        <w:rPr>
          <w:rFonts w:cs="Calibri"/>
          <w:szCs w:val="22"/>
        </w:rPr>
        <w:t xml:space="preserve">U skladu s navedenom zakonskom obvezom, sastavljen je </w:t>
      </w:r>
      <w:r w:rsidR="00425EF9" w:rsidRPr="00E82116">
        <w:rPr>
          <w:rFonts w:cs="Calibri"/>
          <w:szCs w:val="22"/>
        </w:rPr>
        <w:t>g</w:t>
      </w:r>
      <w:r w:rsidRPr="00E82116">
        <w:rPr>
          <w:rFonts w:cs="Calibri"/>
          <w:szCs w:val="22"/>
        </w:rPr>
        <w:t>odišnji izvještaj o izvršenju Proračuna Općine Malinska-Dubašnica za 20</w:t>
      </w:r>
      <w:r w:rsidR="004E7CCD" w:rsidRPr="00E82116">
        <w:rPr>
          <w:rFonts w:cs="Calibri"/>
          <w:szCs w:val="22"/>
        </w:rPr>
        <w:t>2</w:t>
      </w:r>
      <w:r w:rsidR="00873046" w:rsidRPr="00E82116">
        <w:rPr>
          <w:rFonts w:cs="Calibri"/>
          <w:szCs w:val="22"/>
        </w:rPr>
        <w:t>5</w:t>
      </w:r>
      <w:r w:rsidRPr="00E82116">
        <w:rPr>
          <w:rFonts w:cs="Calibri"/>
          <w:szCs w:val="22"/>
        </w:rPr>
        <w:t>. godinu.</w:t>
      </w:r>
    </w:p>
    <w:p w14:paraId="7A3F6D6E" w14:textId="77777777" w:rsidR="000502EC" w:rsidRPr="00E82116" w:rsidRDefault="000502EC" w:rsidP="000502EC">
      <w:pPr>
        <w:ind w:firstLine="708"/>
        <w:rPr>
          <w:rFonts w:cs="Calibri"/>
          <w:color w:val="000000"/>
          <w:szCs w:val="22"/>
        </w:rPr>
      </w:pPr>
    </w:p>
    <w:p w14:paraId="6E5600A1" w14:textId="59EC2CAA" w:rsidR="000502EC" w:rsidRPr="00E82116" w:rsidRDefault="000502EC" w:rsidP="000502EC">
      <w:pPr>
        <w:spacing w:after="120"/>
        <w:rPr>
          <w:rFonts w:cs="Calibri"/>
          <w:color w:val="000000"/>
          <w:szCs w:val="22"/>
        </w:rPr>
      </w:pPr>
      <w:r w:rsidRPr="00E82116">
        <w:rPr>
          <w:rFonts w:cs="Calibri"/>
          <w:color w:val="000000"/>
          <w:szCs w:val="22"/>
        </w:rPr>
        <w:t>Financiranje javnih rashoda za 20</w:t>
      </w:r>
      <w:r w:rsidR="004E7CCD" w:rsidRPr="00E82116">
        <w:rPr>
          <w:rFonts w:cs="Calibri"/>
          <w:color w:val="000000"/>
          <w:szCs w:val="22"/>
        </w:rPr>
        <w:t>2</w:t>
      </w:r>
      <w:r w:rsidR="00A54CD3">
        <w:rPr>
          <w:rFonts w:cs="Calibri"/>
          <w:color w:val="000000"/>
          <w:szCs w:val="22"/>
        </w:rPr>
        <w:t>5</w:t>
      </w:r>
      <w:r w:rsidRPr="00E82116">
        <w:rPr>
          <w:rFonts w:cs="Calibri"/>
          <w:color w:val="000000"/>
          <w:szCs w:val="22"/>
        </w:rPr>
        <w:t>. godinu izvršeno je na osnovi sljedećih financijsko-planskih dokumenata:</w:t>
      </w:r>
    </w:p>
    <w:p w14:paraId="5DC13DA2" w14:textId="77777777" w:rsidR="00873046" w:rsidRPr="00E82116" w:rsidRDefault="00873046" w:rsidP="00873046">
      <w:pPr>
        <w:pStyle w:val="ListParagraph1"/>
        <w:numPr>
          <w:ilvl w:val="0"/>
          <w:numId w:val="11"/>
        </w:numPr>
        <w:spacing w:after="120"/>
        <w:rPr>
          <w:rFonts w:asciiTheme="minorHAnsi" w:hAnsiTheme="minorHAnsi" w:cstheme="minorHAnsi"/>
          <w:szCs w:val="22"/>
        </w:rPr>
      </w:pPr>
      <w:r w:rsidRPr="00E82116">
        <w:rPr>
          <w:rFonts w:asciiTheme="minorHAnsi" w:hAnsiTheme="minorHAnsi" w:cstheme="minorHAnsi"/>
          <w:szCs w:val="22"/>
        </w:rPr>
        <w:t>Proračun Općine Malinska-Dubašnica za 2025. godinu i projekcije proračuna za 2026. i 2027. godinu, te Odluka o izvršavanju Proračuna Općine Malinska-Dubašnica za 2025. godinu doneseni su na sjednici Općinskog vijeća održanoj 18. prosinca 2024. godine, te objavljeni u „Službenim novinama PGŽ“ broj 55/24 od 24. prosinca 2024. godine.</w:t>
      </w:r>
    </w:p>
    <w:p w14:paraId="59666543" w14:textId="77777777" w:rsidR="00873046" w:rsidRPr="00E82116" w:rsidRDefault="00873046" w:rsidP="00873046">
      <w:pPr>
        <w:pStyle w:val="ListParagraph1"/>
        <w:numPr>
          <w:ilvl w:val="0"/>
          <w:numId w:val="11"/>
        </w:numPr>
        <w:spacing w:after="120"/>
        <w:rPr>
          <w:rFonts w:asciiTheme="minorHAnsi" w:hAnsiTheme="minorHAnsi" w:cstheme="minorHAnsi"/>
          <w:szCs w:val="22"/>
        </w:rPr>
      </w:pPr>
      <w:r w:rsidRPr="00E82116">
        <w:rPr>
          <w:rFonts w:asciiTheme="minorHAnsi" w:hAnsiTheme="minorHAnsi" w:cstheme="minorHAnsi"/>
          <w:szCs w:val="22"/>
        </w:rPr>
        <w:t>I. Izmjene i dopune Proračuna Općine Malinska-Dubašnica za 2025. godinu i projekcije proračuna za 2026. i 2027. godinu donesene su na sjednici održanoj 03. travnja 2025. godine i objavljene u „Službenim novinama PGŽ“ broj 16/25 od 11. travnja 2025. godine.</w:t>
      </w:r>
    </w:p>
    <w:p w14:paraId="7A75AC44" w14:textId="07966AB8" w:rsidR="002E23A0" w:rsidRPr="00E82116" w:rsidRDefault="002E23A0" w:rsidP="002E23A0">
      <w:pPr>
        <w:pStyle w:val="ListParagraph1"/>
        <w:numPr>
          <w:ilvl w:val="0"/>
          <w:numId w:val="11"/>
        </w:numPr>
        <w:spacing w:after="120"/>
        <w:rPr>
          <w:rFonts w:cs="Calibri"/>
          <w:szCs w:val="22"/>
        </w:rPr>
      </w:pPr>
      <w:r w:rsidRPr="00E82116">
        <w:rPr>
          <w:rFonts w:cs="Calibri"/>
          <w:szCs w:val="22"/>
        </w:rPr>
        <w:t>II. Izmjene i dopune Proračuna Općine Malinska-Dubašnica za 202</w:t>
      </w:r>
      <w:r w:rsidR="00873046" w:rsidRPr="00E82116">
        <w:rPr>
          <w:rFonts w:cs="Calibri"/>
          <w:szCs w:val="22"/>
        </w:rPr>
        <w:t>5</w:t>
      </w:r>
      <w:r w:rsidRPr="00E82116">
        <w:rPr>
          <w:rFonts w:cs="Calibri"/>
          <w:szCs w:val="22"/>
        </w:rPr>
        <w:t>. godinu i projekcije proračuna za 202</w:t>
      </w:r>
      <w:r w:rsidR="00873046" w:rsidRPr="00E82116">
        <w:rPr>
          <w:rFonts w:cs="Calibri"/>
          <w:szCs w:val="22"/>
        </w:rPr>
        <w:t>6</w:t>
      </w:r>
      <w:r w:rsidRPr="00E82116">
        <w:rPr>
          <w:rFonts w:cs="Calibri"/>
          <w:szCs w:val="22"/>
        </w:rPr>
        <w:t>. i 202</w:t>
      </w:r>
      <w:r w:rsidR="00873046" w:rsidRPr="00E82116">
        <w:rPr>
          <w:rFonts w:cs="Calibri"/>
          <w:szCs w:val="22"/>
        </w:rPr>
        <w:t>7</w:t>
      </w:r>
      <w:r w:rsidRPr="00E82116">
        <w:rPr>
          <w:rFonts w:cs="Calibri"/>
          <w:szCs w:val="22"/>
        </w:rPr>
        <w:t xml:space="preserve">. godinu donesene su na sjednici održanoj </w:t>
      </w:r>
      <w:r w:rsidR="00873046" w:rsidRPr="00E82116">
        <w:rPr>
          <w:rFonts w:cs="Calibri"/>
          <w:szCs w:val="22"/>
        </w:rPr>
        <w:t>10</w:t>
      </w:r>
      <w:r w:rsidR="00BF2FE6" w:rsidRPr="00E82116">
        <w:rPr>
          <w:rFonts w:cs="Calibri"/>
          <w:szCs w:val="22"/>
        </w:rPr>
        <w:t>.</w:t>
      </w:r>
      <w:r w:rsidR="00873046" w:rsidRPr="00E82116">
        <w:rPr>
          <w:rFonts w:cs="Calibri"/>
          <w:szCs w:val="22"/>
        </w:rPr>
        <w:t xml:space="preserve"> srpnja</w:t>
      </w:r>
      <w:r w:rsidRPr="00E82116">
        <w:rPr>
          <w:rFonts w:cs="Calibri"/>
          <w:szCs w:val="22"/>
        </w:rPr>
        <w:t xml:space="preserve"> 202</w:t>
      </w:r>
      <w:r w:rsidR="00873046" w:rsidRPr="00E82116">
        <w:rPr>
          <w:rFonts w:cs="Calibri"/>
          <w:szCs w:val="22"/>
        </w:rPr>
        <w:t>5</w:t>
      </w:r>
      <w:r w:rsidRPr="00E82116">
        <w:rPr>
          <w:rFonts w:cs="Calibri"/>
          <w:szCs w:val="22"/>
        </w:rPr>
        <w:t xml:space="preserve">. godine i objavljene u „Službenim novinama PGŽ“ broj </w:t>
      </w:r>
      <w:r w:rsidR="00873046" w:rsidRPr="00E82116">
        <w:rPr>
          <w:rFonts w:cs="Calibri"/>
          <w:szCs w:val="22"/>
        </w:rPr>
        <w:t>27</w:t>
      </w:r>
      <w:r w:rsidRPr="00E82116">
        <w:rPr>
          <w:rFonts w:cs="Calibri"/>
          <w:szCs w:val="22"/>
        </w:rPr>
        <w:t>/2</w:t>
      </w:r>
      <w:r w:rsidR="00873046" w:rsidRPr="00E82116">
        <w:rPr>
          <w:rFonts w:cs="Calibri"/>
          <w:szCs w:val="22"/>
        </w:rPr>
        <w:t>5</w:t>
      </w:r>
      <w:r w:rsidRPr="00E82116">
        <w:rPr>
          <w:rFonts w:cs="Calibri"/>
          <w:szCs w:val="22"/>
        </w:rPr>
        <w:t xml:space="preserve"> od </w:t>
      </w:r>
      <w:r w:rsidR="00873046" w:rsidRPr="00E82116">
        <w:rPr>
          <w:rFonts w:cs="Calibri"/>
          <w:szCs w:val="22"/>
        </w:rPr>
        <w:t>21</w:t>
      </w:r>
      <w:r w:rsidRPr="00E82116">
        <w:rPr>
          <w:rFonts w:cs="Calibri"/>
          <w:szCs w:val="22"/>
        </w:rPr>
        <w:t xml:space="preserve">. </w:t>
      </w:r>
      <w:r w:rsidR="00873046" w:rsidRPr="00E82116">
        <w:rPr>
          <w:rFonts w:cs="Calibri"/>
          <w:szCs w:val="22"/>
        </w:rPr>
        <w:t>srpnja</w:t>
      </w:r>
      <w:r w:rsidRPr="00E82116">
        <w:rPr>
          <w:rFonts w:cs="Calibri"/>
          <w:szCs w:val="22"/>
        </w:rPr>
        <w:t xml:space="preserve"> 202</w:t>
      </w:r>
      <w:r w:rsidR="00873046" w:rsidRPr="00E82116">
        <w:rPr>
          <w:rFonts w:cs="Calibri"/>
          <w:szCs w:val="22"/>
        </w:rPr>
        <w:t>5</w:t>
      </w:r>
      <w:r w:rsidRPr="00E82116">
        <w:rPr>
          <w:rFonts w:cs="Calibri"/>
          <w:szCs w:val="22"/>
        </w:rPr>
        <w:t>. godine.</w:t>
      </w:r>
    </w:p>
    <w:p w14:paraId="569F005D" w14:textId="725E68D8" w:rsidR="00CE626A" w:rsidRPr="00E82116" w:rsidRDefault="00CE626A" w:rsidP="00CE626A">
      <w:pPr>
        <w:pStyle w:val="ListParagraph1"/>
        <w:numPr>
          <w:ilvl w:val="0"/>
          <w:numId w:val="11"/>
        </w:numPr>
        <w:spacing w:after="120"/>
        <w:rPr>
          <w:rFonts w:cs="Calibri"/>
          <w:szCs w:val="22"/>
        </w:rPr>
      </w:pPr>
      <w:r w:rsidRPr="00E82116">
        <w:rPr>
          <w:rFonts w:cs="Calibri"/>
          <w:szCs w:val="22"/>
        </w:rPr>
        <w:t>III. Izmjene i dopune Proračuna Malinska-Dubašnica za 202</w:t>
      </w:r>
      <w:r w:rsidR="00873046" w:rsidRPr="00E82116">
        <w:rPr>
          <w:rFonts w:cs="Calibri"/>
          <w:szCs w:val="22"/>
        </w:rPr>
        <w:t>5</w:t>
      </w:r>
      <w:r w:rsidRPr="00E82116">
        <w:rPr>
          <w:rFonts w:cs="Calibri"/>
          <w:szCs w:val="22"/>
        </w:rPr>
        <w:t>. godinu i projekcije proračuna za 202</w:t>
      </w:r>
      <w:r w:rsidR="00873046" w:rsidRPr="00E82116">
        <w:rPr>
          <w:rFonts w:cs="Calibri"/>
          <w:szCs w:val="22"/>
        </w:rPr>
        <w:t>6</w:t>
      </w:r>
      <w:r w:rsidRPr="00E82116">
        <w:rPr>
          <w:rFonts w:cs="Calibri"/>
          <w:szCs w:val="22"/>
        </w:rPr>
        <w:t>. i 202</w:t>
      </w:r>
      <w:r w:rsidR="00873046" w:rsidRPr="00E82116">
        <w:rPr>
          <w:rFonts w:cs="Calibri"/>
          <w:szCs w:val="22"/>
        </w:rPr>
        <w:t>7</w:t>
      </w:r>
      <w:r w:rsidRPr="00E82116">
        <w:rPr>
          <w:rFonts w:cs="Calibri"/>
          <w:szCs w:val="22"/>
        </w:rPr>
        <w:t xml:space="preserve">. godinu donesene su na sjednici održanoj </w:t>
      </w:r>
      <w:r w:rsidR="00873046" w:rsidRPr="00E82116">
        <w:rPr>
          <w:rFonts w:cs="Calibri"/>
          <w:szCs w:val="22"/>
        </w:rPr>
        <w:t>12</w:t>
      </w:r>
      <w:r w:rsidRPr="00E82116">
        <w:rPr>
          <w:rFonts w:cs="Calibri"/>
          <w:szCs w:val="22"/>
        </w:rPr>
        <w:t xml:space="preserve">. </w:t>
      </w:r>
      <w:r w:rsidR="00873046" w:rsidRPr="00E82116">
        <w:rPr>
          <w:rFonts w:cs="Calibri"/>
          <w:szCs w:val="22"/>
        </w:rPr>
        <w:t>prosinca</w:t>
      </w:r>
      <w:r w:rsidRPr="00E82116">
        <w:rPr>
          <w:rFonts w:cs="Calibri"/>
          <w:szCs w:val="22"/>
        </w:rPr>
        <w:t xml:space="preserve"> 202</w:t>
      </w:r>
      <w:r w:rsidR="00873046" w:rsidRPr="00E82116">
        <w:rPr>
          <w:rFonts w:cs="Calibri"/>
          <w:szCs w:val="22"/>
        </w:rPr>
        <w:t>5</w:t>
      </w:r>
      <w:r w:rsidRPr="00E82116">
        <w:rPr>
          <w:rFonts w:cs="Calibri"/>
          <w:szCs w:val="22"/>
        </w:rPr>
        <w:t xml:space="preserve">. godine i objavljene u „Službenim novinama PGŽ“ broj </w:t>
      </w:r>
      <w:r w:rsidR="00873046" w:rsidRPr="00E82116">
        <w:rPr>
          <w:rFonts w:cs="Calibri"/>
          <w:szCs w:val="22"/>
        </w:rPr>
        <w:t>47/25</w:t>
      </w:r>
      <w:r w:rsidRPr="00E82116">
        <w:rPr>
          <w:rFonts w:cs="Calibri"/>
          <w:szCs w:val="22"/>
        </w:rPr>
        <w:t xml:space="preserve"> od </w:t>
      </w:r>
      <w:r w:rsidR="00873046" w:rsidRPr="00E82116">
        <w:rPr>
          <w:rFonts w:cs="Calibri"/>
          <w:szCs w:val="22"/>
        </w:rPr>
        <w:t>19</w:t>
      </w:r>
      <w:r w:rsidRPr="00E82116">
        <w:rPr>
          <w:rFonts w:cs="Calibri"/>
          <w:szCs w:val="22"/>
        </w:rPr>
        <w:t xml:space="preserve">. </w:t>
      </w:r>
      <w:r w:rsidR="00873046" w:rsidRPr="00E82116">
        <w:rPr>
          <w:rFonts w:cs="Calibri"/>
          <w:szCs w:val="22"/>
        </w:rPr>
        <w:t>prosinac</w:t>
      </w:r>
      <w:r w:rsidRPr="00E82116">
        <w:rPr>
          <w:rFonts w:cs="Calibri"/>
          <w:szCs w:val="22"/>
        </w:rPr>
        <w:t xml:space="preserve"> 202</w:t>
      </w:r>
      <w:r w:rsidR="00873046" w:rsidRPr="00E82116">
        <w:rPr>
          <w:rFonts w:cs="Calibri"/>
          <w:szCs w:val="22"/>
        </w:rPr>
        <w:t>5</w:t>
      </w:r>
      <w:r w:rsidRPr="00E82116">
        <w:rPr>
          <w:rFonts w:cs="Calibri"/>
          <w:szCs w:val="22"/>
        </w:rPr>
        <w:t>. godine.</w:t>
      </w:r>
    </w:p>
    <w:p w14:paraId="00BF9CAD" w14:textId="77777777" w:rsidR="00C4508B" w:rsidRPr="00E82116" w:rsidRDefault="00C4508B" w:rsidP="000502EC">
      <w:pPr>
        <w:spacing w:after="80"/>
        <w:rPr>
          <w:rFonts w:cs="Calibri"/>
          <w:szCs w:val="22"/>
        </w:rPr>
      </w:pPr>
    </w:p>
    <w:p w14:paraId="705CF980" w14:textId="3CE0378B" w:rsidR="000502EC" w:rsidRPr="00E82116" w:rsidRDefault="000502EC" w:rsidP="000502EC">
      <w:pPr>
        <w:spacing w:after="80"/>
        <w:rPr>
          <w:rFonts w:cs="Calibri"/>
          <w:szCs w:val="22"/>
        </w:rPr>
      </w:pPr>
      <w:r w:rsidRPr="00E82116">
        <w:rPr>
          <w:rFonts w:cs="Calibri"/>
          <w:szCs w:val="22"/>
        </w:rPr>
        <w:t>Pravilnikom o proračunskom računovodstvu i računskom planu (</w:t>
      </w:r>
      <w:r w:rsidR="0007758D" w:rsidRPr="00E82116">
        <w:rPr>
          <w:rFonts w:cs="Calibri"/>
          <w:szCs w:val="22"/>
        </w:rPr>
        <w:t>„</w:t>
      </w:r>
      <w:r w:rsidRPr="00E82116">
        <w:rPr>
          <w:rFonts w:cs="Calibri"/>
          <w:szCs w:val="22"/>
        </w:rPr>
        <w:t>Narodne novine</w:t>
      </w:r>
      <w:r w:rsidR="0007758D" w:rsidRPr="00E82116">
        <w:rPr>
          <w:rFonts w:cs="Calibri"/>
          <w:szCs w:val="22"/>
        </w:rPr>
        <w:t>“</w:t>
      </w:r>
      <w:r w:rsidR="00A67B64" w:rsidRPr="00E82116">
        <w:rPr>
          <w:rFonts w:cs="Calibri"/>
          <w:szCs w:val="22"/>
        </w:rPr>
        <w:t xml:space="preserve"> broj</w:t>
      </w:r>
      <w:r w:rsidRPr="00E82116">
        <w:rPr>
          <w:rFonts w:cs="Calibri"/>
          <w:szCs w:val="22"/>
        </w:rPr>
        <w:t xml:space="preserve"> </w:t>
      </w:r>
      <w:r w:rsidR="00BF2FE6" w:rsidRPr="00E82116">
        <w:rPr>
          <w:rFonts w:cs="Calibri"/>
          <w:szCs w:val="22"/>
        </w:rPr>
        <w:t>158/2023</w:t>
      </w:r>
      <w:r w:rsidR="00E92001" w:rsidRPr="00E82116">
        <w:rPr>
          <w:rFonts w:cs="Calibri"/>
          <w:szCs w:val="22"/>
        </w:rPr>
        <w:t xml:space="preserve"> i 154/24</w:t>
      </w:r>
      <w:r w:rsidRPr="00E82116">
        <w:rPr>
          <w:rFonts w:cs="Calibri"/>
          <w:szCs w:val="22"/>
        </w:rPr>
        <w:t xml:space="preserve">) </w:t>
      </w:r>
      <w:r w:rsidR="009943FD" w:rsidRPr="00E82116">
        <w:rPr>
          <w:rFonts w:cs="Calibri"/>
          <w:szCs w:val="22"/>
        </w:rPr>
        <w:t>propisan</w:t>
      </w:r>
      <w:r w:rsidRPr="00E82116">
        <w:rPr>
          <w:rFonts w:cs="Calibri"/>
          <w:szCs w:val="22"/>
        </w:rPr>
        <w:t xml:space="preserve"> je način vođenja knjigovodstva proračuna, sadržaj računskog plana, </w:t>
      </w:r>
      <w:r w:rsidR="009943FD" w:rsidRPr="00E82116">
        <w:rPr>
          <w:rFonts w:cs="Calibri"/>
          <w:szCs w:val="22"/>
        </w:rPr>
        <w:t>propisane</w:t>
      </w:r>
      <w:r w:rsidRPr="00E82116">
        <w:rPr>
          <w:rFonts w:cs="Calibri"/>
          <w:szCs w:val="22"/>
        </w:rPr>
        <w:t xml:space="preserve"> su knjigovodstvene isprave i način vođenja poslovnih knjiga: dnevnika, glavne knjige i pomoćnih knjiga.</w:t>
      </w:r>
    </w:p>
    <w:p w14:paraId="39DCA55A" w14:textId="77777777" w:rsidR="000502EC" w:rsidRPr="00E82116" w:rsidRDefault="000502EC" w:rsidP="000502EC">
      <w:pPr>
        <w:rPr>
          <w:rFonts w:cs="Calibri"/>
          <w:szCs w:val="22"/>
        </w:rPr>
      </w:pPr>
    </w:p>
    <w:p w14:paraId="60C03F4A" w14:textId="14CCC3B0" w:rsidR="000502EC" w:rsidRPr="00E82116" w:rsidRDefault="000502EC" w:rsidP="000502EC">
      <w:pPr>
        <w:rPr>
          <w:rFonts w:cs="Calibri"/>
          <w:szCs w:val="22"/>
        </w:rPr>
      </w:pPr>
      <w:r w:rsidRPr="00E82116">
        <w:rPr>
          <w:rFonts w:cs="Calibri"/>
          <w:szCs w:val="22"/>
        </w:rPr>
        <w:t xml:space="preserve">Općina Malinska-Dubašnica svoje je poslovanje u </w:t>
      </w:r>
      <w:r w:rsidR="00CA59DA" w:rsidRPr="00E82116">
        <w:rPr>
          <w:rFonts w:cs="Calibri"/>
          <w:szCs w:val="22"/>
        </w:rPr>
        <w:t xml:space="preserve">izvještajnom </w:t>
      </w:r>
      <w:r w:rsidRPr="00E82116">
        <w:rPr>
          <w:rFonts w:cs="Calibri"/>
          <w:szCs w:val="22"/>
        </w:rPr>
        <w:t xml:space="preserve">razdoblju </w:t>
      </w:r>
      <w:r w:rsidR="00CA59DA" w:rsidRPr="00E82116">
        <w:rPr>
          <w:rFonts w:cs="Calibri"/>
          <w:szCs w:val="22"/>
        </w:rPr>
        <w:t>o</w:t>
      </w:r>
      <w:r w:rsidRPr="00E82116">
        <w:rPr>
          <w:rFonts w:cs="Calibri"/>
          <w:szCs w:val="22"/>
        </w:rPr>
        <w:t xml:space="preserve">bavljala preko žiro računa broj HR2424020061825300006 u </w:t>
      </w:r>
      <w:r w:rsidR="0049732D" w:rsidRPr="00E82116">
        <w:rPr>
          <w:rFonts w:cs="Calibri"/>
          <w:szCs w:val="22"/>
        </w:rPr>
        <w:t>Erste&amp;Steiermärkische Bank d.d.</w:t>
      </w:r>
      <w:r w:rsidR="00835F92" w:rsidRPr="00E82116">
        <w:rPr>
          <w:rFonts w:cs="Calibri"/>
          <w:szCs w:val="22"/>
        </w:rPr>
        <w:t>.</w:t>
      </w:r>
      <w:r w:rsidRPr="00E82116">
        <w:rPr>
          <w:rFonts w:cs="Calibri"/>
          <w:szCs w:val="22"/>
        </w:rPr>
        <w:t xml:space="preserve"> Na dan </w:t>
      </w:r>
      <w:r w:rsidR="00CA59DA" w:rsidRPr="00E82116">
        <w:rPr>
          <w:rFonts w:cs="Calibri"/>
          <w:szCs w:val="22"/>
        </w:rPr>
        <w:t>3</w:t>
      </w:r>
      <w:r w:rsidR="00ED1E48" w:rsidRPr="00E82116">
        <w:rPr>
          <w:rFonts w:cs="Calibri"/>
          <w:szCs w:val="22"/>
        </w:rPr>
        <w:t>1</w:t>
      </w:r>
      <w:r w:rsidRPr="00E82116">
        <w:rPr>
          <w:rFonts w:cs="Calibri"/>
          <w:szCs w:val="22"/>
        </w:rPr>
        <w:t>.</w:t>
      </w:r>
      <w:r w:rsidR="00ED1E48" w:rsidRPr="00E82116">
        <w:rPr>
          <w:rFonts w:cs="Calibri"/>
          <w:szCs w:val="22"/>
        </w:rPr>
        <w:t>12</w:t>
      </w:r>
      <w:r w:rsidRPr="00E82116">
        <w:rPr>
          <w:rFonts w:cs="Calibri"/>
          <w:szCs w:val="22"/>
        </w:rPr>
        <w:t>.20</w:t>
      </w:r>
      <w:r w:rsidR="00D2435E" w:rsidRPr="00E82116">
        <w:rPr>
          <w:rFonts w:cs="Calibri"/>
          <w:szCs w:val="22"/>
        </w:rPr>
        <w:t>2</w:t>
      </w:r>
      <w:r w:rsidR="00C4508B" w:rsidRPr="00E82116">
        <w:rPr>
          <w:rFonts w:cs="Calibri"/>
          <w:szCs w:val="22"/>
        </w:rPr>
        <w:t>5</w:t>
      </w:r>
      <w:r w:rsidRPr="00E82116">
        <w:rPr>
          <w:rFonts w:cs="Calibri"/>
          <w:szCs w:val="22"/>
        </w:rPr>
        <w:t>. godine navedeni račun pokazuje saldo u ukupnom iznosu od</w:t>
      </w:r>
      <w:r w:rsidR="00C4508B" w:rsidRPr="00E82116">
        <w:rPr>
          <w:rFonts w:cs="Calibri"/>
          <w:szCs w:val="22"/>
        </w:rPr>
        <w:t xml:space="preserve"> 1.047.540,18</w:t>
      </w:r>
      <w:r w:rsidR="00BF2FE6" w:rsidRPr="00E82116">
        <w:rPr>
          <w:rFonts w:cs="Calibri"/>
          <w:szCs w:val="22"/>
        </w:rPr>
        <w:t xml:space="preserve"> EUR</w:t>
      </w:r>
      <w:r w:rsidRPr="00E82116">
        <w:rPr>
          <w:rFonts w:cs="Calibri"/>
          <w:szCs w:val="22"/>
        </w:rPr>
        <w:t>. Depoziti u tuzemnim bankama iznose 0,</w:t>
      </w:r>
      <w:r w:rsidR="00FC0E6E" w:rsidRPr="00E82116">
        <w:rPr>
          <w:rFonts w:cs="Calibri"/>
          <w:szCs w:val="22"/>
        </w:rPr>
        <w:t>0</w:t>
      </w:r>
      <w:r w:rsidRPr="00E82116">
        <w:rPr>
          <w:rFonts w:cs="Calibri"/>
          <w:szCs w:val="22"/>
        </w:rPr>
        <w:t xml:space="preserve">0 </w:t>
      </w:r>
      <w:r w:rsidR="00BF2FE6" w:rsidRPr="00E82116">
        <w:rPr>
          <w:rFonts w:cs="Calibri"/>
          <w:szCs w:val="22"/>
        </w:rPr>
        <w:t>EUR</w:t>
      </w:r>
      <w:r w:rsidRPr="00E82116">
        <w:rPr>
          <w:rFonts w:cs="Calibri"/>
          <w:szCs w:val="22"/>
        </w:rPr>
        <w:t xml:space="preserve">. </w:t>
      </w:r>
      <w:r w:rsidRPr="00E82116">
        <w:rPr>
          <w:rFonts w:cs="Calibri"/>
          <w:szCs w:val="22"/>
        </w:rPr>
        <w:lastRenderedPageBreak/>
        <w:t xml:space="preserve">Općina Malinska-Dubašnica ima otvorenu i blagajnu koja na dan </w:t>
      </w:r>
      <w:r w:rsidR="00DA314D" w:rsidRPr="00E82116">
        <w:rPr>
          <w:rFonts w:cs="Calibri"/>
          <w:szCs w:val="22"/>
        </w:rPr>
        <w:t>3</w:t>
      </w:r>
      <w:r w:rsidR="00ED1E48" w:rsidRPr="00E82116">
        <w:rPr>
          <w:rFonts w:cs="Calibri"/>
          <w:szCs w:val="22"/>
        </w:rPr>
        <w:t>1</w:t>
      </w:r>
      <w:r w:rsidRPr="00E82116">
        <w:rPr>
          <w:rFonts w:cs="Calibri"/>
          <w:szCs w:val="22"/>
        </w:rPr>
        <w:t>.</w:t>
      </w:r>
      <w:r w:rsidR="00ED1E48" w:rsidRPr="00E82116">
        <w:rPr>
          <w:rFonts w:cs="Calibri"/>
          <w:szCs w:val="22"/>
        </w:rPr>
        <w:t>12</w:t>
      </w:r>
      <w:r w:rsidRPr="00E82116">
        <w:rPr>
          <w:rFonts w:cs="Calibri"/>
          <w:szCs w:val="22"/>
        </w:rPr>
        <w:t>.20</w:t>
      </w:r>
      <w:r w:rsidR="00D2435E" w:rsidRPr="00E82116">
        <w:rPr>
          <w:rFonts w:cs="Calibri"/>
          <w:szCs w:val="22"/>
        </w:rPr>
        <w:t>2</w:t>
      </w:r>
      <w:r w:rsidR="0003135D" w:rsidRPr="00E82116">
        <w:rPr>
          <w:rFonts w:cs="Calibri"/>
          <w:szCs w:val="22"/>
        </w:rPr>
        <w:t>5</w:t>
      </w:r>
      <w:r w:rsidRPr="00E82116">
        <w:rPr>
          <w:rFonts w:cs="Calibri"/>
          <w:szCs w:val="22"/>
        </w:rPr>
        <w:t xml:space="preserve">. godine pokazuje saldo u iznosu od 0,00 </w:t>
      </w:r>
      <w:r w:rsidR="00BF2FE6" w:rsidRPr="00E82116">
        <w:rPr>
          <w:rFonts w:cs="Calibri"/>
          <w:szCs w:val="22"/>
        </w:rPr>
        <w:t>EUR</w:t>
      </w:r>
      <w:r w:rsidRPr="00E82116">
        <w:rPr>
          <w:rFonts w:cs="Calibri"/>
          <w:szCs w:val="22"/>
        </w:rPr>
        <w:t>.</w:t>
      </w:r>
    </w:p>
    <w:p w14:paraId="68F232F8" w14:textId="05F232BE" w:rsidR="000502EC" w:rsidRPr="001D65AF" w:rsidRDefault="00640EC1" w:rsidP="008C4939">
      <w:pPr>
        <w:pStyle w:val="Naslov1"/>
      </w:pPr>
      <w:bookmarkStart w:id="1" w:name="_Toc230265388"/>
      <w:r w:rsidRPr="001D65AF">
        <w:t xml:space="preserve">II. </w:t>
      </w:r>
      <w:r w:rsidR="000502EC" w:rsidRPr="001D65AF">
        <w:t>OPĆI DIO PRORAČUNA</w:t>
      </w:r>
      <w:bookmarkEnd w:id="1"/>
    </w:p>
    <w:p w14:paraId="6B468FF0" w14:textId="77777777" w:rsidR="00CA098E" w:rsidRPr="00E82116" w:rsidRDefault="00CA098E" w:rsidP="00CA098E">
      <w:pPr>
        <w:spacing w:after="120"/>
        <w:rPr>
          <w:rFonts w:cs="Calibri"/>
          <w:color w:val="000000"/>
          <w:szCs w:val="22"/>
        </w:rPr>
      </w:pPr>
      <w:r w:rsidRPr="00E82116">
        <w:rPr>
          <w:rFonts w:cs="Calibri"/>
          <w:color w:val="000000"/>
          <w:szCs w:val="22"/>
        </w:rPr>
        <w:t xml:space="preserve">Opći dio proračuna sadrži </w:t>
      </w:r>
      <w:r w:rsidRPr="00E82116">
        <w:rPr>
          <w:rFonts w:cs="Calibri"/>
          <w:b/>
          <w:color w:val="000000"/>
          <w:szCs w:val="22"/>
        </w:rPr>
        <w:t>(tablica u privitku ovog dokumenta)</w:t>
      </w:r>
      <w:r w:rsidRPr="00E82116">
        <w:rPr>
          <w:rFonts w:cs="Calibri"/>
          <w:color w:val="000000"/>
          <w:szCs w:val="22"/>
        </w:rPr>
        <w:t>:</w:t>
      </w:r>
    </w:p>
    <w:p w14:paraId="0D0CCF0B" w14:textId="77777777" w:rsidR="00CA098E" w:rsidRPr="00E82116" w:rsidRDefault="00CA098E" w:rsidP="00CA098E">
      <w:pPr>
        <w:numPr>
          <w:ilvl w:val="0"/>
          <w:numId w:val="5"/>
        </w:numPr>
        <w:rPr>
          <w:rFonts w:cs="Calibri"/>
          <w:color w:val="000000"/>
          <w:szCs w:val="22"/>
        </w:rPr>
      </w:pPr>
      <w:r w:rsidRPr="00E82116">
        <w:rPr>
          <w:rFonts w:cs="Calibri"/>
          <w:color w:val="000000"/>
          <w:szCs w:val="22"/>
        </w:rPr>
        <w:t xml:space="preserve">Sažetak A. Računa prihoda i rashoda i B. Računa financiranja </w:t>
      </w:r>
    </w:p>
    <w:p w14:paraId="3F6F9F5B" w14:textId="77777777" w:rsidR="00CA098E" w:rsidRPr="00E82116" w:rsidRDefault="00CA098E" w:rsidP="00CA098E">
      <w:pPr>
        <w:numPr>
          <w:ilvl w:val="0"/>
          <w:numId w:val="5"/>
        </w:numPr>
        <w:rPr>
          <w:rFonts w:cs="Calibri"/>
          <w:color w:val="000000"/>
          <w:szCs w:val="22"/>
        </w:rPr>
      </w:pPr>
      <w:r w:rsidRPr="00E82116">
        <w:rPr>
          <w:rFonts w:cs="Calibri"/>
          <w:color w:val="000000"/>
          <w:szCs w:val="22"/>
        </w:rPr>
        <w:t>A. Račun prihoda i rashoda</w:t>
      </w:r>
    </w:p>
    <w:p w14:paraId="38412F0A" w14:textId="77777777" w:rsidR="00CA098E" w:rsidRPr="00E82116" w:rsidRDefault="00CA098E" w:rsidP="00CA098E">
      <w:pPr>
        <w:numPr>
          <w:ilvl w:val="0"/>
          <w:numId w:val="5"/>
        </w:numPr>
        <w:rPr>
          <w:rFonts w:cs="Calibri"/>
          <w:color w:val="000000"/>
          <w:szCs w:val="22"/>
        </w:rPr>
      </w:pPr>
      <w:r w:rsidRPr="00E82116">
        <w:rPr>
          <w:rFonts w:cs="Calibri"/>
          <w:color w:val="000000"/>
          <w:szCs w:val="22"/>
        </w:rPr>
        <w:t>B. Račun financiranja</w:t>
      </w:r>
    </w:p>
    <w:p w14:paraId="37B66953" w14:textId="77777777" w:rsidR="00CA098E" w:rsidRPr="00E82116" w:rsidRDefault="00CA098E" w:rsidP="00CA098E">
      <w:pPr>
        <w:ind w:left="720"/>
        <w:rPr>
          <w:rFonts w:cs="Calibri"/>
          <w:color w:val="000000"/>
          <w:szCs w:val="22"/>
        </w:rPr>
      </w:pPr>
    </w:p>
    <w:p w14:paraId="6BF3750F" w14:textId="77777777" w:rsidR="00CA098E" w:rsidRPr="00E82116" w:rsidRDefault="00CA098E" w:rsidP="00CA098E">
      <w:pPr>
        <w:rPr>
          <w:rFonts w:cs="Calibri"/>
          <w:color w:val="000000"/>
          <w:szCs w:val="22"/>
        </w:rPr>
      </w:pPr>
      <w:r w:rsidRPr="00E82116">
        <w:rPr>
          <w:rFonts w:cs="Calibri"/>
          <w:color w:val="000000"/>
          <w:szCs w:val="22"/>
        </w:rPr>
        <w:t xml:space="preserve">Sažetak A. Računa prihoda i rashoda i B. Računa financiranja sadrži prikaz ukupnih ostvarenih prihoda i primitaka te izvršenih rashoda i izdataka na razini razreda ekonomske klasifikacije te razliku između ukupno ostvarenih prihoda i rashoda te primitaka i izdataka. </w:t>
      </w:r>
    </w:p>
    <w:p w14:paraId="75DEAD78" w14:textId="77777777" w:rsidR="00CA098E" w:rsidRPr="00E82116" w:rsidRDefault="00CA098E" w:rsidP="00CA098E">
      <w:pPr>
        <w:rPr>
          <w:rFonts w:cs="Calibri"/>
          <w:color w:val="000000"/>
          <w:szCs w:val="22"/>
        </w:rPr>
      </w:pPr>
    </w:p>
    <w:p w14:paraId="7AB1B985" w14:textId="77777777" w:rsidR="00CA098E" w:rsidRPr="00E82116" w:rsidRDefault="00CA098E" w:rsidP="00CA098E">
      <w:pPr>
        <w:pStyle w:val="ListParagraph1"/>
        <w:spacing w:after="120"/>
        <w:ind w:left="0"/>
        <w:rPr>
          <w:rFonts w:cs="Calibri"/>
          <w:color w:val="000000"/>
          <w:szCs w:val="22"/>
        </w:rPr>
      </w:pPr>
      <w:r w:rsidRPr="00E82116">
        <w:rPr>
          <w:rFonts w:cs="Calibri"/>
          <w:color w:val="000000"/>
          <w:szCs w:val="22"/>
        </w:rPr>
        <w:t>A. Račun prihoda i rashoda iskazuje se prema proračunskim klasifikacijama u izvještajima:</w:t>
      </w:r>
    </w:p>
    <w:p w14:paraId="0F2716EF" w14:textId="77777777" w:rsidR="00CA098E" w:rsidRPr="00E82116" w:rsidRDefault="00CA098E" w:rsidP="00CA098E">
      <w:pPr>
        <w:pStyle w:val="ListParagraph1"/>
        <w:numPr>
          <w:ilvl w:val="0"/>
          <w:numId w:val="5"/>
        </w:numPr>
        <w:rPr>
          <w:rFonts w:cs="Calibri"/>
          <w:color w:val="000000"/>
          <w:szCs w:val="22"/>
        </w:rPr>
      </w:pPr>
      <w:r w:rsidRPr="00E82116">
        <w:rPr>
          <w:rFonts w:cs="Calibri"/>
          <w:color w:val="000000"/>
          <w:szCs w:val="22"/>
        </w:rPr>
        <w:t>Izvještaj o prihodima i rashodima prema ekonomskoj klasifikaciji</w:t>
      </w:r>
    </w:p>
    <w:p w14:paraId="69A78CCA" w14:textId="77777777" w:rsidR="00CA098E" w:rsidRPr="00E82116" w:rsidRDefault="00CA098E" w:rsidP="00CA098E">
      <w:pPr>
        <w:pStyle w:val="ListParagraph1"/>
        <w:numPr>
          <w:ilvl w:val="0"/>
          <w:numId w:val="5"/>
        </w:numPr>
        <w:rPr>
          <w:rFonts w:cs="Calibri"/>
          <w:color w:val="000000"/>
          <w:szCs w:val="22"/>
        </w:rPr>
      </w:pPr>
      <w:r w:rsidRPr="00E82116">
        <w:rPr>
          <w:rFonts w:cs="Calibri"/>
          <w:color w:val="000000"/>
          <w:szCs w:val="22"/>
        </w:rPr>
        <w:t>Izvještaj o prihodima i rashodima prema izvorima financiranja</w:t>
      </w:r>
    </w:p>
    <w:p w14:paraId="5BD1038A" w14:textId="77777777" w:rsidR="00CA098E" w:rsidRPr="00E82116" w:rsidRDefault="00CA098E" w:rsidP="00CA098E">
      <w:pPr>
        <w:pStyle w:val="ListParagraph1"/>
        <w:numPr>
          <w:ilvl w:val="0"/>
          <w:numId w:val="5"/>
        </w:numPr>
        <w:rPr>
          <w:rFonts w:cs="Calibri"/>
          <w:color w:val="000000"/>
          <w:szCs w:val="22"/>
        </w:rPr>
      </w:pPr>
      <w:r w:rsidRPr="00E82116">
        <w:rPr>
          <w:rFonts w:cs="Calibri"/>
          <w:color w:val="000000"/>
          <w:szCs w:val="22"/>
        </w:rPr>
        <w:t>Izvještaj o rashodima prema funkcijskoj klasifikaciji</w:t>
      </w:r>
    </w:p>
    <w:p w14:paraId="7C819D05" w14:textId="77777777" w:rsidR="00CA098E" w:rsidRPr="00E82116" w:rsidRDefault="00CA098E" w:rsidP="00CA098E">
      <w:pPr>
        <w:pStyle w:val="ListParagraph1"/>
        <w:ind w:left="0"/>
        <w:rPr>
          <w:rFonts w:cs="Calibri"/>
          <w:color w:val="000000"/>
          <w:szCs w:val="22"/>
        </w:rPr>
      </w:pPr>
    </w:p>
    <w:p w14:paraId="1371CB7F" w14:textId="77777777" w:rsidR="00CA098E" w:rsidRPr="00E82116" w:rsidRDefault="00CA098E" w:rsidP="00CA098E">
      <w:pPr>
        <w:pStyle w:val="ListParagraph1"/>
        <w:spacing w:after="120"/>
        <w:ind w:left="0"/>
        <w:rPr>
          <w:rFonts w:cs="Calibri"/>
          <w:color w:val="000000"/>
          <w:szCs w:val="22"/>
        </w:rPr>
      </w:pPr>
      <w:r w:rsidRPr="00E82116">
        <w:rPr>
          <w:rFonts w:cs="Calibri"/>
          <w:color w:val="000000"/>
          <w:szCs w:val="22"/>
        </w:rPr>
        <w:t>B. Račun financiranja iskazuje se prema proračunskim klasifikacijama u izvještajima:</w:t>
      </w:r>
    </w:p>
    <w:p w14:paraId="0F987239" w14:textId="77777777" w:rsidR="00CA098E" w:rsidRPr="00E82116" w:rsidRDefault="00CA098E" w:rsidP="00CA098E">
      <w:pPr>
        <w:pStyle w:val="ListParagraph1"/>
        <w:numPr>
          <w:ilvl w:val="0"/>
          <w:numId w:val="5"/>
        </w:numPr>
        <w:rPr>
          <w:rFonts w:cs="Calibri"/>
          <w:color w:val="000000"/>
          <w:szCs w:val="22"/>
        </w:rPr>
      </w:pPr>
      <w:r w:rsidRPr="00E82116">
        <w:rPr>
          <w:rFonts w:cs="Calibri"/>
          <w:color w:val="000000"/>
          <w:szCs w:val="22"/>
        </w:rPr>
        <w:t>Izvještaj računa financiranja prema ekonomskoj klasifikaciji</w:t>
      </w:r>
    </w:p>
    <w:p w14:paraId="6662B931" w14:textId="77777777" w:rsidR="00CA098E" w:rsidRPr="00E82116" w:rsidRDefault="00CA098E" w:rsidP="00CA098E">
      <w:pPr>
        <w:pStyle w:val="ListParagraph1"/>
        <w:numPr>
          <w:ilvl w:val="0"/>
          <w:numId w:val="5"/>
        </w:numPr>
        <w:rPr>
          <w:rFonts w:cs="Calibri"/>
          <w:color w:val="000000"/>
          <w:szCs w:val="22"/>
        </w:rPr>
      </w:pPr>
      <w:r w:rsidRPr="00E82116">
        <w:rPr>
          <w:rFonts w:cs="Calibri"/>
          <w:color w:val="000000"/>
          <w:szCs w:val="22"/>
        </w:rPr>
        <w:t>Izvještaj računa financiranja prema izvorima financiranja</w:t>
      </w:r>
    </w:p>
    <w:p w14:paraId="4E897ED5" w14:textId="77777777" w:rsidR="00CA098E" w:rsidRPr="001D65AF" w:rsidRDefault="00CA098E" w:rsidP="000502EC">
      <w:pPr>
        <w:spacing w:after="120"/>
        <w:rPr>
          <w:rFonts w:cs="Calibri"/>
          <w:color w:val="000000"/>
          <w:sz w:val="20"/>
        </w:rPr>
      </w:pPr>
    </w:p>
    <w:p w14:paraId="3C8938A7" w14:textId="6996D325" w:rsidR="000502EC" w:rsidRPr="001D65AF" w:rsidRDefault="00640EC1" w:rsidP="008C4939">
      <w:pPr>
        <w:pStyle w:val="Naslov1"/>
      </w:pPr>
      <w:bookmarkStart w:id="2" w:name="_Toc230265389"/>
      <w:r w:rsidRPr="001D65AF">
        <w:t xml:space="preserve">III. </w:t>
      </w:r>
      <w:r w:rsidR="000502EC" w:rsidRPr="001D65AF">
        <w:t>POSEBNI DIO PRORAČUNA</w:t>
      </w:r>
      <w:bookmarkEnd w:id="2"/>
    </w:p>
    <w:p w14:paraId="2BE5236A" w14:textId="77777777" w:rsidR="00CA098E" w:rsidRPr="00E82116" w:rsidRDefault="00CA098E" w:rsidP="00CA098E">
      <w:pPr>
        <w:rPr>
          <w:rFonts w:cs="Calibri"/>
          <w:szCs w:val="22"/>
        </w:rPr>
      </w:pPr>
      <w:r w:rsidRPr="00E82116">
        <w:rPr>
          <w:rFonts w:cs="Calibri"/>
          <w:szCs w:val="22"/>
        </w:rPr>
        <w:t xml:space="preserve">Posebni dio proračuna sadrži </w:t>
      </w:r>
      <w:r w:rsidRPr="00E82116">
        <w:rPr>
          <w:rFonts w:cs="Calibri"/>
          <w:b/>
          <w:szCs w:val="22"/>
        </w:rPr>
        <w:t>(tablica u privitku ovog dokumenta)</w:t>
      </w:r>
      <w:r w:rsidRPr="00E82116">
        <w:rPr>
          <w:rFonts w:cs="Calibri"/>
          <w:szCs w:val="22"/>
        </w:rPr>
        <w:t>:</w:t>
      </w:r>
    </w:p>
    <w:p w14:paraId="108C5202" w14:textId="77777777" w:rsidR="00CA098E" w:rsidRPr="00E82116" w:rsidRDefault="00CA098E" w:rsidP="00CA098E">
      <w:pPr>
        <w:ind w:left="426"/>
        <w:rPr>
          <w:rFonts w:cs="Calibri"/>
          <w:szCs w:val="22"/>
        </w:rPr>
      </w:pPr>
      <w:r w:rsidRPr="00E82116">
        <w:rPr>
          <w:rFonts w:cs="Calibri"/>
          <w:szCs w:val="22"/>
        </w:rPr>
        <w:t>– Izvještaj po organizacijskoj klasifikaciji,</w:t>
      </w:r>
    </w:p>
    <w:p w14:paraId="7232DF8E" w14:textId="77777777" w:rsidR="00CA098E" w:rsidRPr="00E82116" w:rsidRDefault="00CA098E" w:rsidP="00CA098E">
      <w:pPr>
        <w:ind w:left="426"/>
        <w:rPr>
          <w:rFonts w:cs="Calibri"/>
          <w:szCs w:val="22"/>
        </w:rPr>
      </w:pPr>
      <w:r w:rsidRPr="00E82116">
        <w:rPr>
          <w:rFonts w:cs="Calibri"/>
          <w:szCs w:val="22"/>
        </w:rPr>
        <w:t>– Izvještaj po programskoj klasifikaciji.</w:t>
      </w:r>
    </w:p>
    <w:p w14:paraId="24B739B5" w14:textId="77777777" w:rsidR="00CA098E" w:rsidRPr="00E82116" w:rsidRDefault="00CA098E" w:rsidP="00CA098E">
      <w:pPr>
        <w:rPr>
          <w:rFonts w:cs="Calibri"/>
          <w:szCs w:val="22"/>
        </w:rPr>
      </w:pPr>
    </w:p>
    <w:p w14:paraId="242D969E" w14:textId="77777777" w:rsidR="00CA098E" w:rsidRPr="00E82116" w:rsidRDefault="00CA098E" w:rsidP="00CA098E">
      <w:pPr>
        <w:rPr>
          <w:rFonts w:cs="Calibri"/>
          <w:szCs w:val="22"/>
        </w:rPr>
      </w:pPr>
      <w:r w:rsidRPr="00E82116">
        <w:rPr>
          <w:rFonts w:cs="Calibri"/>
          <w:szCs w:val="22"/>
        </w:rPr>
        <w:t>Izvještaj po organizacijskoj klasifikaciji iskazuje se u tablici sljedećeg sadržaja:</w:t>
      </w:r>
    </w:p>
    <w:p w14:paraId="03F7F847" w14:textId="77777777" w:rsidR="00CA098E" w:rsidRPr="00E82116" w:rsidRDefault="00CA098E" w:rsidP="00CA098E">
      <w:pPr>
        <w:ind w:left="426"/>
        <w:rPr>
          <w:rFonts w:cs="Calibri"/>
          <w:szCs w:val="22"/>
        </w:rPr>
      </w:pPr>
      <w:r w:rsidRPr="00E82116">
        <w:rPr>
          <w:rFonts w:cs="Calibri"/>
          <w:szCs w:val="22"/>
        </w:rPr>
        <w:t>– stupac 1: brojčana oznaka i naziv organizacijske klasifikacije na kojoj se proračun planira odnosno izvršava,</w:t>
      </w:r>
    </w:p>
    <w:p w14:paraId="5AFC7D34" w14:textId="77777777" w:rsidR="00CA098E" w:rsidRPr="00E82116" w:rsidRDefault="00CA098E" w:rsidP="00CA098E">
      <w:pPr>
        <w:ind w:left="426"/>
        <w:rPr>
          <w:rFonts w:cs="Calibri"/>
          <w:szCs w:val="22"/>
        </w:rPr>
      </w:pPr>
      <w:r w:rsidRPr="00E82116">
        <w:rPr>
          <w:rFonts w:cs="Calibri"/>
          <w:szCs w:val="22"/>
        </w:rPr>
        <w:t>– stupac 2: izvorni plan odnosno rebalans za proračunsku godinu,</w:t>
      </w:r>
    </w:p>
    <w:p w14:paraId="235C23B0" w14:textId="77777777" w:rsidR="00CA098E" w:rsidRPr="00E82116" w:rsidRDefault="00CA098E" w:rsidP="00CA098E">
      <w:pPr>
        <w:ind w:left="426"/>
        <w:rPr>
          <w:rFonts w:cs="Calibri"/>
          <w:szCs w:val="22"/>
        </w:rPr>
      </w:pPr>
      <w:r w:rsidRPr="00E82116">
        <w:rPr>
          <w:rFonts w:cs="Calibri"/>
          <w:szCs w:val="22"/>
        </w:rPr>
        <w:t>– stupac 3: tekući plan za proračunsku godinu,</w:t>
      </w:r>
    </w:p>
    <w:p w14:paraId="20D1CAB7" w14:textId="77777777" w:rsidR="00CA098E" w:rsidRPr="00E82116" w:rsidRDefault="00CA098E" w:rsidP="00CA098E">
      <w:pPr>
        <w:ind w:left="426"/>
        <w:rPr>
          <w:rFonts w:cs="Calibri"/>
          <w:szCs w:val="22"/>
        </w:rPr>
      </w:pPr>
      <w:r w:rsidRPr="00E82116">
        <w:rPr>
          <w:rFonts w:cs="Calibri"/>
          <w:szCs w:val="22"/>
        </w:rPr>
        <w:t>– stupac 4: izvršenje za izvještajno razdoblje,</w:t>
      </w:r>
    </w:p>
    <w:p w14:paraId="2B5A95AA" w14:textId="77777777" w:rsidR="00CA098E" w:rsidRPr="00E82116" w:rsidRDefault="00CA098E" w:rsidP="00CA098E">
      <w:pPr>
        <w:ind w:left="426"/>
        <w:rPr>
          <w:rFonts w:cs="Calibri"/>
          <w:szCs w:val="22"/>
        </w:rPr>
      </w:pPr>
      <w:r w:rsidRPr="00E82116">
        <w:rPr>
          <w:rFonts w:cs="Calibri"/>
          <w:szCs w:val="22"/>
        </w:rPr>
        <w:t>– stupac 5: indeks izvršenja za izvještajno razdoblje u odnosu na tekući plan za proračunsku godinu.</w:t>
      </w:r>
    </w:p>
    <w:p w14:paraId="4D2C63AA" w14:textId="77777777" w:rsidR="00CA098E" w:rsidRPr="00E82116" w:rsidRDefault="00CA098E" w:rsidP="00CA098E">
      <w:pPr>
        <w:rPr>
          <w:rFonts w:cs="Calibri"/>
          <w:szCs w:val="22"/>
        </w:rPr>
      </w:pPr>
    </w:p>
    <w:p w14:paraId="3AF8407B" w14:textId="77777777" w:rsidR="00CA098E" w:rsidRPr="00E82116" w:rsidRDefault="00CA098E" w:rsidP="00CA098E">
      <w:pPr>
        <w:rPr>
          <w:rFonts w:cs="Calibri"/>
          <w:szCs w:val="22"/>
        </w:rPr>
      </w:pPr>
      <w:r w:rsidRPr="00E82116">
        <w:rPr>
          <w:rFonts w:cs="Calibri"/>
          <w:szCs w:val="22"/>
        </w:rPr>
        <w:t>Izvještaj po programskoj klasifikaciji (programi, aktivnosti i projekti) iskazuje se u tablici sljedećeg sadržaja:</w:t>
      </w:r>
    </w:p>
    <w:p w14:paraId="60CE92B6" w14:textId="77FA0FF7" w:rsidR="00CA098E" w:rsidRPr="00E82116" w:rsidRDefault="00CA098E" w:rsidP="00CA098E">
      <w:pPr>
        <w:ind w:left="426"/>
        <w:rPr>
          <w:rFonts w:cs="Calibri"/>
          <w:szCs w:val="22"/>
        </w:rPr>
      </w:pPr>
      <w:r w:rsidRPr="00E82116">
        <w:rPr>
          <w:rFonts w:cs="Calibri"/>
          <w:szCs w:val="22"/>
        </w:rPr>
        <w:t>– stupac 1: brojčana oznaka i naziv organizacijske klasifikacije na kojoj se proračun planira odnosno izvršava, izvora financiranja, glavnog programa, programa, aktivnosti i projekta, te računa ekonomske klasifikacije na razini skupine i odjeljka,</w:t>
      </w:r>
    </w:p>
    <w:p w14:paraId="6FDF3CC3" w14:textId="77777777" w:rsidR="00CA098E" w:rsidRPr="00E82116" w:rsidRDefault="00CA098E" w:rsidP="00CA098E">
      <w:pPr>
        <w:ind w:left="426"/>
        <w:rPr>
          <w:rFonts w:cs="Calibri"/>
          <w:szCs w:val="22"/>
        </w:rPr>
      </w:pPr>
      <w:r w:rsidRPr="00E82116">
        <w:rPr>
          <w:rFonts w:cs="Calibri"/>
          <w:szCs w:val="22"/>
        </w:rPr>
        <w:t>– stupac 2: izvorni plan odnosno rebalans za proračunsku godinu na razini skupine ekonomske klasifikacije,</w:t>
      </w:r>
    </w:p>
    <w:p w14:paraId="622AED37" w14:textId="77777777" w:rsidR="00CA098E" w:rsidRPr="00E82116" w:rsidRDefault="00CA098E" w:rsidP="00CA098E">
      <w:pPr>
        <w:ind w:left="426"/>
        <w:rPr>
          <w:rFonts w:cs="Calibri"/>
          <w:szCs w:val="22"/>
        </w:rPr>
      </w:pPr>
      <w:r w:rsidRPr="00E82116">
        <w:rPr>
          <w:rFonts w:cs="Calibri"/>
          <w:szCs w:val="22"/>
        </w:rPr>
        <w:t>– stupac 3: tekući plan za proračunsku godinu na razini skupine ekonomske klasifikacije,</w:t>
      </w:r>
    </w:p>
    <w:p w14:paraId="23DB31DF" w14:textId="77777777" w:rsidR="00CA098E" w:rsidRPr="00E82116" w:rsidRDefault="00CA098E" w:rsidP="00CA098E">
      <w:pPr>
        <w:ind w:left="426"/>
        <w:rPr>
          <w:rFonts w:cs="Calibri"/>
          <w:szCs w:val="22"/>
        </w:rPr>
      </w:pPr>
      <w:r w:rsidRPr="00E82116">
        <w:rPr>
          <w:rFonts w:cs="Calibri"/>
          <w:szCs w:val="22"/>
        </w:rPr>
        <w:t>– stupac 4: izvršenje za izvještajno razdoblje na razini skupine i odjeljka ekonomske klasifikacije,</w:t>
      </w:r>
    </w:p>
    <w:p w14:paraId="2B14F827" w14:textId="77777777" w:rsidR="00CA098E" w:rsidRPr="00E82116" w:rsidRDefault="00CA098E" w:rsidP="00CA098E">
      <w:pPr>
        <w:ind w:left="426"/>
        <w:rPr>
          <w:rFonts w:cs="Calibri"/>
          <w:szCs w:val="22"/>
        </w:rPr>
      </w:pPr>
      <w:r w:rsidRPr="00E82116">
        <w:rPr>
          <w:rFonts w:cs="Calibri"/>
          <w:szCs w:val="22"/>
        </w:rPr>
        <w:t>– stupac 5: indeks izvršenja za izvještajno razdoblje u odnosu na tekući plan za proračunsku godinu.</w:t>
      </w:r>
    </w:p>
    <w:p w14:paraId="5E80B639" w14:textId="77777777" w:rsidR="00CA098E" w:rsidRPr="00E82116" w:rsidRDefault="00CA098E" w:rsidP="00CA098E">
      <w:pPr>
        <w:rPr>
          <w:rFonts w:cs="Calibri"/>
          <w:szCs w:val="22"/>
        </w:rPr>
      </w:pPr>
    </w:p>
    <w:p w14:paraId="0ADBA28B" w14:textId="5CBB8938" w:rsidR="00CA098E" w:rsidRPr="00E82116" w:rsidRDefault="00F03F16" w:rsidP="00CA098E">
      <w:pPr>
        <w:rPr>
          <w:rFonts w:cs="Calibri"/>
          <w:szCs w:val="22"/>
        </w:rPr>
      </w:pPr>
      <w:r w:rsidRPr="00E82116">
        <w:rPr>
          <w:rFonts w:cs="Calibri"/>
          <w:szCs w:val="22"/>
        </w:rPr>
        <w:lastRenderedPageBreak/>
        <w:t>Posebni dio polugodišnjeg i godišnjeg izvještaja o izvršenju proračuna sadrži rebalans ako je od donošenja proračuna bilo izmjena i dopuna proračuna, odnosno rebalans i tekući plan ako je od izmjena i dopuna proračuna bilo naknadno izvršenih preraspodjela.</w:t>
      </w:r>
    </w:p>
    <w:p w14:paraId="14D771A2" w14:textId="77777777" w:rsidR="00CA098E" w:rsidRDefault="00CA098E" w:rsidP="000502EC">
      <w:pPr>
        <w:rPr>
          <w:rFonts w:cs="Calibri"/>
          <w:sz w:val="20"/>
        </w:rPr>
      </w:pPr>
    </w:p>
    <w:p w14:paraId="74D4C53C" w14:textId="73B0C264" w:rsidR="000502EC" w:rsidRPr="001A3A1A" w:rsidRDefault="00640EC1" w:rsidP="008C4939">
      <w:pPr>
        <w:pStyle w:val="Naslov1"/>
      </w:pPr>
      <w:bookmarkStart w:id="3" w:name="_Toc230265390"/>
      <w:r>
        <w:t xml:space="preserve">IV. </w:t>
      </w:r>
      <w:r w:rsidR="000502EC" w:rsidRPr="001A3A1A">
        <w:t>OBRAZLOŽENJE OSTVARENJA PRIHODA I PRIMITAKA TE RASHODA I IZDATAKA</w:t>
      </w:r>
      <w:bookmarkEnd w:id="3"/>
    </w:p>
    <w:p w14:paraId="219F92F9" w14:textId="4D689D36" w:rsidR="000502EC" w:rsidRPr="001A3A1A" w:rsidRDefault="000502EC" w:rsidP="004352C9">
      <w:pPr>
        <w:pStyle w:val="Naslov"/>
      </w:pPr>
      <w:bookmarkStart w:id="4" w:name="_Toc230265391"/>
      <w:r w:rsidRPr="001A3A1A">
        <w:t>I</w:t>
      </w:r>
      <w:r w:rsidR="00193A54">
        <w:t>V</w:t>
      </w:r>
      <w:r w:rsidRPr="001A3A1A">
        <w:t>.I. OBRAZLOŽENJE OSTVARENJA PRIHODA I PRIMITAKA TE RASHODA I IZDATAKA IZ OPĆEG DIJELA PRORAČUNA</w:t>
      </w:r>
      <w:bookmarkEnd w:id="4"/>
    </w:p>
    <w:p w14:paraId="01D61DD2" w14:textId="77777777" w:rsidR="000502EC" w:rsidRPr="001A3A1A" w:rsidRDefault="000502EC" w:rsidP="000502EC"/>
    <w:p w14:paraId="0E42C015" w14:textId="1376A77B" w:rsidR="000502EC" w:rsidRPr="001A3A1A" w:rsidRDefault="00193A54" w:rsidP="000502EC">
      <w:pPr>
        <w:pStyle w:val="Podnaslov"/>
      </w:pPr>
      <w:bookmarkStart w:id="5" w:name="_Toc230265392"/>
      <w:r>
        <w:t>I</w:t>
      </w:r>
      <w:r w:rsidR="000502EC" w:rsidRPr="001A3A1A">
        <w:t>V.I.I. PRIHODI I PRIMICI</w:t>
      </w:r>
      <w:bookmarkEnd w:id="5"/>
    </w:p>
    <w:p w14:paraId="5B99CB42" w14:textId="4185117B" w:rsidR="00D8692B" w:rsidRPr="00E82116" w:rsidRDefault="00D8692B" w:rsidP="00D8692B">
      <w:pPr>
        <w:spacing w:after="120"/>
        <w:rPr>
          <w:rFonts w:cs="Calibri"/>
          <w:color w:val="000000"/>
          <w:szCs w:val="22"/>
        </w:rPr>
      </w:pPr>
      <w:r w:rsidRPr="00E82116">
        <w:rPr>
          <w:rFonts w:cs="Calibri"/>
          <w:color w:val="000000"/>
          <w:szCs w:val="22"/>
        </w:rPr>
        <w:t>Ukupni prihodi i primici, te rashodi i izdaci, na razini razreda, skupine, podskupine i odjeljka ekonomske klasifikacije iskazani su u priloženoj tablici: Godišnji izvještaj o izvršenju proračuna Općine Malinska-Dubašnica za 202</w:t>
      </w:r>
      <w:r w:rsidR="00CB2E79" w:rsidRPr="00E82116">
        <w:rPr>
          <w:rFonts w:cs="Calibri"/>
          <w:color w:val="000000"/>
          <w:szCs w:val="22"/>
        </w:rPr>
        <w:t>5</w:t>
      </w:r>
      <w:r w:rsidRPr="00E82116">
        <w:rPr>
          <w:rFonts w:cs="Calibri"/>
          <w:color w:val="000000"/>
          <w:szCs w:val="22"/>
        </w:rPr>
        <w:t>. godinu (OPĆI DIO).</w:t>
      </w:r>
    </w:p>
    <w:p w14:paraId="36178057" w14:textId="39B67404" w:rsidR="00D8692B" w:rsidRPr="00E82116" w:rsidRDefault="00D8692B" w:rsidP="00D8692B">
      <w:pPr>
        <w:rPr>
          <w:rFonts w:cs="Calibri"/>
          <w:color w:val="000000"/>
          <w:szCs w:val="22"/>
        </w:rPr>
      </w:pPr>
      <w:r w:rsidRPr="00E82116">
        <w:rPr>
          <w:rFonts w:cs="Calibri"/>
          <w:color w:val="000000"/>
          <w:szCs w:val="22"/>
        </w:rPr>
        <w:t xml:space="preserve">Iz navedenog izvješća vidljivo je da su ukupni prihodi i primici, te raspoloživa sredstva iz prethodnih godina ostvareni u iznosu od </w:t>
      </w:r>
      <w:r w:rsidR="00CB2E79" w:rsidRPr="00E82116">
        <w:rPr>
          <w:rFonts w:cs="Calibri"/>
          <w:color w:val="000000"/>
          <w:szCs w:val="22"/>
        </w:rPr>
        <w:t>11</w:t>
      </w:r>
      <w:r w:rsidR="00E3361E" w:rsidRPr="00E82116">
        <w:rPr>
          <w:rFonts w:cs="Calibri"/>
          <w:color w:val="000000"/>
          <w:szCs w:val="22"/>
        </w:rPr>
        <w:t>.</w:t>
      </w:r>
      <w:r w:rsidR="00CB2E79" w:rsidRPr="00E82116">
        <w:rPr>
          <w:rFonts w:cs="Calibri"/>
          <w:color w:val="000000"/>
          <w:szCs w:val="22"/>
        </w:rPr>
        <w:t>053.925,01</w:t>
      </w:r>
      <w:r w:rsidRPr="00E82116">
        <w:rPr>
          <w:rFonts w:cs="Calibri"/>
          <w:color w:val="000000"/>
          <w:szCs w:val="22"/>
        </w:rPr>
        <w:t xml:space="preserve"> EUR </w:t>
      </w:r>
      <w:r w:rsidR="00E3361E" w:rsidRPr="00E82116">
        <w:rPr>
          <w:rFonts w:cs="Calibri"/>
          <w:color w:val="000000"/>
          <w:szCs w:val="22"/>
        </w:rPr>
        <w:t xml:space="preserve"> (</w:t>
      </w:r>
      <w:r w:rsidR="00CB2E79" w:rsidRPr="00E82116">
        <w:rPr>
          <w:rFonts w:cs="Calibri"/>
          <w:color w:val="000000"/>
          <w:szCs w:val="22"/>
        </w:rPr>
        <w:t>84,34</w:t>
      </w:r>
      <w:r w:rsidR="00E3361E" w:rsidRPr="00E82116">
        <w:rPr>
          <w:rFonts w:cs="Calibri"/>
          <w:color w:val="000000"/>
          <w:szCs w:val="22"/>
        </w:rPr>
        <w:t xml:space="preserve">%) </w:t>
      </w:r>
      <w:r w:rsidRPr="00E82116">
        <w:rPr>
          <w:rFonts w:cs="Calibri"/>
          <w:color w:val="000000"/>
          <w:szCs w:val="22"/>
        </w:rPr>
        <w:t xml:space="preserve">u odnosu na planiranih </w:t>
      </w:r>
      <w:r w:rsidR="003B57A8" w:rsidRPr="00E82116">
        <w:rPr>
          <w:rFonts w:cs="Calibri"/>
          <w:color w:val="000000"/>
          <w:szCs w:val="22"/>
        </w:rPr>
        <w:t>1</w:t>
      </w:r>
      <w:r w:rsidR="00CB2E79" w:rsidRPr="00E82116">
        <w:rPr>
          <w:rFonts w:cs="Calibri"/>
          <w:color w:val="000000"/>
          <w:szCs w:val="22"/>
        </w:rPr>
        <w:t>3</w:t>
      </w:r>
      <w:r w:rsidRPr="00E82116">
        <w:rPr>
          <w:rFonts w:cs="Calibri"/>
          <w:color w:val="000000"/>
          <w:szCs w:val="22"/>
        </w:rPr>
        <w:t>.</w:t>
      </w:r>
      <w:r w:rsidR="00CB2E79" w:rsidRPr="00E82116">
        <w:rPr>
          <w:rFonts w:cs="Calibri"/>
          <w:color w:val="000000"/>
          <w:szCs w:val="22"/>
        </w:rPr>
        <w:t>106.095,</w:t>
      </w:r>
      <w:r w:rsidR="003B57A8" w:rsidRPr="00E82116">
        <w:rPr>
          <w:rFonts w:cs="Calibri"/>
          <w:color w:val="000000"/>
          <w:szCs w:val="22"/>
        </w:rPr>
        <w:t>00</w:t>
      </w:r>
      <w:r w:rsidRPr="00E82116">
        <w:rPr>
          <w:rFonts w:cs="Calibri"/>
          <w:color w:val="000000"/>
          <w:szCs w:val="22"/>
        </w:rPr>
        <w:t xml:space="preserve"> EUR. Od toga prihodi poslovanja iznose  </w:t>
      </w:r>
      <w:r w:rsidR="00CB2E79" w:rsidRPr="00E82116">
        <w:rPr>
          <w:rFonts w:cs="Calibri"/>
          <w:color w:val="000000"/>
          <w:szCs w:val="22"/>
        </w:rPr>
        <w:t>9.666.897,42</w:t>
      </w:r>
      <w:r w:rsidR="00FE0E38" w:rsidRPr="00E82116">
        <w:rPr>
          <w:rFonts w:cs="Calibri"/>
          <w:color w:val="000000"/>
          <w:szCs w:val="22"/>
        </w:rPr>
        <w:t xml:space="preserve"> </w:t>
      </w:r>
      <w:r w:rsidRPr="00E82116">
        <w:rPr>
          <w:rFonts w:cs="Calibri"/>
          <w:color w:val="000000"/>
          <w:szCs w:val="22"/>
        </w:rPr>
        <w:t xml:space="preserve">EUR ili </w:t>
      </w:r>
      <w:r w:rsidR="00CB2E79" w:rsidRPr="00E82116">
        <w:rPr>
          <w:rFonts w:cs="Calibri"/>
          <w:color w:val="000000"/>
          <w:szCs w:val="22"/>
        </w:rPr>
        <w:t>82,70</w:t>
      </w:r>
      <w:r w:rsidRPr="00E82116">
        <w:rPr>
          <w:rFonts w:cs="Calibri"/>
          <w:color w:val="000000"/>
          <w:szCs w:val="22"/>
        </w:rPr>
        <w:t xml:space="preserve"> % plana; prihodi od prodaje nefinancijske imovine </w:t>
      </w:r>
      <w:r w:rsidR="00CB2E79" w:rsidRPr="00E82116">
        <w:rPr>
          <w:rFonts w:cs="Calibri"/>
          <w:color w:val="000000"/>
          <w:szCs w:val="22"/>
        </w:rPr>
        <w:t>56.148,14</w:t>
      </w:r>
      <w:r w:rsidRPr="00E82116">
        <w:rPr>
          <w:rFonts w:cs="Calibri"/>
          <w:color w:val="000000"/>
          <w:szCs w:val="22"/>
        </w:rPr>
        <w:t xml:space="preserve"> EUR ili </w:t>
      </w:r>
      <w:r w:rsidR="00CB2E79" w:rsidRPr="00E82116">
        <w:rPr>
          <w:rFonts w:cs="Calibri"/>
          <w:color w:val="000000"/>
          <w:szCs w:val="22"/>
        </w:rPr>
        <w:t>65,67</w:t>
      </w:r>
      <w:r w:rsidRPr="00E82116">
        <w:rPr>
          <w:rFonts w:cs="Calibri"/>
          <w:color w:val="000000"/>
          <w:szCs w:val="22"/>
        </w:rPr>
        <w:t xml:space="preserve"> % plana</w:t>
      </w:r>
      <w:r w:rsidR="003B57A8" w:rsidRPr="00E82116">
        <w:rPr>
          <w:rFonts w:cs="Calibri"/>
          <w:color w:val="000000"/>
          <w:szCs w:val="22"/>
        </w:rPr>
        <w:t xml:space="preserve">, dok </w:t>
      </w:r>
      <w:r w:rsidRPr="00E82116">
        <w:rPr>
          <w:rFonts w:cs="Calibri"/>
          <w:color w:val="000000"/>
          <w:szCs w:val="22"/>
        </w:rPr>
        <w:t>primi</w:t>
      </w:r>
      <w:r w:rsidR="003B57A8" w:rsidRPr="00E82116">
        <w:rPr>
          <w:rFonts w:cs="Calibri"/>
          <w:color w:val="000000"/>
          <w:szCs w:val="22"/>
        </w:rPr>
        <w:t>ci</w:t>
      </w:r>
      <w:r w:rsidRPr="00E82116">
        <w:rPr>
          <w:rFonts w:cs="Calibri"/>
          <w:color w:val="000000"/>
          <w:szCs w:val="22"/>
        </w:rPr>
        <w:t xml:space="preserve"> od financijske imovine i zaduživanja </w:t>
      </w:r>
      <w:r w:rsidR="003B57A8" w:rsidRPr="00E82116">
        <w:rPr>
          <w:rFonts w:cs="Calibri"/>
          <w:color w:val="000000"/>
          <w:szCs w:val="22"/>
        </w:rPr>
        <w:t>u 202</w:t>
      </w:r>
      <w:r w:rsidR="00CB2E79" w:rsidRPr="00E82116">
        <w:rPr>
          <w:rFonts w:cs="Calibri"/>
          <w:color w:val="000000"/>
          <w:szCs w:val="22"/>
        </w:rPr>
        <w:t>5</w:t>
      </w:r>
      <w:r w:rsidR="003B57A8" w:rsidRPr="00E82116">
        <w:rPr>
          <w:rFonts w:cs="Calibri"/>
          <w:color w:val="000000"/>
          <w:szCs w:val="22"/>
        </w:rPr>
        <w:t>. godini nisu ostvareni</w:t>
      </w:r>
      <w:r w:rsidRPr="00E82116">
        <w:rPr>
          <w:rFonts w:cs="Calibri"/>
          <w:color w:val="000000"/>
          <w:szCs w:val="22"/>
        </w:rPr>
        <w:t>. Ostvareni i uvršteni višak prihoda prenesen iz 202</w:t>
      </w:r>
      <w:r w:rsidR="00CB2E79" w:rsidRPr="00E82116">
        <w:rPr>
          <w:rFonts w:cs="Calibri"/>
          <w:color w:val="000000"/>
          <w:szCs w:val="22"/>
        </w:rPr>
        <w:t>4</w:t>
      </w:r>
      <w:r w:rsidRPr="00E82116">
        <w:rPr>
          <w:rFonts w:cs="Calibri"/>
          <w:color w:val="000000"/>
          <w:szCs w:val="22"/>
        </w:rPr>
        <w:t xml:space="preserve">. godine iznosi </w:t>
      </w:r>
      <w:r w:rsidR="00CB2E79" w:rsidRPr="00E82116">
        <w:rPr>
          <w:rFonts w:cs="Calibri"/>
          <w:color w:val="000000"/>
          <w:szCs w:val="22"/>
        </w:rPr>
        <w:t>1.330.879,45</w:t>
      </w:r>
      <w:r w:rsidRPr="00E82116">
        <w:rPr>
          <w:rFonts w:cs="Calibri"/>
          <w:color w:val="000000"/>
          <w:szCs w:val="22"/>
        </w:rPr>
        <w:t xml:space="preserve"> EUR.</w:t>
      </w:r>
    </w:p>
    <w:p w14:paraId="0EE0D6AC" w14:textId="77777777" w:rsidR="00D8692B" w:rsidRPr="001D65AF" w:rsidRDefault="00D8692B" w:rsidP="000502EC">
      <w:pPr>
        <w:spacing w:after="120"/>
        <w:rPr>
          <w:rFonts w:cs="Calibri"/>
          <w:color w:val="000000"/>
          <w:sz w:val="20"/>
        </w:rPr>
      </w:pPr>
    </w:p>
    <w:p w14:paraId="1D54C3DE" w14:textId="3A6EA0A4" w:rsidR="000502EC" w:rsidRPr="001D65AF" w:rsidRDefault="000502EC" w:rsidP="000502EC">
      <w:pPr>
        <w:rPr>
          <w:rFonts w:cs="Calibri"/>
          <w:i/>
          <w:color w:val="000000"/>
          <w:sz w:val="20"/>
        </w:rPr>
      </w:pPr>
      <w:r w:rsidRPr="001D65AF">
        <w:rPr>
          <w:rFonts w:cs="Calibri"/>
          <w:i/>
          <w:color w:val="000000"/>
          <w:sz w:val="20"/>
        </w:rPr>
        <w:t xml:space="preserve">Tablica </w:t>
      </w:r>
      <w:r w:rsidR="00A94F9E">
        <w:rPr>
          <w:rFonts w:cs="Calibri"/>
          <w:i/>
          <w:color w:val="000000"/>
          <w:sz w:val="20"/>
        </w:rPr>
        <w:t>1</w:t>
      </w:r>
      <w:r w:rsidRPr="001D65AF">
        <w:rPr>
          <w:rFonts w:cs="Calibri"/>
          <w:i/>
          <w:color w:val="000000"/>
          <w:sz w:val="20"/>
        </w:rPr>
        <w:t>. Usporedni prikaz ostvarenja ukupnih prihoda i primitaka Proračuna Općine Malinska-Dubašnica</w:t>
      </w:r>
    </w:p>
    <w:p w14:paraId="18EDB06F" w14:textId="61590A1C" w:rsidR="008D1251" w:rsidRPr="001D65AF" w:rsidRDefault="00CB2E79" w:rsidP="000502EC">
      <w:pPr>
        <w:rPr>
          <w:rFonts w:cs="Calibri"/>
          <w:i/>
          <w:color w:val="000000"/>
          <w:sz w:val="20"/>
        </w:rPr>
      </w:pPr>
      <w:r w:rsidRPr="00CB2E79">
        <w:rPr>
          <w:noProof/>
        </w:rPr>
        <w:drawing>
          <wp:inline distT="0" distB="0" distL="0" distR="0" wp14:anchorId="78C6E773" wp14:editId="4F5DECFA">
            <wp:extent cx="5981700" cy="6572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0" cy="657225"/>
                    </a:xfrm>
                    <a:prstGeom prst="rect">
                      <a:avLst/>
                    </a:prstGeom>
                    <a:noFill/>
                    <a:ln>
                      <a:noFill/>
                    </a:ln>
                  </pic:spPr>
                </pic:pic>
              </a:graphicData>
            </a:graphic>
          </wp:inline>
        </w:drawing>
      </w:r>
    </w:p>
    <w:p w14:paraId="05A8B9BE" w14:textId="2FDAFD73" w:rsidR="008D1251" w:rsidRPr="001D65AF" w:rsidRDefault="008D1251" w:rsidP="000502EC">
      <w:pPr>
        <w:rPr>
          <w:rFonts w:cs="Calibri"/>
          <w:i/>
          <w:color w:val="000000"/>
          <w:sz w:val="20"/>
        </w:rPr>
      </w:pPr>
    </w:p>
    <w:p w14:paraId="7B02DD22" w14:textId="77777777" w:rsidR="00CA5A0B" w:rsidRPr="001D65AF" w:rsidRDefault="00CA5A0B" w:rsidP="000502EC">
      <w:pPr>
        <w:rPr>
          <w:rFonts w:cs="Calibri"/>
          <w:i/>
          <w:color w:val="000000"/>
          <w:sz w:val="20"/>
        </w:rPr>
      </w:pPr>
    </w:p>
    <w:p w14:paraId="783DECDA" w14:textId="52F18119" w:rsidR="000502EC" w:rsidRPr="001D65AF" w:rsidRDefault="000502EC" w:rsidP="000502EC">
      <w:pPr>
        <w:rPr>
          <w:rFonts w:cs="Calibri"/>
          <w:i/>
          <w:color w:val="000000"/>
          <w:sz w:val="20"/>
        </w:rPr>
      </w:pPr>
      <w:r w:rsidRPr="001D65AF">
        <w:rPr>
          <w:rFonts w:cs="Calibri"/>
          <w:i/>
          <w:color w:val="000000"/>
          <w:sz w:val="20"/>
        </w:rPr>
        <w:t xml:space="preserve">Grafikon 1. Usporedni prikaz </w:t>
      </w:r>
      <w:r w:rsidR="0057052C" w:rsidRPr="001D65AF">
        <w:rPr>
          <w:rFonts w:cs="Calibri"/>
          <w:i/>
          <w:color w:val="000000"/>
          <w:sz w:val="20"/>
        </w:rPr>
        <w:t xml:space="preserve">godišnjeg </w:t>
      </w:r>
      <w:r w:rsidRPr="001D65AF">
        <w:rPr>
          <w:rFonts w:cs="Calibri"/>
          <w:i/>
          <w:color w:val="000000"/>
          <w:sz w:val="20"/>
        </w:rPr>
        <w:t>ostvarenja ukupnih prihoda i primitaka</w:t>
      </w:r>
    </w:p>
    <w:p w14:paraId="63FCBAB7" w14:textId="6EDA0F7F" w:rsidR="00C64C1A" w:rsidRPr="001D65AF" w:rsidRDefault="00CB2E79" w:rsidP="00170722">
      <w:pPr>
        <w:jc w:val="left"/>
        <w:rPr>
          <w:rFonts w:cs="Calibri"/>
          <w:b/>
          <w:color w:val="000000"/>
          <w:szCs w:val="22"/>
        </w:rPr>
      </w:pPr>
      <w:r>
        <w:rPr>
          <w:noProof/>
        </w:rPr>
        <w:drawing>
          <wp:inline distT="0" distB="0" distL="0" distR="0" wp14:anchorId="3E9166E2" wp14:editId="6B24CDBB">
            <wp:extent cx="3867858" cy="2414586"/>
            <wp:effectExtent l="0" t="0" r="0" b="0"/>
            <wp:docPr id="1" name="Grafikon 1">
              <a:extLst xmlns:a="http://schemas.openxmlformats.org/drawingml/2006/main">
                <a:ext uri="{FF2B5EF4-FFF2-40B4-BE49-F238E27FC236}">
                  <a16:creationId xmlns:a16="http://schemas.microsoft.com/office/drawing/2014/main" id="{A0AF2060-3267-4FB0-BF21-F03CE30BC0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1D6528" w14:textId="77777777" w:rsidR="005F5439" w:rsidRPr="001D65AF" w:rsidRDefault="005F5439">
      <w:pPr>
        <w:spacing w:after="160" w:line="259" w:lineRule="auto"/>
        <w:jc w:val="left"/>
        <w:rPr>
          <w:rFonts w:cs="Calibri"/>
          <w:i/>
          <w:color w:val="000000"/>
          <w:sz w:val="20"/>
        </w:rPr>
      </w:pPr>
      <w:r w:rsidRPr="001D65AF">
        <w:rPr>
          <w:rFonts w:cs="Calibri"/>
          <w:i/>
          <w:color w:val="000000"/>
          <w:sz w:val="20"/>
        </w:rPr>
        <w:br w:type="page"/>
      </w:r>
    </w:p>
    <w:p w14:paraId="23C1AF6F" w14:textId="700D9400" w:rsidR="00170722" w:rsidRPr="001D65AF" w:rsidRDefault="00170722" w:rsidP="00170722">
      <w:pPr>
        <w:rPr>
          <w:rFonts w:cs="Calibri"/>
          <w:i/>
          <w:color w:val="000000"/>
          <w:sz w:val="20"/>
        </w:rPr>
      </w:pPr>
      <w:r w:rsidRPr="001D65AF">
        <w:rPr>
          <w:rFonts w:cs="Calibri"/>
          <w:i/>
          <w:color w:val="000000"/>
          <w:sz w:val="20"/>
        </w:rPr>
        <w:lastRenderedPageBreak/>
        <w:t xml:space="preserve">Tablica </w:t>
      </w:r>
      <w:r w:rsidR="00A94F9E">
        <w:rPr>
          <w:rFonts w:cs="Calibri"/>
          <w:i/>
          <w:color w:val="000000"/>
          <w:sz w:val="20"/>
        </w:rPr>
        <w:t>2</w:t>
      </w:r>
      <w:r w:rsidRPr="001D65AF">
        <w:rPr>
          <w:rFonts w:cs="Calibri"/>
          <w:i/>
          <w:color w:val="000000"/>
          <w:sz w:val="20"/>
        </w:rPr>
        <w:t xml:space="preserve">. Usporedni prikaz </w:t>
      </w:r>
      <w:r w:rsidR="00B32091" w:rsidRPr="001D65AF">
        <w:rPr>
          <w:rFonts w:cs="Calibri"/>
          <w:i/>
          <w:color w:val="000000"/>
          <w:sz w:val="20"/>
        </w:rPr>
        <w:t>g</w:t>
      </w:r>
      <w:r w:rsidR="00F55821" w:rsidRPr="001D65AF">
        <w:rPr>
          <w:rFonts w:cs="Calibri"/>
          <w:i/>
          <w:color w:val="000000"/>
          <w:sz w:val="20"/>
        </w:rPr>
        <w:t xml:space="preserve">odišnjeg </w:t>
      </w:r>
      <w:r w:rsidRPr="001D65AF">
        <w:rPr>
          <w:rFonts w:cs="Calibri"/>
          <w:i/>
          <w:color w:val="000000"/>
          <w:sz w:val="20"/>
        </w:rPr>
        <w:t>ostvarenja prihoda Proračuna Općine Malinska-Dubašnica</w:t>
      </w:r>
    </w:p>
    <w:tbl>
      <w:tblPr>
        <w:tblW w:w="9714" w:type="dxa"/>
        <w:tblLook w:val="04A0" w:firstRow="1" w:lastRow="0" w:firstColumn="1" w:lastColumn="0" w:noHBand="0" w:noVBand="1"/>
      </w:tblPr>
      <w:tblGrid>
        <w:gridCol w:w="302"/>
        <w:gridCol w:w="3411"/>
        <w:gridCol w:w="1180"/>
        <w:gridCol w:w="1271"/>
        <w:gridCol w:w="1271"/>
        <w:gridCol w:w="777"/>
        <w:gridCol w:w="750"/>
        <w:gridCol w:w="854"/>
      </w:tblGrid>
      <w:tr w:rsidR="00CB2E79" w:rsidRPr="00CB2E79" w14:paraId="33CE15CD" w14:textId="77777777" w:rsidTr="00CB2E79">
        <w:trPr>
          <w:trHeight w:val="496"/>
        </w:trPr>
        <w:tc>
          <w:tcPr>
            <w:tcW w:w="3713"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A075585" w14:textId="77777777" w:rsidR="00CB2E79" w:rsidRPr="00CB2E79" w:rsidRDefault="00CB2E79" w:rsidP="00CB2E79">
            <w:pPr>
              <w:jc w:val="center"/>
              <w:rPr>
                <w:rFonts w:cs="Calibri"/>
                <w:b/>
                <w:bCs/>
                <w:color w:val="000000"/>
                <w:sz w:val="16"/>
                <w:szCs w:val="16"/>
              </w:rPr>
            </w:pPr>
            <w:r w:rsidRPr="00CB2E79">
              <w:rPr>
                <w:rFonts w:cs="Calibri"/>
                <w:b/>
                <w:bCs/>
                <w:color w:val="000000"/>
                <w:sz w:val="16"/>
                <w:szCs w:val="16"/>
              </w:rPr>
              <w:t>PRIHODI I PRIMICI</w:t>
            </w:r>
          </w:p>
        </w:tc>
        <w:tc>
          <w:tcPr>
            <w:tcW w:w="1156" w:type="dxa"/>
            <w:tcBorders>
              <w:top w:val="single" w:sz="4" w:space="0" w:color="auto"/>
              <w:left w:val="nil"/>
              <w:bottom w:val="single" w:sz="4" w:space="0" w:color="auto"/>
              <w:right w:val="single" w:sz="4" w:space="0" w:color="auto"/>
            </w:tcBorders>
            <w:shd w:val="clear" w:color="000000" w:fill="D9D9D9"/>
            <w:vAlign w:val="center"/>
            <w:hideMark/>
          </w:tcPr>
          <w:p w14:paraId="3668AD5A" w14:textId="77777777" w:rsidR="00CB2E79" w:rsidRPr="00CB2E79" w:rsidRDefault="00CB2E79" w:rsidP="00CB2E79">
            <w:pPr>
              <w:jc w:val="center"/>
              <w:rPr>
                <w:rFonts w:cs="Calibri"/>
                <w:b/>
                <w:bCs/>
                <w:color w:val="000000"/>
                <w:sz w:val="16"/>
                <w:szCs w:val="16"/>
              </w:rPr>
            </w:pPr>
            <w:r w:rsidRPr="00CB2E79">
              <w:rPr>
                <w:rFonts w:cs="Calibri"/>
                <w:b/>
                <w:bCs/>
                <w:color w:val="000000"/>
                <w:sz w:val="16"/>
                <w:szCs w:val="16"/>
              </w:rPr>
              <w:t>OSTVARENJE 2024.</w:t>
            </w:r>
          </w:p>
        </w:tc>
        <w:tc>
          <w:tcPr>
            <w:tcW w:w="124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CF2DF5" w14:textId="77777777" w:rsidR="00CB2E79" w:rsidRPr="00CB2E79" w:rsidRDefault="00CB2E79" w:rsidP="00CB2E79">
            <w:pPr>
              <w:jc w:val="center"/>
              <w:rPr>
                <w:rFonts w:cs="Calibri"/>
                <w:b/>
                <w:bCs/>
                <w:color w:val="000000"/>
                <w:sz w:val="16"/>
                <w:szCs w:val="16"/>
              </w:rPr>
            </w:pPr>
            <w:r w:rsidRPr="00CB2E79">
              <w:rPr>
                <w:rFonts w:cs="Calibri"/>
                <w:b/>
                <w:bCs/>
                <w:color w:val="000000"/>
                <w:sz w:val="16"/>
                <w:szCs w:val="16"/>
              </w:rPr>
              <w:t>PLAN</w:t>
            </w:r>
            <w:r w:rsidRPr="00CB2E79">
              <w:rPr>
                <w:rFonts w:cs="Calibri"/>
                <w:b/>
                <w:bCs/>
                <w:color w:val="000000"/>
                <w:sz w:val="16"/>
                <w:szCs w:val="16"/>
              </w:rPr>
              <w:br/>
              <w:t>2025.</w:t>
            </w:r>
          </w:p>
        </w:tc>
        <w:tc>
          <w:tcPr>
            <w:tcW w:w="124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230F28" w14:textId="77777777" w:rsidR="00CB2E79" w:rsidRPr="00CB2E79" w:rsidRDefault="00CB2E79" w:rsidP="00CB2E79">
            <w:pPr>
              <w:jc w:val="center"/>
              <w:rPr>
                <w:rFonts w:cs="Calibri"/>
                <w:b/>
                <w:bCs/>
                <w:color w:val="000000"/>
                <w:sz w:val="16"/>
                <w:szCs w:val="16"/>
              </w:rPr>
            </w:pPr>
            <w:r w:rsidRPr="00CB2E79">
              <w:rPr>
                <w:rFonts w:cs="Calibri"/>
                <w:b/>
                <w:bCs/>
                <w:color w:val="000000"/>
                <w:sz w:val="16"/>
                <w:szCs w:val="16"/>
              </w:rPr>
              <w:t>OSTVARENJE 2025.</w:t>
            </w:r>
          </w:p>
        </w:tc>
        <w:tc>
          <w:tcPr>
            <w:tcW w:w="77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0954BD" w14:textId="77777777" w:rsidR="00CB2E79" w:rsidRPr="00CB2E79" w:rsidRDefault="00CB2E79" w:rsidP="00CB2E79">
            <w:pPr>
              <w:jc w:val="center"/>
              <w:rPr>
                <w:rFonts w:cs="Calibri"/>
                <w:b/>
                <w:bCs/>
                <w:color w:val="000000"/>
                <w:sz w:val="16"/>
                <w:szCs w:val="16"/>
              </w:rPr>
            </w:pPr>
            <w:r w:rsidRPr="00CB2E79">
              <w:rPr>
                <w:rFonts w:cs="Calibri"/>
                <w:b/>
                <w:bCs/>
                <w:color w:val="000000"/>
                <w:sz w:val="16"/>
                <w:szCs w:val="16"/>
              </w:rPr>
              <w:t>% UDJELA  U 4</w:t>
            </w:r>
          </w:p>
        </w:tc>
        <w:tc>
          <w:tcPr>
            <w:tcW w:w="750" w:type="dxa"/>
            <w:tcBorders>
              <w:top w:val="single" w:sz="4" w:space="0" w:color="auto"/>
              <w:left w:val="nil"/>
              <w:bottom w:val="single" w:sz="4" w:space="0" w:color="auto"/>
              <w:right w:val="single" w:sz="4" w:space="0" w:color="auto"/>
            </w:tcBorders>
            <w:shd w:val="clear" w:color="000000" w:fill="D9D9D9"/>
            <w:vAlign w:val="center"/>
            <w:hideMark/>
          </w:tcPr>
          <w:p w14:paraId="14049D05" w14:textId="77777777" w:rsidR="00CB2E79" w:rsidRPr="00CB2E79" w:rsidRDefault="00CB2E79" w:rsidP="00CB2E79">
            <w:pPr>
              <w:jc w:val="center"/>
              <w:rPr>
                <w:rFonts w:cs="Calibri"/>
                <w:b/>
                <w:bCs/>
                <w:color w:val="000000"/>
                <w:sz w:val="16"/>
                <w:szCs w:val="16"/>
              </w:rPr>
            </w:pPr>
            <w:r w:rsidRPr="00CB2E79">
              <w:rPr>
                <w:rFonts w:cs="Calibri"/>
                <w:b/>
                <w:bCs/>
                <w:color w:val="000000"/>
                <w:sz w:val="16"/>
                <w:szCs w:val="16"/>
              </w:rPr>
              <w:t>INDEKS 4/3</w:t>
            </w:r>
          </w:p>
        </w:tc>
        <w:tc>
          <w:tcPr>
            <w:tcW w:w="8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891CD" w14:textId="77777777" w:rsidR="00CB2E79" w:rsidRPr="00CB2E79" w:rsidRDefault="00CB2E79" w:rsidP="00CB2E79">
            <w:pPr>
              <w:jc w:val="center"/>
              <w:rPr>
                <w:rFonts w:cs="Calibri"/>
                <w:b/>
                <w:bCs/>
                <w:color w:val="000000"/>
                <w:sz w:val="16"/>
                <w:szCs w:val="16"/>
              </w:rPr>
            </w:pPr>
            <w:r w:rsidRPr="00CB2E79">
              <w:rPr>
                <w:rFonts w:cs="Calibri"/>
                <w:b/>
                <w:bCs/>
                <w:color w:val="000000"/>
                <w:sz w:val="16"/>
                <w:szCs w:val="16"/>
              </w:rPr>
              <w:t>INDEKS 4/2</w:t>
            </w:r>
          </w:p>
        </w:tc>
      </w:tr>
      <w:tr w:rsidR="00CB2E79" w:rsidRPr="00CB2E79" w14:paraId="59480EEF" w14:textId="77777777" w:rsidTr="00CB2E79">
        <w:trPr>
          <w:trHeight w:val="247"/>
        </w:trPr>
        <w:tc>
          <w:tcPr>
            <w:tcW w:w="302" w:type="dxa"/>
            <w:tcBorders>
              <w:top w:val="nil"/>
              <w:left w:val="single" w:sz="4" w:space="0" w:color="auto"/>
              <w:bottom w:val="single" w:sz="4" w:space="0" w:color="auto"/>
              <w:right w:val="nil"/>
            </w:tcBorders>
            <w:shd w:val="clear" w:color="000000" w:fill="D9D9D9"/>
            <w:vAlign w:val="center"/>
            <w:hideMark/>
          </w:tcPr>
          <w:p w14:paraId="04273963" w14:textId="77777777" w:rsidR="00CB2E79" w:rsidRPr="00CB2E79" w:rsidRDefault="00CB2E79" w:rsidP="00CB2E79">
            <w:pPr>
              <w:jc w:val="center"/>
              <w:rPr>
                <w:rFonts w:cs="Calibri"/>
                <w:b/>
                <w:bCs/>
                <w:color w:val="000000"/>
                <w:sz w:val="18"/>
                <w:szCs w:val="18"/>
              </w:rPr>
            </w:pPr>
            <w:r w:rsidRPr="00CB2E79">
              <w:rPr>
                <w:rFonts w:cs="Calibri"/>
                <w:b/>
                <w:bCs/>
                <w:color w:val="000000"/>
                <w:sz w:val="18"/>
                <w:szCs w:val="18"/>
              </w:rPr>
              <w:t> </w:t>
            </w:r>
          </w:p>
        </w:tc>
        <w:tc>
          <w:tcPr>
            <w:tcW w:w="3410" w:type="dxa"/>
            <w:tcBorders>
              <w:top w:val="nil"/>
              <w:left w:val="nil"/>
              <w:bottom w:val="single" w:sz="4" w:space="0" w:color="auto"/>
              <w:right w:val="single" w:sz="4" w:space="0" w:color="auto"/>
            </w:tcBorders>
            <w:shd w:val="clear" w:color="000000" w:fill="D9D9D9"/>
            <w:vAlign w:val="center"/>
            <w:hideMark/>
          </w:tcPr>
          <w:p w14:paraId="6FD12B42" w14:textId="77777777" w:rsidR="00CB2E79" w:rsidRPr="00CB2E79" w:rsidRDefault="00CB2E79" w:rsidP="00CB2E79">
            <w:pPr>
              <w:jc w:val="center"/>
              <w:rPr>
                <w:rFonts w:cs="Calibri"/>
                <w:b/>
                <w:bCs/>
                <w:color w:val="000000"/>
                <w:sz w:val="18"/>
                <w:szCs w:val="18"/>
              </w:rPr>
            </w:pPr>
            <w:r w:rsidRPr="00CB2E79">
              <w:rPr>
                <w:rFonts w:cs="Calibri"/>
                <w:b/>
                <w:bCs/>
                <w:color w:val="000000"/>
                <w:sz w:val="18"/>
                <w:szCs w:val="18"/>
              </w:rPr>
              <w:t>1</w:t>
            </w:r>
          </w:p>
        </w:tc>
        <w:tc>
          <w:tcPr>
            <w:tcW w:w="1156" w:type="dxa"/>
            <w:tcBorders>
              <w:top w:val="nil"/>
              <w:left w:val="nil"/>
              <w:bottom w:val="single" w:sz="4" w:space="0" w:color="auto"/>
              <w:right w:val="single" w:sz="4" w:space="0" w:color="auto"/>
            </w:tcBorders>
            <w:shd w:val="clear" w:color="000000" w:fill="D9D9D9"/>
            <w:vAlign w:val="center"/>
            <w:hideMark/>
          </w:tcPr>
          <w:p w14:paraId="467567D4" w14:textId="77777777" w:rsidR="00CB2E79" w:rsidRPr="00CB2E79" w:rsidRDefault="00CB2E79" w:rsidP="00CB2E79">
            <w:pPr>
              <w:jc w:val="center"/>
              <w:rPr>
                <w:rFonts w:cs="Calibri"/>
                <w:b/>
                <w:bCs/>
                <w:color w:val="000000"/>
                <w:sz w:val="18"/>
                <w:szCs w:val="18"/>
              </w:rPr>
            </w:pPr>
            <w:r w:rsidRPr="00CB2E79">
              <w:rPr>
                <w:rFonts w:cs="Calibri"/>
                <w:b/>
                <w:bCs/>
                <w:color w:val="000000"/>
                <w:sz w:val="18"/>
                <w:szCs w:val="18"/>
              </w:rPr>
              <w:t>2</w:t>
            </w:r>
          </w:p>
        </w:tc>
        <w:tc>
          <w:tcPr>
            <w:tcW w:w="1242" w:type="dxa"/>
            <w:tcBorders>
              <w:top w:val="single" w:sz="4" w:space="0" w:color="auto"/>
              <w:left w:val="nil"/>
              <w:bottom w:val="single" w:sz="4" w:space="0" w:color="auto"/>
              <w:right w:val="single" w:sz="4" w:space="0" w:color="auto"/>
            </w:tcBorders>
            <w:shd w:val="clear" w:color="000000" w:fill="D9D9D9"/>
            <w:vAlign w:val="center"/>
            <w:hideMark/>
          </w:tcPr>
          <w:p w14:paraId="211D1CBD" w14:textId="77777777" w:rsidR="00CB2E79" w:rsidRPr="00CB2E79" w:rsidRDefault="00CB2E79" w:rsidP="00CB2E79">
            <w:pPr>
              <w:jc w:val="center"/>
              <w:rPr>
                <w:rFonts w:cs="Calibri"/>
                <w:b/>
                <w:bCs/>
                <w:color w:val="000000"/>
                <w:sz w:val="18"/>
                <w:szCs w:val="18"/>
              </w:rPr>
            </w:pPr>
            <w:r w:rsidRPr="00CB2E79">
              <w:rPr>
                <w:rFonts w:cs="Calibri"/>
                <w:b/>
                <w:bCs/>
                <w:color w:val="000000"/>
                <w:sz w:val="18"/>
                <w:szCs w:val="18"/>
              </w:rPr>
              <w:t>3</w:t>
            </w:r>
          </w:p>
        </w:tc>
        <w:tc>
          <w:tcPr>
            <w:tcW w:w="124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E447A3" w14:textId="77777777" w:rsidR="00CB2E79" w:rsidRPr="00CB2E79" w:rsidRDefault="00CB2E79" w:rsidP="00CB2E79">
            <w:pPr>
              <w:jc w:val="center"/>
              <w:rPr>
                <w:rFonts w:cs="Calibri"/>
                <w:b/>
                <w:bCs/>
                <w:color w:val="000000"/>
                <w:sz w:val="18"/>
                <w:szCs w:val="18"/>
              </w:rPr>
            </w:pPr>
            <w:r w:rsidRPr="00CB2E79">
              <w:rPr>
                <w:rFonts w:cs="Calibri"/>
                <w:b/>
                <w:bCs/>
                <w:color w:val="000000"/>
                <w:sz w:val="18"/>
                <w:szCs w:val="18"/>
              </w:rPr>
              <w:t>4</w:t>
            </w:r>
          </w:p>
        </w:tc>
        <w:tc>
          <w:tcPr>
            <w:tcW w:w="777" w:type="dxa"/>
            <w:tcBorders>
              <w:top w:val="nil"/>
              <w:left w:val="nil"/>
              <w:bottom w:val="single" w:sz="4" w:space="0" w:color="auto"/>
              <w:right w:val="single" w:sz="4" w:space="0" w:color="auto"/>
            </w:tcBorders>
            <w:shd w:val="clear" w:color="000000" w:fill="D9D9D9"/>
            <w:vAlign w:val="center"/>
            <w:hideMark/>
          </w:tcPr>
          <w:p w14:paraId="749D3544" w14:textId="77777777" w:rsidR="00CB2E79" w:rsidRPr="00CB2E79" w:rsidRDefault="00CB2E79" w:rsidP="00CB2E79">
            <w:pPr>
              <w:jc w:val="center"/>
              <w:rPr>
                <w:rFonts w:cs="Calibri"/>
                <w:b/>
                <w:bCs/>
                <w:color w:val="000000"/>
                <w:sz w:val="18"/>
                <w:szCs w:val="18"/>
              </w:rPr>
            </w:pPr>
            <w:r w:rsidRPr="00CB2E79">
              <w:rPr>
                <w:rFonts w:cs="Calibri"/>
                <w:b/>
                <w:bCs/>
                <w:color w:val="000000"/>
                <w:sz w:val="18"/>
                <w:szCs w:val="18"/>
              </w:rPr>
              <w:t>5</w:t>
            </w:r>
          </w:p>
        </w:tc>
        <w:tc>
          <w:tcPr>
            <w:tcW w:w="750" w:type="dxa"/>
            <w:tcBorders>
              <w:top w:val="nil"/>
              <w:left w:val="nil"/>
              <w:bottom w:val="single" w:sz="4" w:space="0" w:color="auto"/>
              <w:right w:val="single" w:sz="4" w:space="0" w:color="auto"/>
            </w:tcBorders>
            <w:shd w:val="clear" w:color="000000" w:fill="D9D9D9"/>
            <w:vAlign w:val="center"/>
            <w:hideMark/>
          </w:tcPr>
          <w:p w14:paraId="4E11780D" w14:textId="77777777" w:rsidR="00CB2E79" w:rsidRPr="00CB2E79" w:rsidRDefault="00CB2E79" w:rsidP="00CB2E79">
            <w:pPr>
              <w:jc w:val="center"/>
              <w:rPr>
                <w:rFonts w:cs="Calibri"/>
                <w:b/>
                <w:bCs/>
                <w:color w:val="000000"/>
                <w:sz w:val="18"/>
                <w:szCs w:val="18"/>
              </w:rPr>
            </w:pPr>
            <w:r w:rsidRPr="00CB2E79">
              <w:rPr>
                <w:rFonts w:cs="Calibri"/>
                <w:b/>
                <w:bCs/>
                <w:color w:val="000000"/>
                <w:sz w:val="18"/>
                <w:szCs w:val="18"/>
              </w:rPr>
              <w:t>6</w:t>
            </w:r>
          </w:p>
        </w:tc>
        <w:tc>
          <w:tcPr>
            <w:tcW w:w="834" w:type="dxa"/>
            <w:tcBorders>
              <w:top w:val="single" w:sz="4" w:space="0" w:color="auto"/>
              <w:left w:val="nil"/>
              <w:bottom w:val="single" w:sz="4" w:space="0" w:color="auto"/>
              <w:right w:val="single" w:sz="4" w:space="0" w:color="auto"/>
            </w:tcBorders>
            <w:shd w:val="clear" w:color="000000" w:fill="D9D9D9"/>
            <w:vAlign w:val="center"/>
            <w:hideMark/>
          </w:tcPr>
          <w:p w14:paraId="0F37586D" w14:textId="77777777" w:rsidR="00CB2E79" w:rsidRPr="00CB2E79" w:rsidRDefault="00CB2E79" w:rsidP="00CB2E79">
            <w:pPr>
              <w:jc w:val="center"/>
              <w:rPr>
                <w:rFonts w:cs="Calibri"/>
                <w:b/>
                <w:bCs/>
                <w:color w:val="000000"/>
                <w:sz w:val="18"/>
                <w:szCs w:val="18"/>
              </w:rPr>
            </w:pPr>
            <w:r w:rsidRPr="00CB2E79">
              <w:rPr>
                <w:rFonts w:cs="Calibri"/>
                <w:b/>
                <w:bCs/>
                <w:color w:val="000000"/>
                <w:sz w:val="18"/>
                <w:szCs w:val="18"/>
              </w:rPr>
              <w:t>7</w:t>
            </w:r>
          </w:p>
        </w:tc>
      </w:tr>
      <w:tr w:rsidR="00CB2E79" w:rsidRPr="00CB2E79" w14:paraId="26E5B19F" w14:textId="77777777" w:rsidTr="00CB2E79">
        <w:trPr>
          <w:trHeight w:val="247"/>
        </w:trPr>
        <w:tc>
          <w:tcPr>
            <w:tcW w:w="3713"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C71CFA6" w14:textId="77777777" w:rsidR="00CB2E79" w:rsidRPr="00CB2E79" w:rsidRDefault="00CB2E79" w:rsidP="00CB2E79">
            <w:pPr>
              <w:jc w:val="center"/>
              <w:rPr>
                <w:rFonts w:cs="Calibri"/>
                <w:b/>
                <w:bCs/>
                <w:color w:val="000000"/>
                <w:sz w:val="18"/>
                <w:szCs w:val="18"/>
              </w:rPr>
            </w:pPr>
            <w:r w:rsidRPr="00CB2E79">
              <w:rPr>
                <w:rFonts w:cs="Calibri"/>
                <w:b/>
                <w:bCs/>
                <w:color w:val="000000"/>
                <w:sz w:val="18"/>
                <w:szCs w:val="18"/>
              </w:rPr>
              <w:t>SVEUKUPNO PRIHODI I PRIMICI</w:t>
            </w:r>
          </w:p>
        </w:tc>
        <w:tc>
          <w:tcPr>
            <w:tcW w:w="1156" w:type="dxa"/>
            <w:tcBorders>
              <w:top w:val="nil"/>
              <w:left w:val="nil"/>
              <w:bottom w:val="single" w:sz="4" w:space="0" w:color="auto"/>
              <w:right w:val="single" w:sz="4" w:space="0" w:color="auto"/>
            </w:tcBorders>
            <w:shd w:val="clear" w:color="000000" w:fill="F2F2F2"/>
            <w:vAlign w:val="center"/>
            <w:hideMark/>
          </w:tcPr>
          <w:p w14:paraId="7537F190"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9.234.619,74</w:t>
            </w:r>
          </w:p>
        </w:tc>
        <w:tc>
          <w:tcPr>
            <w:tcW w:w="1242" w:type="dxa"/>
            <w:tcBorders>
              <w:top w:val="nil"/>
              <w:left w:val="nil"/>
              <w:bottom w:val="single" w:sz="4" w:space="0" w:color="auto"/>
              <w:right w:val="single" w:sz="4" w:space="0" w:color="auto"/>
            </w:tcBorders>
            <w:shd w:val="clear" w:color="000000" w:fill="F2F2F2"/>
            <w:vAlign w:val="center"/>
            <w:hideMark/>
          </w:tcPr>
          <w:p w14:paraId="7E3B0E7B"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13.106.095,00</w:t>
            </w:r>
          </w:p>
        </w:tc>
        <w:tc>
          <w:tcPr>
            <w:tcW w:w="1242" w:type="dxa"/>
            <w:tcBorders>
              <w:top w:val="single" w:sz="4" w:space="0" w:color="auto"/>
              <w:left w:val="nil"/>
              <w:bottom w:val="single" w:sz="4" w:space="0" w:color="auto"/>
              <w:right w:val="single" w:sz="4" w:space="0" w:color="auto"/>
            </w:tcBorders>
            <w:shd w:val="clear" w:color="000000" w:fill="F2F2F2"/>
            <w:vAlign w:val="center"/>
            <w:hideMark/>
          </w:tcPr>
          <w:p w14:paraId="3AA7778D"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11.053.925,01</w:t>
            </w:r>
          </w:p>
        </w:tc>
        <w:tc>
          <w:tcPr>
            <w:tcW w:w="777" w:type="dxa"/>
            <w:tcBorders>
              <w:top w:val="nil"/>
              <w:left w:val="single" w:sz="4" w:space="0" w:color="auto"/>
              <w:bottom w:val="single" w:sz="4" w:space="0" w:color="auto"/>
              <w:right w:val="single" w:sz="4" w:space="0" w:color="auto"/>
            </w:tcBorders>
            <w:shd w:val="clear" w:color="000000" w:fill="F2F2F2"/>
            <w:vAlign w:val="center"/>
            <w:hideMark/>
          </w:tcPr>
          <w:p w14:paraId="45A2213B"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100,00</w:t>
            </w:r>
          </w:p>
        </w:tc>
        <w:tc>
          <w:tcPr>
            <w:tcW w:w="750" w:type="dxa"/>
            <w:tcBorders>
              <w:top w:val="nil"/>
              <w:left w:val="nil"/>
              <w:bottom w:val="single" w:sz="4" w:space="0" w:color="auto"/>
              <w:right w:val="single" w:sz="4" w:space="0" w:color="auto"/>
            </w:tcBorders>
            <w:shd w:val="clear" w:color="000000" w:fill="F2F2F2"/>
            <w:vAlign w:val="center"/>
            <w:hideMark/>
          </w:tcPr>
          <w:p w14:paraId="77E1B96F"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84,34</w:t>
            </w:r>
          </w:p>
        </w:tc>
        <w:tc>
          <w:tcPr>
            <w:tcW w:w="8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993D1D5"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119,70</w:t>
            </w:r>
          </w:p>
        </w:tc>
      </w:tr>
      <w:tr w:rsidR="00CB2E79" w:rsidRPr="00CB2E79" w14:paraId="30BC3B8A" w14:textId="77777777" w:rsidTr="00CB2E79">
        <w:trPr>
          <w:trHeight w:val="247"/>
        </w:trPr>
        <w:tc>
          <w:tcPr>
            <w:tcW w:w="3713"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4DBE10D" w14:textId="77777777" w:rsidR="00CB2E79" w:rsidRPr="00CB2E79" w:rsidRDefault="00CB2E79" w:rsidP="00CB2E79">
            <w:pPr>
              <w:jc w:val="left"/>
              <w:rPr>
                <w:rFonts w:cs="Calibri"/>
                <w:b/>
                <w:bCs/>
                <w:color w:val="000000"/>
                <w:sz w:val="18"/>
                <w:szCs w:val="18"/>
              </w:rPr>
            </w:pPr>
            <w:r w:rsidRPr="00CB2E79">
              <w:rPr>
                <w:rFonts w:cs="Calibri"/>
                <w:b/>
                <w:bCs/>
                <w:color w:val="000000"/>
                <w:sz w:val="18"/>
                <w:szCs w:val="18"/>
              </w:rPr>
              <w:t>PRIHODI POSLOVANJA - 6</w:t>
            </w:r>
          </w:p>
        </w:tc>
        <w:tc>
          <w:tcPr>
            <w:tcW w:w="1156" w:type="dxa"/>
            <w:tcBorders>
              <w:top w:val="nil"/>
              <w:left w:val="nil"/>
              <w:bottom w:val="single" w:sz="4" w:space="0" w:color="auto"/>
              <w:right w:val="single" w:sz="4" w:space="0" w:color="auto"/>
            </w:tcBorders>
            <w:shd w:val="clear" w:color="000000" w:fill="F2F2F2"/>
            <w:vAlign w:val="center"/>
            <w:hideMark/>
          </w:tcPr>
          <w:p w14:paraId="125583B8"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8.200.255,57</w:t>
            </w:r>
          </w:p>
        </w:tc>
        <w:tc>
          <w:tcPr>
            <w:tcW w:w="1242" w:type="dxa"/>
            <w:tcBorders>
              <w:top w:val="nil"/>
              <w:left w:val="nil"/>
              <w:bottom w:val="single" w:sz="4" w:space="0" w:color="auto"/>
              <w:right w:val="single" w:sz="4" w:space="0" w:color="auto"/>
            </w:tcBorders>
            <w:shd w:val="clear" w:color="000000" w:fill="F2F2F2"/>
            <w:vAlign w:val="center"/>
            <w:hideMark/>
          </w:tcPr>
          <w:p w14:paraId="75AAF512"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11.689.715,55</w:t>
            </w:r>
          </w:p>
        </w:tc>
        <w:tc>
          <w:tcPr>
            <w:tcW w:w="1242" w:type="dxa"/>
            <w:tcBorders>
              <w:top w:val="nil"/>
              <w:left w:val="nil"/>
              <w:bottom w:val="single" w:sz="4" w:space="0" w:color="auto"/>
              <w:right w:val="single" w:sz="4" w:space="0" w:color="auto"/>
            </w:tcBorders>
            <w:shd w:val="clear" w:color="000000" w:fill="F2F2F2"/>
            <w:vAlign w:val="center"/>
            <w:hideMark/>
          </w:tcPr>
          <w:p w14:paraId="3A889B77"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9.666.897,42</w:t>
            </w:r>
          </w:p>
        </w:tc>
        <w:tc>
          <w:tcPr>
            <w:tcW w:w="777" w:type="dxa"/>
            <w:tcBorders>
              <w:top w:val="nil"/>
              <w:left w:val="single" w:sz="4" w:space="0" w:color="auto"/>
              <w:bottom w:val="single" w:sz="4" w:space="0" w:color="auto"/>
              <w:right w:val="single" w:sz="4" w:space="0" w:color="auto"/>
            </w:tcBorders>
            <w:shd w:val="clear" w:color="000000" w:fill="F2F2F2"/>
            <w:vAlign w:val="center"/>
            <w:hideMark/>
          </w:tcPr>
          <w:p w14:paraId="25C0FBAC"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87,45</w:t>
            </w:r>
          </w:p>
        </w:tc>
        <w:tc>
          <w:tcPr>
            <w:tcW w:w="750" w:type="dxa"/>
            <w:tcBorders>
              <w:top w:val="nil"/>
              <w:left w:val="nil"/>
              <w:bottom w:val="single" w:sz="4" w:space="0" w:color="auto"/>
              <w:right w:val="single" w:sz="4" w:space="0" w:color="auto"/>
            </w:tcBorders>
            <w:shd w:val="clear" w:color="000000" w:fill="F2F2F2"/>
            <w:vAlign w:val="center"/>
            <w:hideMark/>
          </w:tcPr>
          <w:p w14:paraId="7783CE59"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82,70</w:t>
            </w:r>
          </w:p>
        </w:tc>
        <w:tc>
          <w:tcPr>
            <w:tcW w:w="834" w:type="dxa"/>
            <w:tcBorders>
              <w:top w:val="nil"/>
              <w:left w:val="single" w:sz="4" w:space="0" w:color="auto"/>
              <w:bottom w:val="single" w:sz="4" w:space="0" w:color="auto"/>
              <w:right w:val="single" w:sz="4" w:space="0" w:color="auto"/>
            </w:tcBorders>
            <w:shd w:val="clear" w:color="000000" w:fill="F2F2F2"/>
            <w:vAlign w:val="center"/>
            <w:hideMark/>
          </w:tcPr>
          <w:p w14:paraId="16901682" w14:textId="77777777" w:rsidR="00CB2E79" w:rsidRPr="00CB2E79" w:rsidRDefault="00CB2E79" w:rsidP="00CB2E79">
            <w:pPr>
              <w:jc w:val="right"/>
              <w:rPr>
                <w:rFonts w:cs="Calibri"/>
                <w:color w:val="000000"/>
                <w:sz w:val="18"/>
                <w:szCs w:val="18"/>
              </w:rPr>
            </w:pPr>
            <w:r w:rsidRPr="00CB2E79">
              <w:rPr>
                <w:rFonts w:cs="Calibri"/>
                <w:color w:val="000000"/>
                <w:sz w:val="18"/>
                <w:szCs w:val="18"/>
              </w:rPr>
              <w:t>117,89</w:t>
            </w:r>
          </w:p>
        </w:tc>
      </w:tr>
      <w:tr w:rsidR="00CB2E79" w:rsidRPr="00CB2E79" w14:paraId="08887D9A" w14:textId="77777777" w:rsidTr="00CB2E79">
        <w:trPr>
          <w:trHeight w:val="247"/>
        </w:trPr>
        <w:tc>
          <w:tcPr>
            <w:tcW w:w="3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4ED75" w14:textId="77777777" w:rsidR="00CB2E79" w:rsidRPr="00CB2E79" w:rsidRDefault="00CB2E79" w:rsidP="00CB2E79">
            <w:pPr>
              <w:jc w:val="left"/>
              <w:rPr>
                <w:rFonts w:cs="Calibri"/>
                <w:b/>
                <w:bCs/>
                <w:color w:val="000000"/>
                <w:sz w:val="18"/>
                <w:szCs w:val="18"/>
              </w:rPr>
            </w:pPr>
            <w:r w:rsidRPr="00CB2E79">
              <w:rPr>
                <w:rFonts w:cs="Calibri"/>
                <w:b/>
                <w:bCs/>
                <w:color w:val="000000"/>
                <w:sz w:val="18"/>
                <w:szCs w:val="18"/>
              </w:rPr>
              <w:t>Prihodi od poreza - 61</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2F56708E"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5.700.785,43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8C344"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6.898.545,55</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10D7CCB7"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6.104.677,69</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41D5471F"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55,23</w:t>
            </w:r>
          </w:p>
        </w:tc>
        <w:tc>
          <w:tcPr>
            <w:tcW w:w="750" w:type="dxa"/>
            <w:tcBorders>
              <w:top w:val="nil"/>
              <w:left w:val="nil"/>
              <w:bottom w:val="single" w:sz="4" w:space="0" w:color="auto"/>
              <w:right w:val="single" w:sz="4" w:space="0" w:color="auto"/>
            </w:tcBorders>
            <w:shd w:val="clear" w:color="auto" w:fill="auto"/>
            <w:vAlign w:val="center"/>
            <w:hideMark/>
          </w:tcPr>
          <w:p w14:paraId="2E164468"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88,49</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274B22F3" w14:textId="77777777" w:rsidR="00CB2E79" w:rsidRPr="00CB2E79" w:rsidRDefault="00CB2E79" w:rsidP="00CB2E79">
            <w:pPr>
              <w:jc w:val="right"/>
              <w:rPr>
                <w:rFonts w:cs="Calibri"/>
                <w:color w:val="000000"/>
                <w:sz w:val="18"/>
                <w:szCs w:val="18"/>
              </w:rPr>
            </w:pPr>
            <w:r w:rsidRPr="00CB2E79">
              <w:rPr>
                <w:rFonts w:cs="Calibri"/>
                <w:color w:val="000000"/>
                <w:sz w:val="18"/>
                <w:szCs w:val="18"/>
              </w:rPr>
              <w:t>107,08</w:t>
            </w:r>
          </w:p>
        </w:tc>
      </w:tr>
      <w:tr w:rsidR="00CB2E79" w:rsidRPr="00CB2E79" w14:paraId="33B28AC1"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77472EB2"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00D753E3"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Porez na dohodak - 611</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5FB9CA42" w14:textId="77777777" w:rsidR="00CB2E79" w:rsidRPr="00CB2E79" w:rsidRDefault="00CB2E79" w:rsidP="00CB2E79">
            <w:pPr>
              <w:jc w:val="right"/>
              <w:rPr>
                <w:rFonts w:cs="Calibri"/>
                <w:color w:val="000000"/>
                <w:sz w:val="18"/>
                <w:szCs w:val="18"/>
              </w:rPr>
            </w:pPr>
            <w:r w:rsidRPr="00CB2E79">
              <w:rPr>
                <w:rFonts w:cs="Calibri"/>
                <w:color w:val="000000"/>
                <w:sz w:val="18"/>
                <w:szCs w:val="18"/>
              </w:rPr>
              <w:t>2.329.380,81</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759138EA"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5F4166BC" w14:textId="77777777" w:rsidR="00CB2E79" w:rsidRPr="00CB2E79" w:rsidRDefault="00CB2E79" w:rsidP="00CB2E79">
            <w:pPr>
              <w:jc w:val="right"/>
              <w:rPr>
                <w:rFonts w:cs="Calibri"/>
                <w:color w:val="000000"/>
                <w:sz w:val="18"/>
                <w:szCs w:val="18"/>
              </w:rPr>
            </w:pPr>
            <w:r w:rsidRPr="00CB2E79">
              <w:rPr>
                <w:rFonts w:cs="Calibri"/>
                <w:color w:val="000000"/>
                <w:sz w:val="18"/>
                <w:szCs w:val="18"/>
              </w:rPr>
              <w:t>3.035.959,28</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6B0F32B4" w14:textId="77777777" w:rsidR="00CB2E79" w:rsidRPr="00CB2E79" w:rsidRDefault="00CB2E79" w:rsidP="00CB2E79">
            <w:pPr>
              <w:jc w:val="right"/>
              <w:rPr>
                <w:rFonts w:cs="Calibri"/>
                <w:color w:val="000000"/>
                <w:sz w:val="18"/>
                <w:szCs w:val="18"/>
              </w:rPr>
            </w:pPr>
            <w:r w:rsidRPr="00CB2E79">
              <w:rPr>
                <w:rFonts w:cs="Calibri"/>
                <w:color w:val="000000"/>
                <w:sz w:val="18"/>
                <w:szCs w:val="18"/>
              </w:rPr>
              <w:t>27,46</w:t>
            </w:r>
          </w:p>
        </w:tc>
        <w:tc>
          <w:tcPr>
            <w:tcW w:w="750" w:type="dxa"/>
            <w:tcBorders>
              <w:top w:val="nil"/>
              <w:left w:val="nil"/>
              <w:bottom w:val="single" w:sz="4" w:space="0" w:color="auto"/>
              <w:right w:val="single" w:sz="4" w:space="0" w:color="auto"/>
            </w:tcBorders>
            <w:shd w:val="clear" w:color="auto" w:fill="auto"/>
            <w:vAlign w:val="center"/>
            <w:hideMark/>
          </w:tcPr>
          <w:p w14:paraId="41191F9F"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7BDEF6E4" w14:textId="77777777" w:rsidR="00CB2E79" w:rsidRPr="00CB2E79" w:rsidRDefault="00CB2E79" w:rsidP="00CB2E79">
            <w:pPr>
              <w:jc w:val="right"/>
              <w:rPr>
                <w:rFonts w:cs="Calibri"/>
                <w:color w:val="000000"/>
                <w:sz w:val="18"/>
                <w:szCs w:val="18"/>
              </w:rPr>
            </w:pPr>
            <w:r w:rsidRPr="00CB2E79">
              <w:rPr>
                <w:rFonts w:cs="Calibri"/>
                <w:color w:val="000000"/>
                <w:sz w:val="18"/>
                <w:szCs w:val="18"/>
              </w:rPr>
              <w:t>130,33</w:t>
            </w:r>
          </w:p>
        </w:tc>
      </w:tr>
      <w:tr w:rsidR="00CB2E79" w:rsidRPr="00CB2E79" w14:paraId="487C07FC"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6381E6C0"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097E4F63"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Porezi na imovinu - 613</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4DB83133" w14:textId="77777777" w:rsidR="00CB2E79" w:rsidRPr="00CB2E79" w:rsidRDefault="00CB2E79" w:rsidP="00CB2E79">
            <w:pPr>
              <w:jc w:val="right"/>
              <w:rPr>
                <w:rFonts w:cs="Calibri"/>
                <w:color w:val="000000"/>
                <w:sz w:val="18"/>
                <w:szCs w:val="18"/>
              </w:rPr>
            </w:pPr>
            <w:r w:rsidRPr="00CB2E79">
              <w:rPr>
                <w:rFonts w:cs="Calibri"/>
                <w:color w:val="000000"/>
                <w:sz w:val="18"/>
                <w:szCs w:val="18"/>
              </w:rPr>
              <w:t>3.171.477,37</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2E44601F"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10286300" w14:textId="77777777" w:rsidR="00CB2E79" w:rsidRPr="00CB2E79" w:rsidRDefault="00CB2E79" w:rsidP="00CB2E79">
            <w:pPr>
              <w:jc w:val="right"/>
              <w:rPr>
                <w:rFonts w:cs="Calibri"/>
                <w:color w:val="000000"/>
                <w:sz w:val="18"/>
                <w:szCs w:val="18"/>
              </w:rPr>
            </w:pPr>
            <w:r w:rsidRPr="00CB2E79">
              <w:rPr>
                <w:rFonts w:cs="Calibri"/>
                <w:color w:val="000000"/>
                <w:sz w:val="18"/>
                <w:szCs w:val="18"/>
              </w:rPr>
              <w:t>2.821.075,55</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786AB364" w14:textId="77777777" w:rsidR="00CB2E79" w:rsidRPr="00CB2E79" w:rsidRDefault="00CB2E79" w:rsidP="00CB2E79">
            <w:pPr>
              <w:jc w:val="right"/>
              <w:rPr>
                <w:rFonts w:cs="Calibri"/>
                <w:color w:val="000000"/>
                <w:sz w:val="18"/>
                <w:szCs w:val="18"/>
              </w:rPr>
            </w:pPr>
            <w:r w:rsidRPr="00CB2E79">
              <w:rPr>
                <w:rFonts w:cs="Calibri"/>
                <w:color w:val="000000"/>
                <w:sz w:val="18"/>
                <w:szCs w:val="18"/>
              </w:rPr>
              <w:t>25,52</w:t>
            </w:r>
          </w:p>
        </w:tc>
        <w:tc>
          <w:tcPr>
            <w:tcW w:w="750" w:type="dxa"/>
            <w:tcBorders>
              <w:top w:val="nil"/>
              <w:left w:val="nil"/>
              <w:bottom w:val="single" w:sz="4" w:space="0" w:color="auto"/>
              <w:right w:val="single" w:sz="4" w:space="0" w:color="auto"/>
            </w:tcBorders>
            <w:shd w:val="clear" w:color="auto" w:fill="auto"/>
            <w:vAlign w:val="center"/>
            <w:hideMark/>
          </w:tcPr>
          <w:p w14:paraId="3070EC9B"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7731B1B9" w14:textId="77777777" w:rsidR="00CB2E79" w:rsidRPr="00CB2E79" w:rsidRDefault="00CB2E79" w:rsidP="00CB2E79">
            <w:pPr>
              <w:jc w:val="right"/>
              <w:rPr>
                <w:rFonts w:cs="Calibri"/>
                <w:color w:val="000000"/>
                <w:sz w:val="18"/>
                <w:szCs w:val="18"/>
              </w:rPr>
            </w:pPr>
            <w:r w:rsidRPr="00CB2E79">
              <w:rPr>
                <w:rFonts w:cs="Calibri"/>
                <w:color w:val="000000"/>
                <w:sz w:val="18"/>
                <w:szCs w:val="18"/>
              </w:rPr>
              <w:t>88,95</w:t>
            </w:r>
          </w:p>
        </w:tc>
      </w:tr>
      <w:tr w:rsidR="00CB2E79" w:rsidRPr="00CB2E79" w14:paraId="1F7FD00B"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594B1919"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310ECA05"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Porezi na robu i usluge - 614</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1F68F7E9" w14:textId="77777777" w:rsidR="00CB2E79" w:rsidRPr="00CB2E79" w:rsidRDefault="00CB2E79" w:rsidP="00CB2E79">
            <w:pPr>
              <w:jc w:val="right"/>
              <w:rPr>
                <w:rFonts w:cs="Calibri"/>
                <w:color w:val="000000"/>
                <w:sz w:val="18"/>
                <w:szCs w:val="18"/>
              </w:rPr>
            </w:pPr>
            <w:r w:rsidRPr="00CB2E79">
              <w:rPr>
                <w:rFonts w:cs="Calibri"/>
                <w:color w:val="000000"/>
                <w:sz w:val="18"/>
                <w:szCs w:val="18"/>
              </w:rPr>
              <w:t>199.927,25</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18FB742C"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01A47D40" w14:textId="77777777" w:rsidR="00CB2E79" w:rsidRPr="00CB2E79" w:rsidRDefault="00CB2E79" w:rsidP="00CB2E79">
            <w:pPr>
              <w:jc w:val="right"/>
              <w:rPr>
                <w:rFonts w:cs="Calibri"/>
                <w:color w:val="000000"/>
                <w:sz w:val="18"/>
                <w:szCs w:val="18"/>
              </w:rPr>
            </w:pPr>
            <w:r w:rsidRPr="00CB2E79">
              <w:rPr>
                <w:rFonts w:cs="Calibri"/>
                <w:color w:val="000000"/>
                <w:sz w:val="18"/>
                <w:szCs w:val="18"/>
              </w:rPr>
              <w:t>247.642,86</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1E65BBBF" w14:textId="77777777" w:rsidR="00CB2E79" w:rsidRPr="00CB2E79" w:rsidRDefault="00CB2E79" w:rsidP="00CB2E79">
            <w:pPr>
              <w:jc w:val="right"/>
              <w:rPr>
                <w:rFonts w:cs="Calibri"/>
                <w:color w:val="000000"/>
                <w:sz w:val="18"/>
                <w:szCs w:val="18"/>
              </w:rPr>
            </w:pPr>
            <w:r w:rsidRPr="00CB2E79">
              <w:rPr>
                <w:rFonts w:cs="Calibri"/>
                <w:color w:val="000000"/>
                <w:sz w:val="18"/>
                <w:szCs w:val="18"/>
              </w:rPr>
              <w:t>2,24</w:t>
            </w:r>
          </w:p>
        </w:tc>
        <w:tc>
          <w:tcPr>
            <w:tcW w:w="750" w:type="dxa"/>
            <w:tcBorders>
              <w:top w:val="nil"/>
              <w:left w:val="nil"/>
              <w:bottom w:val="single" w:sz="4" w:space="0" w:color="auto"/>
              <w:right w:val="single" w:sz="4" w:space="0" w:color="auto"/>
            </w:tcBorders>
            <w:shd w:val="clear" w:color="auto" w:fill="auto"/>
            <w:vAlign w:val="center"/>
            <w:hideMark/>
          </w:tcPr>
          <w:p w14:paraId="3FE04A68"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1A9349B8" w14:textId="77777777" w:rsidR="00CB2E79" w:rsidRPr="00CB2E79" w:rsidRDefault="00CB2E79" w:rsidP="00CB2E79">
            <w:pPr>
              <w:jc w:val="right"/>
              <w:rPr>
                <w:rFonts w:cs="Calibri"/>
                <w:color w:val="000000"/>
                <w:sz w:val="18"/>
                <w:szCs w:val="18"/>
              </w:rPr>
            </w:pPr>
            <w:r w:rsidRPr="00CB2E79">
              <w:rPr>
                <w:rFonts w:cs="Calibri"/>
                <w:color w:val="000000"/>
                <w:sz w:val="18"/>
                <w:szCs w:val="18"/>
              </w:rPr>
              <w:t>123,87</w:t>
            </w:r>
          </w:p>
        </w:tc>
      </w:tr>
      <w:tr w:rsidR="00CB2E79" w:rsidRPr="00CB2E79" w14:paraId="3F5A9DAB"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055CF251"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59C8C95E"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Ostali prihodi od poreza – 616</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06E200FB"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274C4AE4"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34E1DF07"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5835CCFC"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750" w:type="dxa"/>
            <w:tcBorders>
              <w:top w:val="nil"/>
              <w:left w:val="nil"/>
              <w:bottom w:val="single" w:sz="4" w:space="0" w:color="auto"/>
              <w:right w:val="single" w:sz="4" w:space="0" w:color="auto"/>
            </w:tcBorders>
            <w:shd w:val="clear" w:color="auto" w:fill="auto"/>
            <w:vAlign w:val="center"/>
            <w:hideMark/>
          </w:tcPr>
          <w:p w14:paraId="2305B74A"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2D556042"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r>
      <w:tr w:rsidR="00CB2E79" w:rsidRPr="00CB2E79" w14:paraId="20EE13F1" w14:textId="77777777" w:rsidTr="00CB2E79">
        <w:trPr>
          <w:trHeight w:val="247"/>
        </w:trPr>
        <w:tc>
          <w:tcPr>
            <w:tcW w:w="3713" w:type="dxa"/>
            <w:gridSpan w:val="2"/>
            <w:tcBorders>
              <w:top w:val="single" w:sz="4" w:space="0" w:color="auto"/>
              <w:left w:val="single" w:sz="4" w:space="0" w:color="auto"/>
              <w:bottom w:val="single" w:sz="4" w:space="0" w:color="auto"/>
              <w:right w:val="nil"/>
            </w:tcBorders>
            <w:shd w:val="clear" w:color="auto" w:fill="auto"/>
            <w:noWrap/>
            <w:vAlign w:val="center"/>
            <w:hideMark/>
          </w:tcPr>
          <w:p w14:paraId="125F6CDC" w14:textId="77777777" w:rsidR="00CB2E79" w:rsidRPr="00CB2E79" w:rsidRDefault="00CB2E79" w:rsidP="00CB2E79">
            <w:pPr>
              <w:jc w:val="left"/>
              <w:rPr>
                <w:rFonts w:cs="Calibri"/>
                <w:b/>
                <w:bCs/>
                <w:color w:val="000000"/>
                <w:sz w:val="18"/>
                <w:szCs w:val="18"/>
              </w:rPr>
            </w:pPr>
            <w:r w:rsidRPr="00CB2E79">
              <w:rPr>
                <w:rFonts w:cs="Calibri"/>
                <w:b/>
                <w:bCs/>
                <w:color w:val="000000"/>
                <w:sz w:val="18"/>
                <w:szCs w:val="18"/>
              </w:rPr>
              <w:t>Pomoći - 63</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71DFEF30"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140.601,08</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36E7F847"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2.351.535,00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7C2C8EBC"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1.325.044,15</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546CC56C"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11,99</w:t>
            </w:r>
          </w:p>
        </w:tc>
        <w:tc>
          <w:tcPr>
            <w:tcW w:w="750" w:type="dxa"/>
            <w:tcBorders>
              <w:top w:val="nil"/>
              <w:left w:val="nil"/>
              <w:bottom w:val="single" w:sz="4" w:space="0" w:color="auto"/>
              <w:right w:val="single" w:sz="4" w:space="0" w:color="auto"/>
            </w:tcBorders>
            <w:shd w:val="clear" w:color="auto" w:fill="auto"/>
            <w:vAlign w:val="center"/>
            <w:hideMark/>
          </w:tcPr>
          <w:p w14:paraId="6BDE9547"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56,35</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5511A4DA"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942,41</w:t>
            </w:r>
          </w:p>
        </w:tc>
      </w:tr>
      <w:tr w:rsidR="00CB2E79" w:rsidRPr="00CB2E79" w14:paraId="75FE95BD" w14:textId="77777777" w:rsidTr="00CB2E79">
        <w:trPr>
          <w:trHeight w:val="496"/>
        </w:trPr>
        <w:tc>
          <w:tcPr>
            <w:tcW w:w="302" w:type="dxa"/>
            <w:tcBorders>
              <w:top w:val="nil"/>
              <w:left w:val="single" w:sz="4" w:space="0" w:color="auto"/>
              <w:bottom w:val="single" w:sz="4" w:space="0" w:color="auto"/>
              <w:right w:val="nil"/>
            </w:tcBorders>
            <w:shd w:val="clear" w:color="auto" w:fill="auto"/>
            <w:noWrap/>
            <w:vAlign w:val="center"/>
            <w:hideMark/>
          </w:tcPr>
          <w:p w14:paraId="687FC8BC"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0944B961"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 xml:space="preserve">Pomoći od </w:t>
            </w:r>
            <w:proofErr w:type="spellStart"/>
            <w:r w:rsidRPr="00CB2E79">
              <w:rPr>
                <w:rFonts w:cs="Calibri"/>
                <w:i/>
                <w:iCs/>
                <w:color w:val="000000"/>
                <w:sz w:val="18"/>
                <w:szCs w:val="18"/>
              </w:rPr>
              <w:t>međunar</w:t>
            </w:r>
            <w:proofErr w:type="spellEnd"/>
            <w:r w:rsidRPr="00CB2E79">
              <w:rPr>
                <w:rFonts w:cs="Calibri"/>
                <w:i/>
                <w:iCs/>
                <w:color w:val="000000"/>
                <w:sz w:val="18"/>
                <w:szCs w:val="18"/>
              </w:rPr>
              <w:t xml:space="preserve">. </w:t>
            </w:r>
            <w:proofErr w:type="spellStart"/>
            <w:r w:rsidRPr="00CB2E79">
              <w:rPr>
                <w:rFonts w:cs="Calibri"/>
                <w:i/>
                <w:iCs/>
                <w:color w:val="000000"/>
                <w:sz w:val="18"/>
                <w:szCs w:val="18"/>
              </w:rPr>
              <w:t>org</w:t>
            </w:r>
            <w:proofErr w:type="spellEnd"/>
            <w:r w:rsidRPr="00CB2E79">
              <w:rPr>
                <w:rFonts w:cs="Calibri"/>
                <w:i/>
                <w:iCs/>
                <w:color w:val="000000"/>
                <w:sz w:val="18"/>
                <w:szCs w:val="18"/>
              </w:rPr>
              <w:t xml:space="preserve">. te </w:t>
            </w:r>
            <w:proofErr w:type="spellStart"/>
            <w:r w:rsidRPr="00CB2E79">
              <w:rPr>
                <w:rFonts w:cs="Calibri"/>
                <w:i/>
                <w:iCs/>
                <w:color w:val="000000"/>
                <w:sz w:val="18"/>
                <w:szCs w:val="18"/>
              </w:rPr>
              <w:t>instit</w:t>
            </w:r>
            <w:proofErr w:type="spellEnd"/>
            <w:r w:rsidRPr="00CB2E79">
              <w:rPr>
                <w:rFonts w:cs="Calibri"/>
                <w:i/>
                <w:iCs/>
                <w:color w:val="000000"/>
                <w:sz w:val="18"/>
                <w:szCs w:val="18"/>
              </w:rPr>
              <w:t>. i tijela EU - 632</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2C8872FD" w14:textId="77777777" w:rsidR="00CB2E79" w:rsidRPr="00CB2E79" w:rsidRDefault="00CB2E79" w:rsidP="00CB2E79">
            <w:pPr>
              <w:jc w:val="right"/>
              <w:rPr>
                <w:rFonts w:cs="Calibri"/>
                <w:color w:val="000000"/>
                <w:sz w:val="18"/>
                <w:szCs w:val="18"/>
              </w:rPr>
            </w:pPr>
            <w:r w:rsidRPr="00CB2E79">
              <w:rPr>
                <w:rFonts w:cs="Calibri"/>
                <w:color w:val="000000"/>
                <w:sz w:val="18"/>
                <w:szCs w:val="18"/>
              </w:rPr>
              <w:t>26.790,86</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09B028F5"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461FF8B3"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5394BF9F"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750" w:type="dxa"/>
            <w:tcBorders>
              <w:top w:val="nil"/>
              <w:left w:val="nil"/>
              <w:bottom w:val="single" w:sz="4" w:space="0" w:color="auto"/>
              <w:right w:val="single" w:sz="4" w:space="0" w:color="auto"/>
            </w:tcBorders>
            <w:shd w:val="clear" w:color="auto" w:fill="auto"/>
            <w:vAlign w:val="center"/>
            <w:hideMark/>
          </w:tcPr>
          <w:p w14:paraId="0C881360"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5B5C10D5"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r>
      <w:tr w:rsidR="00CB2E79" w:rsidRPr="00CB2E79" w14:paraId="43F1B1B5"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42C3761C"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5F96F327"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Pomoći proračunu iz drugih proračuna - 633</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3CFAF6FC" w14:textId="77777777" w:rsidR="00CB2E79" w:rsidRPr="00CB2E79" w:rsidRDefault="00CB2E79" w:rsidP="00CB2E79">
            <w:pPr>
              <w:jc w:val="right"/>
              <w:rPr>
                <w:rFonts w:cs="Calibri"/>
                <w:color w:val="000000"/>
                <w:sz w:val="18"/>
                <w:szCs w:val="18"/>
              </w:rPr>
            </w:pPr>
            <w:r w:rsidRPr="00CB2E79">
              <w:rPr>
                <w:rFonts w:cs="Calibri"/>
                <w:color w:val="000000"/>
                <w:sz w:val="18"/>
                <w:szCs w:val="18"/>
              </w:rPr>
              <w:t>80.114,86</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02E1F6E5"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31C95E66" w14:textId="77777777" w:rsidR="00CB2E79" w:rsidRPr="00CB2E79" w:rsidRDefault="00CB2E79" w:rsidP="00CB2E79">
            <w:pPr>
              <w:jc w:val="right"/>
              <w:rPr>
                <w:rFonts w:cs="Calibri"/>
                <w:color w:val="000000"/>
                <w:sz w:val="18"/>
                <w:szCs w:val="18"/>
              </w:rPr>
            </w:pPr>
            <w:r w:rsidRPr="00CB2E79">
              <w:rPr>
                <w:rFonts w:cs="Calibri"/>
                <w:color w:val="000000"/>
                <w:sz w:val="18"/>
                <w:szCs w:val="18"/>
              </w:rPr>
              <w:t>331.116,59</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1537332B" w14:textId="77777777" w:rsidR="00CB2E79" w:rsidRPr="00CB2E79" w:rsidRDefault="00CB2E79" w:rsidP="00CB2E79">
            <w:pPr>
              <w:jc w:val="right"/>
              <w:rPr>
                <w:rFonts w:cs="Calibri"/>
                <w:color w:val="000000"/>
                <w:sz w:val="18"/>
                <w:szCs w:val="18"/>
              </w:rPr>
            </w:pPr>
            <w:r w:rsidRPr="00CB2E79">
              <w:rPr>
                <w:rFonts w:cs="Calibri"/>
                <w:color w:val="000000"/>
                <w:sz w:val="18"/>
                <w:szCs w:val="18"/>
              </w:rPr>
              <w:t>3,00</w:t>
            </w:r>
          </w:p>
        </w:tc>
        <w:tc>
          <w:tcPr>
            <w:tcW w:w="750" w:type="dxa"/>
            <w:tcBorders>
              <w:top w:val="nil"/>
              <w:left w:val="nil"/>
              <w:bottom w:val="single" w:sz="4" w:space="0" w:color="auto"/>
              <w:right w:val="single" w:sz="4" w:space="0" w:color="auto"/>
            </w:tcBorders>
            <w:shd w:val="clear" w:color="auto" w:fill="auto"/>
            <w:vAlign w:val="center"/>
            <w:hideMark/>
          </w:tcPr>
          <w:p w14:paraId="01B2C760"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42975DAE" w14:textId="77777777" w:rsidR="00CB2E79" w:rsidRPr="00CB2E79" w:rsidRDefault="00CB2E79" w:rsidP="00CB2E79">
            <w:pPr>
              <w:jc w:val="right"/>
              <w:rPr>
                <w:rFonts w:cs="Calibri"/>
                <w:color w:val="000000"/>
                <w:sz w:val="18"/>
                <w:szCs w:val="18"/>
              </w:rPr>
            </w:pPr>
            <w:r w:rsidRPr="00CB2E79">
              <w:rPr>
                <w:rFonts w:cs="Calibri"/>
                <w:color w:val="000000"/>
                <w:sz w:val="18"/>
                <w:szCs w:val="18"/>
              </w:rPr>
              <w:t>413,30</w:t>
            </w:r>
          </w:p>
        </w:tc>
      </w:tr>
      <w:tr w:rsidR="00CB2E79" w:rsidRPr="00CB2E79" w14:paraId="38263162"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2A3B40E6"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3E3590B8"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Pomoći od izvanproračunskih korisnika - 634</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DC287"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nil"/>
              <w:bottom w:val="single" w:sz="4" w:space="0" w:color="auto"/>
              <w:right w:val="single" w:sz="4" w:space="0" w:color="auto"/>
            </w:tcBorders>
            <w:shd w:val="clear" w:color="auto" w:fill="auto"/>
            <w:vAlign w:val="center"/>
            <w:hideMark/>
          </w:tcPr>
          <w:p w14:paraId="4D1C8D28"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5B6028BF" w14:textId="77777777" w:rsidR="00CB2E79" w:rsidRPr="00CB2E79" w:rsidRDefault="00CB2E79" w:rsidP="00CB2E79">
            <w:pPr>
              <w:jc w:val="right"/>
              <w:rPr>
                <w:rFonts w:cs="Calibri"/>
                <w:color w:val="000000"/>
                <w:sz w:val="18"/>
                <w:szCs w:val="18"/>
              </w:rPr>
            </w:pPr>
            <w:r w:rsidRPr="00CB2E79">
              <w:rPr>
                <w:rFonts w:cs="Calibri"/>
                <w:color w:val="000000"/>
                <w:sz w:val="18"/>
                <w:szCs w:val="18"/>
              </w:rPr>
              <w:t>7.332,00</w:t>
            </w:r>
          </w:p>
        </w:tc>
        <w:tc>
          <w:tcPr>
            <w:tcW w:w="777" w:type="dxa"/>
            <w:tcBorders>
              <w:top w:val="nil"/>
              <w:left w:val="nil"/>
              <w:bottom w:val="single" w:sz="4" w:space="0" w:color="auto"/>
              <w:right w:val="single" w:sz="4" w:space="0" w:color="auto"/>
            </w:tcBorders>
            <w:shd w:val="clear" w:color="auto" w:fill="auto"/>
            <w:vAlign w:val="center"/>
            <w:hideMark/>
          </w:tcPr>
          <w:p w14:paraId="130812D6" w14:textId="77777777" w:rsidR="00CB2E79" w:rsidRPr="00CB2E79" w:rsidRDefault="00CB2E79" w:rsidP="00CB2E79">
            <w:pPr>
              <w:jc w:val="right"/>
              <w:rPr>
                <w:rFonts w:cs="Calibri"/>
                <w:color w:val="000000"/>
                <w:sz w:val="18"/>
                <w:szCs w:val="18"/>
              </w:rPr>
            </w:pPr>
            <w:r w:rsidRPr="00CB2E79">
              <w:rPr>
                <w:rFonts w:cs="Calibri"/>
                <w:color w:val="000000"/>
                <w:sz w:val="18"/>
                <w:szCs w:val="18"/>
              </w:rPr>
              <w:t>0,07</w:t>
            </w:r>
          </w:p>
        </w:tc>
        <w:tc>
          <w:tcPr>
            <w:tcW w:w="750" w:type="dxa"/>
            <w:tcBorders>
              <w:top w:val="nil"/>
              <w:left w:val="nil"/>
              <w:bottom w:val="single" w:sz="4" w:space="0" w:color="auto"/>
              <w:right w:val="single" w:sz="4" w:space="0" w:color="auto"/>
            </w:tcBorders>
            <w:shd w:val="clear" w:color="auto" w:fill="auto"/>
            <w:vAlign w:val="center"/>
            <w:hideMark/>
          </w:tcPr>
          <w:p w14:paraId="37C7615A"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single" w:sz="4" w:space="0" w:color="auto"/>
              <w:left w:val="nil"/>
              <w:bottom w:val="single" w:sz="4" w:space="0" w:color="auto"/>
              <w:right w:val="single" w:sz="4" w:space="0" w:color="auto"/>
            </w:tcBorders>
            <w:shd w:val="clear" w:color="auto" w:fill="auto"/>
            <w:vAlign w:val="center"/>
            <w:hideMark/>
          </w:tcPr>
          <w:p w14:paraId="76EE89B7"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r>
      <w:tr w:rsidR="00CB2E79" w:rsidRPr="00CB2E79" w14:paraId="088406F5" w14:textId="77777777" w:rsidTr="00CB2E79">
        <w:trPr>
          <w:trHeight w:val="496"/>
        </w:trPr>
        <w:tc>
          <w:tcPr>
            <w:tcW w:w="302" w:type="dxa"/>
            <w:tcBorders>
              <w:top w:val="nil"/>
              <w:left w:val="single" w:sz="4" w:space="0" w:color="auto"/>
              <w:bottom w:val="single" w:sz="4" w:space="0" w:color="auto"/>
              <w:right w:val="nil"/>
            </w:tcBorders>
            <w:shd w:val="clear" w:color="auto" w:fill="auto"/>
            <w:noWrap/>
            <w:vAlign w:val="center"/>
            <w:hideMark/>
          </w:tcPr>
          <w:p w14:paraId="2C4158D7"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61F9FA95"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 xml:space="preserve">Pomoći iz </w:t>
            </w:r>
            <w:proofErr w:type="spellStart"/>
            <w:r w:rsidRPr="00CB2E79">
              <w:rPr>
                <w:rFonts w:cs="Calibri"/>
                <w:i/>
                <w:iCs/>
                <w:color w:val="000000"/>
                <w:sz w:val="18"/>
                <w:szCs w:val="18"/>
              </w:rPr>
              <w:t>drž</w:t>
            </w:r>
            <w:proofErr w:type="spellEnd"/>
            <w:r w:rsidRPr="00CB2E79">
              <w:rPr>
                <w:rFonts w:cs="Calibri"/>
                <w:i/>
                <w:iCs/>
                <w:color w:val="000000"/>
                <w:sz w:val="18"/>
                <w:szCs w:val="18"/>
              </w:rPr>
              <w:t xml:space="preserve">. </w:t>
            </w:r>
            <w:proofErr w:type="spellStart"/>
            <w:r w:rsidRPr="00CB2E79">
              <w:rPr>
                <w:rFonts w:cs="Calibri"/>
                <w:i/>
                <w:iCs/>
                <w:color w:val="000000"/>
                <w:sz w:val="18"/>
                <w:szCs w:val="18"/>
              </w:rPr>
              <w:t>pror</w:t>
            </w:r>
            <w:proofErr w:type="spellEnd"/>
            <w:r w:rsidRPr="00CB2E79">
              <w:rPr>
                <w:rFonts w:cs="Calibri"/>
                <w:i/>
                <w:iCs/>
                <w:color w:val="000000"/>
                <w:sz w:val="18"/>
                <w:szCs w:val="18"/>
              </w:rPr>
              <w:t>. - prijenos EU sredstava - 638</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F1519" w14:textId="77777777" w:rsidR="00CB2E79" w:rsidRPr="00CB2E79" w:rsidRDefault="00CB2E79" w:rsidP="00CB2E79">
            <w:pPr>
              <w:jc w:val="right"/>
              <w:rPr>
                <w:rFonts w:cs="Calibri"/>
                <w:color w:val="000000"/>
                <w:sz w:val="18"/>
                <w:szCs w:val="18"/>
              </w:rPr>
            </w:pPr>
            <w:r w:rsidRPr="00CB2E79">
              <w:rPr>
                <w:rFonts w:cs="Calibri"/>
                <w:color w:val="000000"/>
                <w:sz w:val="18"/>
                <w:szCs w:val="18"/>
              </w:rPr>
              <w:t>33.695,36</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33A93A4C"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E43C2" w14:textId="77777777" w:rsidR="00CB2E79" w:rsidRPr="00CB2E79" w:rsidRDefault="00CB2E79" w:rsidP="00CB2E79">
            <w:pPr>
              <w:jc w:val="right"/>
              <w:rPr>
                <w:rFonts w:cs="Calibri"/>
                <w:color w:val="000000"/>
                <w:sz w:val="18"/>
                <w:szCs w:val="18"/>
              </w:rPr>
            </w:pPr>
            <w:r w:rsidRPr="00CB2E79">
              <w:rPr>
                <w:rFonts w:cs="Calibri"/>
                <w:color w:val="000000"/>
                <w:sz w:val="18"/>
                <w:szCs w:val="18"/>
              </w:rPr>
              <w:t>986.595,56</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4FEA54A0" w14:textId="77777777" w:rsidR="00CB2E79" w:rsidRPr="00CB2E79" w:rsidRDefault="00CB2E79" w:rsidP="00CB2E79">
            <w:pPr>
              <w:jc w:val="right"/>
              <w:rPr>
                <w:rFonts w:cs="Calibri"/>
                <w:color w:val="000000"/>
                <w:sz w:val="18"/>
                <w:szCs w:val="18"/>
              </w:rPr>
            </w:pPr>
            <w:r w:rsidRPr="00CB2E79">
              <w:rPr>
                <w:rFonts w:cs="Calibri"/>
                <w:color w:val="000000"/>
                <w:sz w:val="18"/>
                <w:szCs w:val="18"/>
              </w:rPr>
              <w:t>8,93</w:t>
            </w:r>
          </w:p>
        </w:tc>
        <w:tc>
          <w:tcPr>
            <w:tcW w:w="750" w:type="dxa"/>
            <w:tcBorders>
              <w:top w:val="nil"/>
              <w:left w:val="nil"/>
              <w:bottom w:val="single" w:sz="4" w:space="0" w:color="auto"/>
              <w:right w:val="single" w:sz="4" w:space="0" w:color="auto"/>
            </w:tcBorders>
            <w:shd w:val="clear" w:color="auto" w:fill="auto"/>
            <w:vAlign w:val="center"/>
            <w:hideMark/>
          </w:tcPr>
          <w:p w14:paraId="6BBD4E5F"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480F4" w14:textId="77777777" w:rsidR="00CB2E79" w:rsidRPr="00CB2E79" w:rsidRDefault="00CB2E79" w:rsidP="00CB2E79">
            <w:pPr>
              <w:jc w:val="right"/>
              <w:rPr>
                <w:rFonts w:cs="Calibri"/>
                <w:color w:val="000000"/>
                <w:sz w:val="18"/>
                <w:szCs w:val="18"/>
              </w:rPr>
            </w:pPr>
            <w:r w:rsidRPr="00CB2E79">
              <w:rPr>
                <w:rFonts w:cs="Calibri"/>
                <w:color w:val="000000"/>
                <w:sz w:val="18"/>
                <w:szCs w:val="18"/>
              </w:rPr>
              <w:t>2.927,99</w:t>
            </w:r>
          </w:p>
        </w:tc>
      </w:tr>
      <w:tr w:rsidR="00CB2E79" w:rsidRPr="00CB2E79" w14:paraId="2DCD6F29" w14:textId="77777777" w:rsidTr="00CB2E79">
        <w:trPr>
          <w:trHeight w:val="247"/>
        </w:trPr>
        <w:tc>
          <w:tcPr>
            <w:tcW w:w="3713" w:type="dxa"/>
            <w:gridSpan w:val="2"/>
            <w:tcBorders>
              <w:top w:val="single" w:sz="4" w:space="0" w:color="auto"/>
              <w:left w:val="single" w:sz="4" w:space="0" w:color="auto"/>
              <w:bottom w:val="single" w:sz="4" w:space="0" w:color="auto"/>
              <w:right w:val="nil"/>
            </w:tcBorders>
            <w:shd w:val="clear" w:color="auto" w:fill="auto"/>
            <w:noWrap/>
            <w:vAlign w:val="center"/>
            <w:hideMark/>
          </w:tcPr>
          <w:p w14:paraId="4C0B9136" w14:textId="77777777" w:rsidR="00CB2E79" w:rsidRPr="00CB2E79" w:rsidRDefault="00CB2E79" w:rsidP="00CB2E79">
            <w:pPr>
              <w:jc w:val="left"/>
              <w:rPr>
                <w:rFonts w:cs="Calibri"/>
                <w:b/>
                <w:bCs/>
                <w:color w:val="000000"/>
                <w:sz w:val="18"/>
                <w:szCs w:val="18"/>
              </w:rPr>
            </w:pPr>
            <w:r w:rsidRPr="00CB2E79">
              <w:rPr>
                <w:rFonts w:cs="Calibri"/>
                <w:b/>
                <w:bCs/>
                <w:color w:val="000000"/>
                <w:sz w:val="18"/>
                <w:szCs w:val="18"/>
              </w:rPr>
              <w:t>Prihodi od imovine - 64</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72CEA4E6"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424.405,92</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7C98F50D"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445.465,00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12FDEA56"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431.185,61</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3213AD66"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3,90</w:t>
            </w:r>
          </w:p>
        </w:tc>
        <w:tc>
          <w:tcPr>
            <w:tcW w:w="750" w:type="dxa"/>
            <w:tcBorders>
              <w:top w:val="nil"/>
              <w:left w:val="nil"/>
              <w:bottom w:val="single" w:sz="4" w:space="0" w:color="auto"/>
              <w:right w:val="single" w:sz="4" w:space="0" w:color="auto"/>
            </w:tcBorders>
            <w:shd w:val="clear" w:color="auto" w:fill="auto"/>
            <w:vAlign w:val="center"/>
            <w:hideMark/>
          </w:tcPr>
          <w:p w14:paraId="37EFF8D3"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96,79</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0C29772B"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101,60</w:t>
            </w:r>
          </w:p>
        </w:tc>
      </w:tr>
      <w:tr w:rsidR="00CB2E79" w:rsidRPr="00CB2E79" w14:paraId="68DE8462"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3D2E36C3"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30F79987"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Prihodi od financijske imovine - 641</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25C99CD9" w14:textId="77777777" w:rsidR="00CB2E79" w:rsidRPr="00CB2E79" w:rsidRDefault="00CB2E79" w:rsidP="00CB2E79">
            <w:pPr>
              <w:jc w:val="right"/>
              <w:rPr>
                <w:rFonts w:cs="Calibri"/>
                <w:color w:val="000000"/>
                <w:sz w:val="18"/>
                <w:szCs w:val="18"/>
              </w:rPr>
            </w:pPr>
            <w:r w:rsidRPr="00CB2E79">
              <w:rPr>
                <w:rFonts w:cs="Calibri"/>
                <w:color w:val="000000"/>
                <w:sz w:val="18"/>
                <w:szCs w:val="18"/>
              </w:rPr>
              <w:t>1,14</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4292EB47"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1958D059"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7F3D99BB"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750" w:type="dxa"/>
            <w:tcBorders>
              <w:top w:val="nil"/>
              <w:left w:val="nil"/>
              <w:bottom w:val="single" w:sz="4" w:space="0" w:color="auto"/>
              <w:right w:val="single" w:sz="4" w:space="0" w:color="auto"/>
            </w:tcBorders>
            <w:shd w:val="clear" w:color="auto" w:fill="auto"/>
            <w:vAlign w:val="center"/>
            <w:hideMark/>
          </w:tcPr>
          <w:p w14:paraId="793F8BFF"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15EAB997"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r>
      <w:tr w:rsidR="00CB2E79" w:rsidRPr="00CB2E79" w14:paraId="190E23CE"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3B899C16"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2935D4D4"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Prihodi od nefinancijske imovine - 642</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1132A4E2" w14:textId="77777777" w:rsidR="00CB2E79" w:rsidRPr="00CB2E79" w:rsidRDefault="00CB2E79" w:rsidP="00CB2E79">
            <w:pPr>
              <w:jc w:val="right"/>
              <w:rPr>
                <w:rFonts w:cs="Calibri"/>
                <w:color w:val="000000"/>
                <w:sz w:val="18"/>
                <w:szCs w:val="18"/>
              </w:rPr>
            </w:pPr>
            <w:r w:rsidRPr="00CB2E79">
              <w:rPr>
                <w:rFonts w:cs="Calibri"/>
                <w:color w:val="000000"/>
                <w:sz w:val="18"/>
                <w:szCs w:val="18"/>
              </w:rPr>
              <w:t>424.404,78</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5EEC19BD"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22A444E0" w14:textId="77777777" w:rsidR="00CB2E79" w:rsidRPr="00CB2E79" w:rsidRDefault="00CB2E79" w:rsidP="00CB2E79">
            <w:pPr>
              <w:jc w:val="right"/>
              <w:rPr>
                <w:rFonts w:cs="Calibri"/>
                <w:color w:val="000000"/>
                <w:sz w:val="18"/>
                <w:szCs w:val="18"/>
              </w:rPr>
            </w:pPr>
            <w:r w:rsidRPr="00CB2E79">
              <w:rPr>
                <w:rFonts w:cs="Calibri"/>
                <w:color w:val="000000"/>
                <w:sz w:val="18"/>
                <w:szCs w:val="18"/>
              </w:rPr>
              <w:t>431.185,61</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12F2F75B" w14:textId="77777777" w:rsidR="00CB2E79" w:rsidRPr="00CB2E79" w:rsidRDefault="00CB2E79" w:rsidP="00CB2E79">
            <w:pPr>
              <w:jc w:val="right"/>
              <w:rPr>
                <w:rFonts w:cs="Calibri"/>
                <w:color w:val="000000"/>
                <w:sz w:val="18"/>
                <w:szCs w:val="18"/>
              </w:rPr>
            </w:pPr>
            <w:r w:rsidRPr="00CB2E79">
              <w:rPr>
                <w:rFonts w:cs="Calibri"/>
                <w:color w:val="000000"/>
                <w:sz w:val="18"/>
                <w:szCs w:val="18"/>
              </w:rPr>
              <w:t>3,90</w:t>
            </w:r>
          </w:p>
        </w:tc>
        <w:tc>
          <w:tcPr>
            <w:tcW w:w="750" w:type="dxa"/>
            <w:tcBorders>
              <w:top w:val="nil"/>
              <w:left w:val="nil"/>
              <w:bottom w:val="single" w:sz="4" w:space="0" w:color="auto"/>
              <w:right w:val="single" w:sz="4" w:space="0" w:color="auto"/>
            </w:tcBorders>
            <w:shd w:val="clear" w:color="auto" w:fill="auto"/>
            <w:vAlign w:val="center"/>
            <w:hideMark/>
          </w:tcPr>
          <w:p w14:paraId="0E081775"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67789C39" w14:textId="77777777" w:rsidR="00CB2E79" w:rsidRPr="00CB2E79" w:rsidRDefault="00CB2E79" w:rsidP="00CB2E79">
            <w:pPr>
              <w:jc w:val="right"/>
              <w:rPr>
                <w:rFonts w:cs="Calibri"/>
                <w:color w:val="000000"/>
                <w:sz w:val="18"/>
                <w:szCs w:val="18"/>
              </w:rPr>
            </w:pPr>
            <w:r w:rsidRPr="00CB2E79">
              <w:rPr>
                <w:rFonts w:cs="Calibri"/>
                <w:color w:val="000000"/>
                <w:sz w:val="18"/>
                <w:szCs w:val="18"/>
              </w:rPr>
              <w:t>101,60</w:t>
            </w:r>
          </w:p>
        </w:tc>
      </w:tr>
      <w:tr w:rsidR="00CB2E79" w:rsidRPr="00CB2E79" w14:paraId="0E7BCF38"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4E805B4B"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2D3B34B3"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Prihodi od kamata na dane zajmove - 643</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53617272"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5C705AD3"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5D594191"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44354D9D"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750" w:type="dxa"/>
            <w:tcBorders>
              <w:top w:val="nil"/>
              <w:left w:val="nil"/>
              <w:bottom w:val="single" w:sz="4" w:space="0" w:color="auto"/>
              <w:right w:val="single" w:sz="4" w:space="0" w:color="auto"/>
            </w:tcBorders>
            <w:shd w:val="clear" w:color="auto" w:fill="auto"/>
            <w:vAlign w:val="center"/>
            <w:hideMark/>
          </w:tcPr>
          <w:p w14:paraId="4BEF5621"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37C7FE84"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r>
      <w:tr w:rsidR="00CB2E79" w:rsidRPr="00CB2E79" w14:paraId="09176568" w14:textId="77777777" w:rsidTr="00CB2E79">
        <w:trPr>
          <w:trHeight w:val="247"/>
        </w:trPr>
        <w:tc>
          <w:tcPr>
            <w:tcW w:w="3713" w:type="dxa"/>
            <w:gridSpan w:val="2"/>
            <w:tcBorders>
              <w:top w:val="single" w:sz="4" w:space="0" w:color="auto"/>
              <w:left w:val="single" w:sz="4" w:space="0" w:color="auto"/>
              <w:bottom w:val="single" w:sz="4" w:space="0" w:color="auto"/>
              <w:right w:val="nil"/>
            </w:tcBorders>
            <w:shd w:val="clear" w:color="auto" w:fill="auto"/>
            <w:noWrap/>
            <w:vAlign w:val="center"/>
            <w:hideMark/>
          </w:tcPr>
          <w:p w14:paraId="3EC952D6" w14:textId="77777777" w:rsidR="00CB2E79" w:rsidRPr="00CB2E79" w:rsidRDefault="00CB2E79" w:rsidP="00CB2E79">
            <w:pPr>
              <w:jc w:val="left"/>
              <w:rPr>
                <w:rFonts w:cs="Calibri"/>
                <w:b/>
                <w:bCs/>
                <w:color w:val="000000"/>
                <w:sz w:val="18"/>
                <w:szCs w:val="18"/>
              </w:rPr>
            </w:pPr>
            <w:r w:rsidRPr="00CB2E79">
              <w:rPr>
                <w:rFonts w:cs="Calibri"/>
                <w:b/>
                <w:bCs/>
                <w:color w:val="000000"/>
                <w:sz w:val="18"/>
                <w:szCs w:val="18"/>
              </w:rPr>
              <w:t>Prihodi po posebnim propisima - 65</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4C7BBE1F"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1.568.434,66</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4239980F"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1.827.170,00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368B4766"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1.655.625,83</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183EE6A1"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14,98</w:t>
            </w:r>
          </w:p>
        </w:tc>
        <w:tc>
          <w:tcPr>
            <w:tcW w:w="750" w:type="dxa"/>
            <w:tcBorders>
              <w:top w:val="nil"/>
              <w:left w:val="nil"/>
              <w:bottom w:val="single" w:sz="4" w:space="0" w:color="auto"/>
              <w:right w:val="single" w:sz="4" w:space="0" w:color="auto"/>
            </w:tcBorders>
            <w:shd w:val="clear" w:color="auto" w:fill="auto"/>
            <w:vAlign w:val="center"/>
            <w:hideMark/>
          </w:tcPr>
          <w:p w14:paraId="40226868"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90,61</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030C4749"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105,56</w:t>
            </w:r>
          </w:p>
        </w:tc>
      </w:tr>
      <w:tr w:rsidR="00CB2E79" w:rsidRPr="00CB2E79" w14:paraId="38B7E0B9"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619A0EDD"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6E391B13"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Upravne i administrativne pristojbe - 651</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1FD0A0EA" w14:textId="77777777" w:rsidR="00CB2E79" w:rsidRPr="00CB2E79" w:rsidRDefault="00CB2E79" w:rsidP="00CB2E79">
            <w:pPr>
              <w:jc w:val="right"/>
              <w:rPr>
                <w:rFonts w:cs="Calibri"/>
                <w:color w:val="000000"/>
                <w:sz w:val="18"/>
                <w:szCs w:val="18"/>
              </w:rPr>
            </w:pPr>
            <w:r w:rsidRPr="00CB2E79">
              <w:rPr>
                <w:rFonts w:cs="Calibri"/>
                <w:color w:val="000000"/>
                <w:sz w:val="18"/>
                <w:szCs w:val="18"/>
              </w:rPr>
              <w:t>177.495,65</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21B9F1F9"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7584A370" w14:textId="77777777" w:rsidR="00CB2E79" w:rsidRPr="00CB2E79" w:rsidRDefault="00CB2E79" w:rsidP="00CB2E79">
            <w:pPr>
              <w:jc w:val="right"/>
              <w:rPr>
                <w:rFonts w:cs="Calibri"/>
                <w:color w:val="000000"/>
                <w:sz w:val="18"/>
                <w:szCs w:val="18"/>
              </w:rPr>
            </w:pPr>
            <w:r w:rsidRPr="00CB2E79">
              <w:rPr>
                <w:rFonts w:cs="Calibri"/>
                <w:color w:val="000000"/>
                <w:sz w:val="18"/>
                <w:szCs w:val="18"/>
              </w:rPr>
              <w:t>195.573,34</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7C7EF28D" w14:textId="77777777" w:rsidR="00CB2E79" w:rsidRPr="00CB2E79" w:rsidRDefault="00CB2E79" w:rsidP="00CB2E79">
            <w:pPr>
              <w:jc w:val="right"/>
              <w:rPr>
                <w:rFonts w:cs="Calibri"/>
                <w:color w:val="000000"/>
                <w:sz w:val="18"/>
                <w:szCs w:val="18"/>
              </w:rPr>
            </w:pPr>
            <w:r w:rsidRPr="00CB2E79">
              <w:rPr>
                <w:rFonts w:cs="Calibri"/>
                <w:color w:val="000000"/>
                <w:sz w:val="18"/>
                <w:szCs w:val="18"/>
              </w:rPr>
              <w:t>1,77</w:t>
            </w:r>
          </w:p>
        </w:tc>
        <w:tc>
          <w:tcPr>
            <w:tcW w:w="750" w:type="dxa"/>
            <w:tcBorders>
              <w:top w:val="nil"/>
              <w:left w:val="nil"/>
              <w:bottom w:val="single" w:sz="4" w:space="0" w:color="auto"/>
              <w:right w:val="single" w:sz="4" w:space="0" w:color="auto"/>
            </w:tcBorders>
            <w:shd w:val="clear" w:color="auto" w:fill="auto"/>
            <w:vAlign w:val="center"/>
            <w:hideMark/>
          </w:tcPr>
          <w:p w14:paraId="2D2BF699"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0AA00A4D" w14:textId="77777777" w:rsidR="00CB2E79" w:rsidRPr="00CB2E79" w:rsidRDefault="00CB2E79" w:rsidP="00CB2E79">
            <w:pPr>
              <w:jc w:val="right"/>
              <w:rPr>
                <w:rFonts w:cs="Calibri"/>
                <w:color w:val="000000"/>
                <w:sz w:val="18"/>
                <w:szCs w:val="18"/>
              </w:rPr>
            </w:pPr>
            <w:r w:rsidRPr="00CB2E79">
              <w:rPr>
                <w:rFonts w:cs="Calibri"/>
                <w:color w:val="000000"/>
                <w:sz w:val="18"/>
                <w:szCs w:val="18"/>
              </w:rPr>
              <w:t>110,18</w:t>
            </w:r>
          </w:p>
        </w:tc>
      </w:tr>
      <w:tr w:rsidR="00CB2E79" w:rsidRPr="00CB2E79" w14:paraId="7E7A4898"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0134EE41"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66A4ED4E"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Prihodi po posebnim propisima - 652</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6030C44B" w14:textId="77777777" w:rsidR="00CB2E79" w:rsidRPr="00CB2E79" w:rsidRDefault="00CB2E79" w:rsidP="00CB2E79">
            <w:pPr>
              <w:jc w:val="right"/>
              <w:rPr>
                <w:rFonts w:cs="Calibri"/>
                <w:color w:val="000000"/>
                <w:sz w:val="18"/>
                <w:szCs w:val="18"/>
              </w:rPr>
            </w:pPr>
            <w:r w:rsidRPr="00CB2E79">
              <w:rPr>
                <w:rFonts w:cs="Calibri"/>
                <w:color w:val="000000"/>
                <w:sz w:val="18"/>
                <w:szCs w:val="18"/>
              </w:rPr>
              <w:t>50.781,84</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49E75952"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4B5A8417" w14:textId="77777777" w:rsidR="00CB2E79" w:rsidRPr="00CB2E79" w:rsidRDefault="00CB2E79" w:rsidP="00CB2E79">
            <w:pPr>
              <w:jc w:val="right"/>
              <w:rPr>
                <w:rFonts w:cs="Calibri"/>
                <w:color w:val="000000"/>
                <w:sz w:val="18"/>
                <w:szCs w:val="18"/>
              </w:rPr>
            </w:pPr>
            <w:r w:rsidRPr="00CB2E79">
              <w:rPr>
                <w:rFonts w:cs="Calibri"/>
                <w:color w:val="000000"/>
                <w:sz w:val="18"/>
                <w:szCs w:val="18"/>
              </w:rPr>
              <w:t>76.292,81</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6A8A565F" w14:textId="77777777" w:rsidR="00CB2E79" w:rsidRPr="00CB2E79" w:rsidRDefault="00CB2E79" w:rsidP="00CB2E79">
            <w:pPr>
              <w:jc w:val="right"/>
              <w:rPr>
                <w:rFonts w:cs="Calibri"/>
                <w:color w:val="000000"/>
                <w:sz w:val="18"/>
                <w:szCs w:val="18"/>
              </w:rPr>
            </w:pPr>
            <w:r w:rsidRPr="00CB2E79">
              <w:rPr>
                <w:rFonts w:cs="Calibri"/>
                <w:color w:val="000000"/>
                <w:sz w:val="18"/>
                <w:szCs w:val="18"/>
              </w:rPr>
              <w:t>0,69</w:t>
            </w:r>
          </w:p>
        </w:tc>
        <w:tc>
          <w:tcPr>
            <w:tcW w:w="750" w:type="dxa"/>
            <w:tcBorders>
              <w:top w:val="nil"/>
              <w:left w:val="nil"/>
              <w:bottom w:val="single" w:sz="4" w:space="0" w:color="auto"/>
              <w:right w:val="single" w:sz="4" w:space="0" w:color="auto"/>
            </w:tcBorders>
            <w:shd w:val="clear" w:color="auto" w:fill="auto"/>
            <w:vAlign w:val="center"/>
            <w:hideMark/>
          </w:tcPr>
          <w:p w14:paraId="5820698E"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6E7E4DC4" w14:textId="77777777" w:rsidR="00CB2E79" w:rsidRPr="00CB2E79" w:rsidRDefault="00CB2E79" w:rsidP="00CB2E79">
            <w:pPr>
              <w:jc w:val="right"/>
              <w:rPr>
                <w:rFonts w:cs="Calibri"/>
                <w:color w:val="000000"/>
                <w:sz w:val="18"/>
                <w:szCs w:val="18"/>
              </w:rPr>
            </w:pPr>
            <w:r w:rsidRPr="00CB2E79">
              <w:rPr>
                <w:rFonts w:cs="Calibri"/>
                <w:color w:val="000000"/>
                <w:sz w:val="18"/>
                <w:szCs w:val="18"/>
              </w:rPr>
              <w:t>150,24</w:t>
            </w:r>
          </w:p>
        </w:tc>
      </w:tr>
      <w:tr w:rsidR="00CB2E79" w:rsidRPr="00CB2E79" w14:paraId="13B76412"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343FDABE"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10B777AE"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Komunalni doprinosi i naknade - 653</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6976FAB7" w14:textId="77777777" w:rsidR="00CB2E79" w:rsidRPr="00CB2E79" w:rsidRDefault="00CB2E79" w:rsidP="00CB2E79">
            <w:pPr>
              <w:jc w:val="right"/>
              <w:rPr>
                <w:rFonts w:cs="Calibri"/>
                <w:color w:val="000000"/>
                <w:sz w:val="18"/>
                <w:szCs w:val="18"/>
              </w:rPr>
            </w:pPr>
            <w:r w:rsidRPr="00CB2E79">
              <w:rPr>
                <w:rFonts w:cs="Calibri"/>
                <w:color w:val="000000"/>
                <w:sz w:val="18"/>
                <w:szCs w:val="18"/>
              </w:rPr>
              <w:t>1.340.157,17</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147D3AA4"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233F583B" w14:textId="77777777" w:rsidR="00CB2E79" w:rsidRPr="00CB2E79" w:rsidRDefault="00CB2E79" w:rsidP="00CB2E79">
            <w:pPr>
              <w:jc w:val="right"/>
              <w:rPr>
                <w:rFonts w:cs="Calibri"/>
                <w:color w:val="000000"/>
                <w:sz w:val="18"/>
                <w:szCs w:val="18"/>
              </w:rPr>
            </w:pPr>
            <w:r w:rsidRPr="00CB2E79">
              <w:rPr>
                <w:rFonts w:cs="Calibri"/>
                <w:color w:val="000000"/>
                <w:sz w:val="18"/>
                <w:szCs w:val="18"/>
              </w:rPr>
              <w:t>1.383.759,68</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5028A12E" w14:textId="77777777" w:rsidR="00CB2E79" w:rsidRPr="00CB2E79" w:rsidRDefault="00CB2E79" w:rsidP="00CB2E79">
            <w:pPr>
              <w:jc w:val="right"/>
              <w:rPr>
                <w:rFonts w:cs="Calibri"/>
                <w:color w:val="000000"/>
                <w:sz w:val="18"/>
                <w:szCs w:val="18"/>
              </w:rPr>
            </w:pPr>
            <w:r w:rsidRPr="00CB2E79">
              <w:rPr>
                <w:rFonts w:cs="Calibri"/>
                <w:color w:val="000000"/>
                <w:sz w:val="18"/>
                <w:szCs w:val="18"/>
              </w:rPr>
              <w:t>12,52</w:t>
            </w:r>
          </w:p>
        </w:tc>
        <w:tc>
          <w:tcPr>
            <w:tcW w:w="750" w:type="dxa"/>
            <w:tcBorders>
              <w:top w:val="nil"/>
              <w:left w:val="nil"/>
              <w:bottom w:val="single" w:sz="4" w:space="0" w:color="auto"/>
              <w:right w:val="single" w:sz="4" w:space="0" w:color="auto"/>
            </w:tcBorders>
            <w:shd w:val="clear" w:color="auto" w:fill="auto"/>
            <w:vAlign w:val="center"/>
            <w:hideMark/>
          </w:tcPr>
          <w:p w14:paraId="41BC4212"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6E3F76A4" w14:textId="77777777" w:rsidR="00CB2E79" w:rsidRPr="00CB2E79" w:rsidRDefault="00CB2E79" w:rsidP="00CB2E79">
            <w:pPr>
              <w:jc w:val="right"/>
              <w:rPr>
                <w:rFonts w:cs="Calibri"/>
                <w:color w:val="000000"/>
                <w:sz w:val="18"/>
                <w:szCs w:val="18"/>
              </w:rPr>
            </w:pPr>
            <w:r w:rsidRPr="00CB2E79">
              <w:rPr>
                <w:rFonts w:cs="Calibri"/>
                <w:color w:val="000000"/>
                <w:sz w:val="18"/>
                <w:szCs w:val="18"/>
              </w:rPr>
              <w:t>103,25</w:t>
            </w:r>
          </w:p>
        </w:tc>
      </w:tr>
      <w:tr w:rsidR="00CB2E79" w:rsidRPr="00CB2E79" w14:paraId="09565405" w14:textId="77777777" w:rsidTr="00CB2E79">
        <w:trPr>
          <w:trHeight w:val="247"/>
        </w:trPr>
        <w:tc>
          <w:tcPr>
            <w:tcW w:w="3713" w:type="dxa"/>
            <w:gridSpan w:val="2"/>
            <w:tcBorders>
              <w:top w:val="single" w:sz="4" w:space="0" w:color="auto"/>
              <w:left w:val="single" w:sz="4" w:space="0" w:color="auto"/>
              <w:bottom w:val="single" w:sz="4" w:space="0" w:color="auto"/>
              <w:right w:val="nil"/>
            </w:tcBorders>
            <w:shd w:val="clear" w:color="auto" w:fill="auto"/>
            <w:noWrap/>
            <w:vAlign w:val="center"/>
            <w:hideMark/>
          </w:tcPr>
          <w:p w14:paraId="7D86CEFE" w14:textId="77777777" w:rsidR="00CB2E79" w:rsidRPr="00CB2E79" w:rsidRDefault="00CB2E79" w:rsidP="00CB2E79">
            <w:pPr>
              <w:jc w:val="left"/>
              <w:rPr>
                <w:rFonts w:cs="Calibri"/>
                <w:b/>
                <w:bCs/>
                <w:color w:val="000000"/>
                <w:sz w:val="18"/>
                <w:szCs w:val="18"/>
              </w:rPr>
            </w:pPr>
            <w:r w:rsidRPr="00CB2E79">
              <w:rPr>
                <w:rFonts w:cs="Calibri"/>
                <w:b/>
                <w:bCs/>
                <w:color w:val="000000"/>
                <w:sz w:val="18"/>
                <w:szCs w:val="18"/>
              </w:rPr>
              <w:t xml:space="preserve">Prihodi od pruženih usluga i </w:t>
            </w:r>
            <w:proofErr w:type="spellStart"/>
            <w:r w:rsidRPr="00CB2E79">
              <w:rPr>
                <w:rFonts w:cs="Calibri"/>
                <w:b/>
                <w:bCs/>
                <w:color w:val="000000"/>
                <w:sz w:val="18"/>
                <w:szCs w:val="18"/>
              </w:rPr>
              <w:t>prih</w:t>
            </w:r>
            <w:proofErr w:type="spellEnd"/>
            <w:r w:rsidRPr="00CB2E79">
              <w:rPr>
                <w:rFonts w:cs="Calibri"/>
                <w:b/>
                <w:bCs/>
                <w:color w:val="000000"/>
                <w:sz w:val="18"/>
                <w:szCs w:val="18"/>
              </w:rPr>
              <w:t>. od donacija – 66</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37BFD8EA"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330.963,63</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55F15F8D"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105.500,00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27EB7632"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92.237,57</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0F222B11"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0,83</w:t>
            </w:r>
          </w:p>
        </w:tc>
        <w:tc>
          <w:tcPr>
            <w:tcW w:w="750" w:type="dxa"/>
            <w:tcBorders>
              <w:top w:val="nil"/>
              <w:left w:val="nil"/>
              <w:bottom w:val="single" w:sz="4" w:space="0" w:color="auto"/>
              <w:right w:val="single" w:sz="4" w:space="0" w:color="auto"/>
            </w:tcBorders>
            <w:shd w:val="clear" w:color="auto" w:fill="auto"/>
            <w:vAlign w:val="center"/>
            <w:hideMark/>
          </w:tcPr>
          <w:p w14:paraId="2CDAE8EB"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87,43</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65264C9F"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27,87</w:t>
            </w:r>
          </w:p>
        </w:tc>
      </w:tr>
      <w:tr w:rsidR="00CB2E79" w:rsidRPr="00CB2E79" w14:paraId="007F044E" w14:textId="77777777" w:rsidTr="00CB2E79">
        <w:trPr>
          <w:trHeight w:val="496"/>
        </w:trPr>
        <w:tc>
          <w:tcPr>
            <w:tcW w:w="302" w:type="dxa"/>
            <w:tcBorders>
              <w:top w:val="nil"/>
              <w:left w:val="single" w:sz="4" w:space="0" w:color="auto"/>
              <w:bottom w:val="single" w:sz="4" w:space="0" w:color="auto"/>
              <w:right w:val="nil"/>
            </w:tcBorders>
            <w:shd w:val="clear" w:color="auto" w:fill="auto"/>
            <w:noWrap/>
            <w:vAlign w:val="center"/>
            <w:hideMark/>
          </w:tcPr>
          <w:p w14:paraId="4FE1F8A4" w14:textId="77777777" w:rsidR="00CB2E79" w:rsidRPr="00CB2E79" w:rsidRDefault="00CB2E79" w:rsidP="00CB2E79">
            <w:pPr>
              <w:jc w:val="left"/>
              <w:rPr>
                <w:rFonts w:cs="Calibri"/>
                <w:b/>
                <w:bCs/>
                <w:color w:val="000000"/>
                <w:sz w:val="18"/>
                <w:szCs w:val="18"/>
              </w:rPr>
            </w:pPr>
            <w:r w:rsidRPr="00CB2E79">
              <w:rPr>
                <w:rFonts w:cs="Calibri"/>
                <w:b/>
                <w:bCs/>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2B0C8797" w14:textId="77777777" w:rsidR="00CB2E79" w:rsidRPr="00CB2E79" w:rsidRDefault="00CB2E79" w:rsidP="00CB2E79">
            <w:pPr>
              <w:jc w:val="left"/>
              <w:rPr>
                <w:rFonts w:cs="Calibri"/>
                <w:i/>
                <w:iCs/>
                <w:color w:val="000000"/>
                <w:sz w:val="18"/>
                <w:szCs w:val="18"/>
              </w:rPr>
            </w:pPr>
            <w:proofErr w:type="spellStart"/>
            <w:r w:rsidRPr="00CB2E79">
              <w:rPr>
                <w:rFonts w:cs="Calibri"/>
                <w:i/>
                <w:iCs/>
                <w:color w:val="000000"/>
                <w:sz w:val="18"/>
                <w:szCs w:val="18"/>
              </w:rPr>
              <w:t>Prih</w:t>
            </w:r>
            <w:proofErr w:type="spellEnd"/>
            <w:r w:rsidRPr="00CB2E79">
              <w:rPr>
                <w:rFonts w:cs="Calibri"/>
                <w:i/>
                <w:iCs/>
                <w:color w:val="000000"/>
                <w:sz w:val="18"/>
                <w:szCs w:val="18"/>
              </w:rPr>
              <w:t xml:space="preserve">. od </w:t>
            </w:r>
            <w:proofErr w:type="spellStart"/>
            <w:r w:rsidRPr="00CB2E79">
              <w:rPr>
                <w:rFonts w:cs="Calibri"/>
                <w:i/>
                <w:iCs/>
                <w:color w:val="000000"/>
                <w:sz w:val="18"/>
                <w:szCs w:val="18"/>
              </w:rPr>
              <w:t>prod</w:t>
            </w:r>
            <w:proofErr w:type="spellEnd"/>
            <w:r w:rsidRPr="00CB2E79">
              <w:rPr>
                <w:rFonts w:cs="Calibri"/>
                <w:i/>
                <w:iCs/>
                <w:color w:val="000000"/>
                <w:sz w:val="18"/>
                <w:szCs w:val="18"/>
              </w:rPr>
              <w:t xml:space="preserve">. </w:t>
            </w:r>
            <w:proofErr w:type="spellStart"/>
            <w:r w:rsidRPr="00CB2E79">
              <w:rPr>
                <w:rFonts w:cs="Calibri"/>
                <w:i/>
                <w:iCs/>
                <w:color w:val="000000"/>
                <w:sz w:val="18"/>
                <w:szCs w:val="18"/>
              </w:rPr>
              <w:t>proizv</w:t>
            </w:r>
            <w:proofErr w:type="spellEnd"/>
            <w:r w:rsidRPr="00CB2E79">
              <w:rPr>
                <w:rFonts w:cs="Calibri"/>
                <w:i/>
                <w:iCs/>
                <w:color w:val="000000"/>
                <w:sz w:val="18"/>
                <w:szCs w:val="18"/>
              </w:rPr>
              <w:t>. i robe te pruženih usluga - 661</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A87CC" w14:textId="77777777" w:rsidR="00CB2E79" w:rsidRPr="00CB2E79" w:rsidRDefault="00CB2E79" w:rsidP="00CB2E79">
            <w:pPr>
              <w:jc w:val="right"/>
              <w:rPr>
                <w:rFonts w:cs="Calibri"/>
                <w:color w:val="000000"/>
                <w:sz w:val="18"/>
                <w:szCs w:val="18"/>
              </w:rPr>
            </w:pPr>
            <w:r w:rsidRPr="00CB2E79">
              <w:rPr>
                <w:rFonts w:cs="Calibri"/>
                <w:color w:val="000000"/>
                <w:sz w:val="18"/>
                <w:szCs w:val="18"/>
              </w:rPr>
              <w:t>41.516,58</w:t>
            </w:r>
          </w:p>
        </w:tc>
        <w:tc>
          <w:tcPr>
            <w:tcW w:w="1242" w:type="dxa"/>
            <w:tcBorders>
              <w:top w:val="nil"/>
              <w:left w:val="nil"/>
              <w:bottom w:val="single" w:sz="4" w:space="0" w:color="auto"/>
              <w:right w:val="single" w:sz="4" w:space="0" w:color="auto"/>
            </w:tcBorders>
            <w:shd w:val="clear" w:color="auto" w:fill="auto"/>
            <w:vAlign w:val="center"/>
            <w:hideMark/>
          </w:tcPr>
          <w:p w14:paraId="00F84BB8"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507D8492" w14:textId="77777777" w:rsidR="00CB2E79" w:rsidRPr="00CB2E79" w:rsidRDefault="00CB2E79" w:rsidP="00CB2E79">
            <w:pPr>
              <w:jc w:val="right"/>
              <w:rPr>
                <w:rFonts w:cs="Calibri"/>
                <w:color w:val="000000"/>
                <w:sz w:val="18"/>
                <w:szCs w:val="18"/>
              </w:rPr>
            </w:pPr>
            <w:r w:rsidRPr="00CB2E79">
              <w:rPr>
                <w:rFonts w:cs="Calibri"/>
                <w:color w:val="000000"/>
                <w:sz w:val="18"/>
                <w:szCs w:val="18"/>
              </w:rPr>
              <w:t>36.732,57</w:t>
            </w:r>
          </w:p>
        </w:tc>
        <w:tc>
          <w:tcPr>
            <w:tcW w:w="777" w:type="dxa"/>
            <w:tcBorders>
              <w:top w:val="nil"/>
              <w:left w:val="nil"/>
              <w:bottom w:val="single" w:sz="4" w:space="0" w:color="auto"/>
              <w:right w:val="single" w:sz="4" w:space="0" w:color="auto"/>
            </w:tcBorders>
            <w:shd w:val="clear" w:color="auto" w:fill="auto"/>
            <w:vAlign w:val="center"/>
            <w:hideMark/>
          </w:tcPr>
          <w:p w14:paraId="7A53ADC1" w14:textId="77777777" w:rsidR="00CB2E79" w:rsidRPr="00CB2E79" w:rsidRDefault="00CB2E79" w:rsidP="00CB2E79">
            <w:pPr>
              <w:jc w:val="right"/>
              <w:rPr>
                <w:rFonts w:cs="Calibri"/>
                <w:color w:val="000000"/>
                <w:sz w:val="18"/>
                <w:szCs w:val="18"/>
              </w:rPr>
            </w:pPr>
            <w:r w:rsidRPr="00CB2E79">
              <w:rPr>
                <w:rFonts w:cs="Calibri"/>
                <w:color w:val="000000"/>
                <w:sz w:val="18"/>
                <w:szCs w:val="18"/>
              </w:rPr>
              <w:t>0,33</w:t>
            </w:r>
          </w:p>
        </w:tc>
        <w:tc>
          <w:tcPr>
            <w:tcW w:w="750" w:type="dxa"/>
            <w:tcBorders>
              <w:top w:val="nil"/>
              <w:left w:val="nil"/>
              <w:bottom w:val="single" w:sz="4" w:space="0" w:color="auto"/>
              <w:right w:val="single" w:sz="4" w:space="0" w:color="auto"/>
            </w:tcBorders>
            <w:shd w:val="clear" w:color="auto" w:fill="auto"/>
            <w:vAlign w:val="center"/>
            <w:hideMark/>
          </w:tcPr>
          <w:p w14:paraId="773DACD0"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141B9064" w14:textId="77777777" w:rsidR="00CB2E79" w:rsidRPr="00CB2E79" w:rsidRDefault="00CB2E79" w:rsidP="00CB2E79">
            <w:pPr>
              <w:jc w:val="right"/>
              <w:rPr>
                <w:rFonts w:cs="Calibri"/>
                <w:color w:val="000000"/>
                <w:sz w:val="18"/>
                <w:szCs w:val="18"/>
              </w:rPr>
            </w:pPr>
            <w:r w:rsidRPr="00CB2E79">
              <w:rPr>
                <w:rFonts w:cs="Calibri"/>
                <w:color w:val="000000"/>
                <w:sz w:val="18"/>
                <w:szCs w:val="18"/>
              </w:rPr>
              <w:t>88,48</w:t>
            </w:r>
          </w:p>
        </w:tc>
      </w:tr>
      <w:tr w:rsidR="00CB2E79" w:rsidRPr="00CB2E79" w14:paraId="1A9F8F0C"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23D4CBC0"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35994D0F"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Donacije od pravnih i fizičkih osoba - 663</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E024A" w14:textId="77777777" w:rsidR="00CB2E79" w:rsidRPr="00CB2E79" w:rsidRDefault="00CB2E79" w:rsidP="00CB2E79">
            <w:pPr>
              <w:jc w:val="right"/>
              <w:rPr>
                <w:rFonts w:cs="Calibri"/>
                <w:color w:val="000000"/>
                <w:sz w:val="18"/>
                <w:szCs w:val="18"/>
              </w:rPr>
            </w:pPr>
            <w:r w:rsidRPr="00CB2E79">
              <w:rPr>
                <w:rFonts w:cs="Calibri"/>
                <w:color w:val="000000"/>
                <w:sz w:val="18"/>
                <w:szCs w:val="18"/>
              </w:rPr>
              <w:t>289.447,05</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611ABE20"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CCB62" w14:textId="77777777" w:rsidR="00CB2E79" w:rsidRPr="00CB2E79" w:rsidRDefault="00CB2E79" w:rsidP="00CB2E79">
            <w:pPr>
              <w:jc w:val="right"/>
              <w:rPr>
                <w:rFonts w:cs="Calibri"/>
                <w:color w:val="000000"/>
                <w:sz w:val="18"/>
                <w:szCs w:val="18"/>
              </w:rPr>
            </w:pPr>
            <w:r w:rsidRPr="00CB2E79">
              <w:rPr>
                <w:rFonts w:cs="Calibri"/>
                <w:color w:val="000000"/>
                <w:sz w:val="18"/>
                <w:szCs w:val="18"/>
              </w:rPr>
              <w:t>55.505,00</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52134ECF" w14:textId="77777777" w:rsidR="00CB2E79" w:rsidRPr="00CB2E79" w:rsidRDefault="00CB2E79" w:rsidP="00CB2E79">
            <w:pPr>
              <w:jc w:val="right"/>
              <w:rPr>
                <w:rFonts w:cs="Calibri"/>
                <w:color w:val="000000"/>
                <w:sz w:val="18"/>
                <w:szCs w:val="18"/>
              </w:rPr>
            </w:pPr>
            <w:r w:rsidRPr="00CB2E79">
              <w:rPr>
                <w:rFonts w:cs="Calibri"/>
                <w:color w:val="000000"/>
                <w:sz w:val="18"/>
                <w:szCs w:val="18"/>
              </w:rPr>
              <w:t>0,50</w:t>
            </w:r>
          </w:p>
        </w:tc>
        <w:tc>
          <w:tcPr>
            <w:tcW w:w="750" w:type="dxa"/>
            <w:tcBorders>
              <w:top w:val="nil"/>
              <w:left w:val="nil"/>
              <w:bottom w:val="single" w:sz="4" w:space="0" w:color="auto"/>
              <w:right w:val="single" w:sz="4" w:space="0" w:color="auto"/>
            </w:tcBorders>
            <w:shd w:val="clear" w:color="auto" w:fill="auto"/>
            <w:vAlign w:val="center"/>
            <w:hideMark/>
          </w:tcPr>
          <w:p w14:paraId="49C33DBB"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6224034D" w14:textId="77777777" w:rsidR="00CB2E79" w:rsidRPr="00CB2E79" w:rsidRDefault="00CB2E79" w:rsidP="00CB2E79">
            <w:pPr>
              <w:jc w:val="right"/>
              <w:rPr>
                <w:rFonts w:cs="Calibri"/>
                <w:color w:val="000000"/>
                <w:sz w:val="18"/>
                <w:szCs w:val="18"/>
              </w:rPr>
            </w:pPr>
            <w:r w:rsidRPr="00CB2E79">
              <w:rPr>
                <w:rFonts w:cs="Calibri"/>
                <w:color w:val="000000"/>
                <w:sz w:val="18"/>
                <w:szCs w:val="18"/>
              </w:rPr>
              <w:t>19,18</w:t>
            </w:r>
          </w:p>
        </w:tc>
      </w:tr>
      <w:tr w:rsidR="00CB2E79" w:rsidRPr="00CB2E79" w14:paraId="1F47F8EE" w14:textId="77777777" w:rsidTr="00CB2E79">
        <w:trPr>
          <w:trHeight w:val="247"/>
        </w:trPr>
        <w:tc>
          <w:tcPr>
            <w:tcW w:w="3713" w:type="dxa"/>
            <w:gridSpan w:val="2"/>
            <w:tcBorders>
              <w:top w:val="single" w:sz="4" w:space="0" w:color="auto"/>
              <w:left w:val="single" w:sz="4" w:space="0" w:color="auto"/>
              <w:bottom w:val="single" w:sz="4" w:space="0" w:color="auto"/>
              <w:right w:val="nil"/>
            </w:tcBorders>
            <w:shd w:val="clear" w:color="auto" w:fill="auto"/>
            <w:noWrap/>
            <w:vAlign w:val="center"/>
            <w:hideMark/>
          </w:tcPr>
          <w:p w14:paraId="763F6C50" w14:textId="77777777" w:rsidR="00CB2E79" w:rsidRPr="00CB2E79" w:rsidRDefault="00CB2E79" w:rsidP="00CB2E79">
            <w:pPr>
              <w:jc w:val="left"/>
              <w:rPr>
                <w:rFonts w:cs="Calibri"/>
                <w:b/>
                <w:bCs/>
                <w:color w:val="000000"/>
                <w:sz w:val="18"/>
                <w:szCs w:val="18"/>
              </w:rPr>
            </w:pPr>
            <w:r w:rsidRPr="00CB2E79">
              <w:rPr>
                <w:rFonts w:cs="Calibri"/>
                <w:b/>
                <w:bCs/>
                <w:color w:val="000000"/>
                <w:sz w:val="18"/>
                <w:szCs w:val="18"/>
              </w:rPr>
              <w:t>Kazne, upravne mjere i ostali prihodi - 68</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7A2B38AA"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35.064,85</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6729B87C"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61.500,00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46974816"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58.126,57</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34B54212"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0,53</w:t>
            </w:r>
          </w:p>
        </w:tc>
        <w:tc>
          <w:tcPr>
            <w:tcW w:w="750" w:type="dxa"/>
            <w:tcBorders>
              <w:top w:val="nil"/>
              <w:left w:val="nil"/>
              <w:bottom w:val="single" w:sz="4" w:space="0" w:color="auto"/>
              <w:right w:val="single" w:sz="4" w:space="0" w:color="auto"/>
            </w:tcBorders>
            <w:shd w:val="clear" w:color="auto" w:fill="auto"/>
            <w:vAlign w:val="center"/>
            <w:hideMark/>
          </w:tcPr>
          <w:p w14:paraId="28B46A5B"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94,51</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2C60F948"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165,77</w:t>
            </w:r>
          </w:p>
        </w:tc>
      </w:tr>
      <w:tr w:rsidR="00CB2E79" w:rsidRPr="00CB2E79" w14:paraId="572B7F9B"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272577A9"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636C66E2"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Kazne i upravne mjere - 681</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50B3D9CC" w14:textId="77777777" w:rsidR="00CB2E79" w:rsidRPr="00CB2E79" w:rsidRDefault="00CB2E79" w:rsidP="00CB2E79">
            <w:pPr>
              <w:jc w:val="right"/>
              <w:rPr>
                <w:rFonts w:cs="Calibri"/>
                <w:color w:val="000000"/>
                <w:sz w:val="18"/>
                <w:szCs w:val="18"/>
              </w:rPr>
            </w:pPr>
            <w:r w:rsidRPr="00CB2E79">
              <w:rPr>
                <w:rFonts w:cs="Calibri"/>
                <w:color w:val="000000"/>
                <w:sz w:val="18"/>
                <w:szCs w:val="18"/>
              </w:rPr>
              <w:t>29.844,56</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1EB73DF4"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76D0811F" w14:textId="77777777" w:rsidR="00CB2E79" w:rsidRPr="00CB2E79" w:rsidRDefault="00CB2E79" w:rsidP="00CB2E79">
            <w:pPr>
              <w:jc w:val="right"/>
              <w:rPr>
                <w:rFonts w:cs="Calibri"/>
                <w:color w:val="000000"/>
                <w:sz w:val="18"/>
                <w:szCs w:val="18"/>
              </w:rPr>
            </w:pPr>
            <w:r w:rsidRPr="00CB2E79">
              <w:rPr>
                <w:rFonts w:cs="Calibri"/>
                <w:color w:val="000000"/>
                <w:sz w:val="18"/>
                <w:szCs w:val="18"/>
              </w:rPr>
              <w:t>51.713,79</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37F6670B" w14:textId="77777777" w:rsidR="00CB2E79" w:rsidRPr="00CB2E79" w:rsidRDefault="00CB2E79" w:rsidP="00CB2E79">
            <w:pPr>
              <w:jc w:val="right"/>
              <w:rPr>
                <w:rFonts w:cs="Calibri"/>
                <w:color w:val="000000"/>
                <w:sz w:val="18"/>
                <w:szCs w:val="18"/>
              </w:rPr>
            </w:pPr>
            <w:r w:rsidRPr="00CB2E79">
              <w:rPr>
                <w:rFonts w:cs="Calibri"/>
                <w:color w:val="000000"/>
                <w:sz w:val="18"/>
                <w:szCs w:val="18"/>
              </w:rPr>
              <w:t>0,47</w:t>
            </w:r>
          </w:p>
        </w:tc>
        <w:tc>
          <w:tcPr>
            <w:tcW w:w="750" w:type="dxa"/>
            <w:tcBorders>
              <w:top w:val="nil"/>
              <w:left w:val="nil"/>
              <w:bottom w:val="single" w:sz="4" w:space="0" w:color="auto"/>
              <w:right w:val="single" w:sz="4" w:space="0" w:color="auto"/>
            </w:tcBorders>
            <w:shd w:val="clear" w:color="auto" w:fill="auto"/>
            <w:vAlign w:val="center"/>
            <w:hideMark/>
          </w:tcPr>
          <w:p w14:paraId="02DBD051"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45D35332" w14:textId="77777777" w:rsidR="00CB2E79" w:rsidRPr="00CB2E79" w:rsidRDefault="00CB2E79" w:rsidP="00CB2E79">
            <w:pPr>
              <w:jc w:val="right"/>
              <w:rPr>
                <w:rFonts w:cs="Calibri"/>
                <w:color w:val="000000"/>
                <w:sz w:val="18"/>
                <w:szCs w:val="18"/>
              </w:rPr>
            </w:pPr>
            <w:r w:rsidRPr="00CB2E79">
              <w:rPr>
                <w:rFonts w:cs="Calibri"/>
                <w:color w:val="000000"/>
                <w:sz w:val="18"/>
                <w:szCs w:val="18"/>
              </w:rPr>
              <w:t>173,28</w:t>
            </w:r>
          </w:p>
        </w:tc>
      </w:tr>
      <w:tr w:rsidR="00CB2E79" w:rsidRPr="00CB2E79" w14:paraId="5A21381A"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3ACB3101"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2023C915"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Ostali prihodi - 683</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17E5FCAE" w14:textId="77777777" w:rsidR="00CB2E79" w:rsidRPr="00CB2E79" w:rsidRDefault="00CB2E79" w:rsidP="00CB2E79">
            <w:pPr>
              <w:jc w:val="right"/>
              <w:rPr>
                <w:rFonts w:cs="Calibri"/>
                <w:color w:val="000000"/>
                <w:sz w:val="18"/>
                <w:szCs w:val="18"/>
              </w:rPr>
            </w:pPr>
            <w:r w:rsidRPr="00CB2E79">
              <w:rPr>
                <w:rFonts w:cs="Calibri"/>
                <w:color w:val="000000"/>
                <w:sz w:val="18"/>
                <w:szCs w:val="18"/>
              </w:rPr>
              <w:t>5.220,29</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6D1B4EB7"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4BA7A277" w14:textId="77777777" w:rsidR="00CB2E79" w:rsidRPr="00CB2E79" w:rsidRDefault="00CB2E79" w:rsidP="00CB2E79">
            <w:pPr>
              <w:jc w:val="right"/>
              <w:rPr>
                <w:rFonts w:cs="Calibri"/>
                <w:color w:val="000000"/>
                <w:sz w:val="18"/>
                <w:szCs w:val="18"/>
              </w:rPr>
            </w:pPr>
            <w:r w:rsidRPr="00CB2E79">
              <w:rPr>
                <w:rFonts w:cs="Calibri"/>
                <w:color w:val="000000"/>
                <w:sz w:val="18"/>
                <w:szCs w:val="18"/>
              </w:rPr>
              <w:t>6.412,78</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79107CEE" w14:textId="77777777" w:rsidR="00CB2E79" w:rsidRPr="00CB2E79" w:rsidRDefault="00CB2E79" w:rsidP="00CB2E79">
            <w:pPr>
              <w:jc w:val="right"/>
              <w:rPr>
                <w:rFonts w:cs="Calibri"/>
                <w:color w:val="000000"/>
                <w:sz w:val="18"/>
                <w:szCs w:val="18"/>
              </w:rPr>
            </w:pPr>
            <w:r w:rsidRPr="00CB2E79">
              <w:rPr>
                <w:rFonts w:cs="Calibri"/>
                <w:color w:val="000000"/>
                <w:sz w:val="18"/>
                <w:szCs w:val="18"/>
              </w:rPr>
              <w:t>0,06</w:t>
            </w:r>
          </w:p>
        </w:tc>
        <w:tc>
          <w:tcPr>
            <w:tcW w:w="750" w:type="dxa"/>
            <w:tcBorders>
              <w:top w:val="nil"/>
              <w:left w:val="nil"/>
              <w:bottom w:val="single" w:sz="4" w:space="0" w:color="auto"/>
              <w:right w:val="single" w:sz="4" w:space="0" w:color="auto"/>
            </w:tcBorders>
            <w:shd w:val="clear" w:color="auto" w:fill="auto"/>
            <w:vAlign w:val="center"/>
            <w:hideMark/>
          </w:tcPr>
          <w:p w14:paraId="08959E2A"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6EE173B7" w14:textId="77777777" w:rsidR="00CB2E79" w:rsidRPr="00CB2E79" w:rsidRDefault="00CB2E79" w:rsidP="00CB2E79">
            <w:pPr>
              <w:jc w:val="right"/>
              <w:rPr>
                <w:rFonts w:cs="Calibri"/>
                <w:color w:val="000000"/>
                <w:sz w:val="18"/>
                <w:szCs w:val="18"/>
              </w:rPr>
            </w:pPr>
            <w:r w:rsidRPr="00CB2E79">
              <w:rPr>
                <w:rFonts w:cs="Calibri"/>
                <w:color w:val="000000"/>
                <w:sz w:val="18"/>
                <w:szCs w:val="18"/>
              </w:rPr>
              <w:t>122,84</w:t>
            </w:r>
          </w:p>
        </w:tc>
      </w:tr>
      <w:tr w:rsidR="00CB2E79" w:rsidRPr="00CB2E79" w14:paraId="74BD7B97" w14:textId="77777777" w:rsidTr="00CB2E79">
        <w:trPr>
          <w:trHeight w:val="247"/>
        </w:trPr>
        <w:tc>
          <w:tcPr>
            <w:tcW w:w="3713"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47722AC4" w14:textId="77777777" w:rsidR="00CB2E79" w:rsidRPr="00CB2E79" w:rsidRDefault="00CB2E79" w:rsidP="00CB2E79">
            <w:pPr>
              <w:jc w:val="left"/>
              <w:rPr>
                <w:rFonts w:cs="Calibri"/>
                <w:b/>
                <w:bCs/>
                <w:color w:val="000000"/>
                <w:sz w:val="18"/>
                <w:szCs w:val="18"/>
              </w:rPr>
            </w:pPr>
            <w:r w:rsidRPr="00CB2E79">
              <w:rPr>
                <w:rFonts w:cs="Calibri"/>
                <w:b/>
                <w:bCs/>
                <w:color w:val="000000"/>
                <w:sz w:val="18"/>
                <w:szCs w:val="18"/>
              </w:rPr>
              <w:t>PRIHODI OD PRODAJE NEFINANCIJSKE IMOVINE - 7</w:t>
            </w:r>
          </w:p>
        </w:tc>
        <w:tc>
          <w:tcPr>
            <w:tcW w:w="1156" w:type="dxa"/>
            <w:tcBorders>
              <w:top w:val="nil"/>
              <w:left w:val="single" w:sz="4" w:space="0" w:color="auto"/>
              <w:bottom w:val="single" w:sz="4" w:space="0" w:color="auto"/>
              <w:right w:val="single" w:sz="4" w:space="0" w:color="auto"/>
            </w:tcBorders>
            <w:shd w:val="clear" w:color="000000" w:fill="F2F2F2"/>
            <w:vAlign w:val="center"/>
            <w:hideMark/>
          </w:tcPr>
          <w:p w14:paraId="01DF7B92"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211.127,72</w:t>
            </w:r>
          </w:p>
        </w:tc>
        <w:tc>
          <w:tcPr>
            <w:tcW w:w="1242" w:type="dxa"/>
            <w:tcBorders>
              <w:top w:val="nil"/>
              <w:left w:val="single" w:sz="4" w:space="0" w:color="auto"/>
              <w:bottom w:val="single" w:sz="4" w:space="0" w:color="auto"/>
              <w:right w:val="single" w:sz="4" w:space="0" w:color="auto"/>
            </w:tcBorders>
            <w:shd w:val="clear" w:color="000000" w:fill="F2F2F2"/>
            <w:vAlign w:val="center"/>
            <w:hideMark/>
          </w:tcPr>
          <w:p w14:paraId="759445C2"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85.500,00</w:t>
            </w:r>
          </w:p>
        </w:tc>
        <w:tc>
          <w:tcPr>
            <w:tcW w:w="1242" w:type="dxa"/>
            <w:tcBorders>
              <w:top w:val="nil"/>
              <w:left w:val="single" w:sz="4" w:space="0" w:color="auto"/>
              <w:bottom w:val="single" w:sz="4" w:space="0" w:color="auto"/>
              <w:right w:val="single" w:sz="4" w:space="0" w:color="auto"/>
            </w:tcBorders>
            <w:shd w:val="clear" w:color="000000" w:fill="F2F2F2"/>
            <w:vAlign w:val="center"/>
            <w:hideMark/>
          </w:tcPr>
          <w:p w14:paraId="54452CBF"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56.148,14</w:t>
            </w:r>
          </w:p>
        </w:tc>
        <w:tc>
          <w:tcPr>
            <w:tcW w:w="777" w:type="dxa"/>
            <w:tcBorders>
              <w:top w:val="nil"/>
              <w:left w:val="single" w:sz="4" w:space="0" w:color="auto"/>
              <w:bottom w:val="single" w:sz="4" w:space="0" w:color="auto"/>
              <w:right w:val="single" w:sz="4" w:space="0" w:color="auto"/>
            </w:tcBorders>
            <w:shd w:val="clear" w:color="000000" w:fill="F2F2F2"/>
            <w:vAlign w:val="center"/>
            <w:hideMark/>
          </w:tcPr>
          <w:p w14:paraId="7CD2834F"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0,51</w:t>
            </w:r>
          </w:p>
        </w:tc>
        <w:tc>
          <w:tcPr>
            <w:tcW w:w="750" w:type="dxa"/>
            <w:tcBorders>
              <w:top w:val="nil"/>
              <w:left w:val="nil"/>
              <w:bottom w:val="single" w:sz="4" w:space="0" w:color="auto"/>
              <w:right w:val="single" w:sz="4" w:space="0" w:color="auto"/>
            </w:tcBorders>
            <w:shd w:val="clear" w:color="000000" w:fill="F2F2F2"/>
            <w:vAlign w:val="center"/>
            <w:hideMark/>
          </w:tcPr>
          <w:p w14:paraId="33046B6E"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65,67</w:t>
            </w:r>
          </w:p>
        </w:tc>
        <w:tc>
          <w:tcPr>
            <w:tcW w:w="834" w:type="dxa"/>
            <w:tcBorders>
              <w:top w:val="nil"/>
              <w:left w:val="single" w:sz="4" w:space="0" w:color="auto"/>
              <w:bottom w:val="single" w:sz="4" w:space="0" w:color="auto"/>
              <w:right w:val="single" w:sz="4" w:space="0" w:color="auto"/>
            </w:tcBorders>
            <w:shd w:val="clear" w:color="000000" w:fill="F2F2F2"/>
            <w:vAlign w:val="center"/>
            <w:hideMark/>
          </w:tcPr>
          <w:p w14:paraId="4B9A2D02"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26,59</w:t>
            </w:r>
          </w:p>
        </w:tc>
      </w:tr>
      <w:tr w:rsidR="00CB2E79" w:rsidRPr="00CB2E79" w14:paraId="1868D3B1" w14:textId="77777777" w:rsidTr="00CB2E79">
        <w:trPr>
          <w:trHeight w:val="247"/>
        </w:trPr>
        <w:tc>
          <w:tcPr>
            <w:tcW w:w="3713" w:type="dxa"/>
            <w:gridSpan w:val="2"/>
            <w:tcBorders>
              <w:top w:val="single" w:sz="4" w:space="0" w:color="auto"/>
              <w:left w:val="single" w:sz="4" w:space="0" w:color="auto"/>
              <w:bottom w:val="single" w:sz="4" w:space="0" w:color="auto"/>
              <w:right w:val="nil"/>
            </w:tcBorders>
            <w:shd w:val="clear" w:color="auto" w:fill="auto"/>
            <w:noWrap/>
            <w:vAlign w:val="center"/>
            <w:hideMark/>
          </w:tcPr>
          <w:p w14:paraId="243B5634" w14:textId="77777777" w:rsidR="00CB2E79" w:rsidRPr="00CB2E79" w:rsidRDefault="00CB2E79" w:rsidP="00CB2E79">
            <w:pPr>
              <w:jc w:val="left"/>
              <w:rPr>
                <w:rFonts w:cs="Calibri"/>
                <w:b/>
                <w:bCs/>
                <w:color w:val="000000"/>
                <w:sz w:val="18"/>
                <w:szCs w:val="18"/>
              </w:rPr>
            </w:pPr>
            <w:proofErr w:type="spellStart"/>
            <w:r w:rsidRPr="00CB2E79">
              <w:rPr>
                <w:rFonts w:cs="Calibri"/>
                <w:b/>
                <w:bCs/>
                <w:color w:val="000000"/>
                <w:sz w:val="18"/>
                <w:szCs w:val="18"/>
              </w:rPr>
              <w:t>Prih</w:t>
            </w:r>
            <w:proofErr w:type="spellEnd"/>
            <w:r w:rsidRPr="00CB2E79">
              <w:rPr>
                <w:rFonts w:cs="Calibri"/>
                <w:b/>
                <w:bCs/>
                <w:color w:val="000000"/>
                <w:sz w:val="18"/>
                <w:szCs w:val="18"/>
              </w:rPr>
              <w:t xml:space="preserve">. od </w:t>
            </w:r>
            <w:proofErr w:type="spellStart"/>
            <w:r w:rsidRPr="00CB2E79">
              <w:rPr>
                <w:rFonts w:cs="Calibri"/>
                <w:b/>
                <w:bCs/>
                <w:color w:val="000000"/>
                <w:sz w:val="18"/>
                <w:szCs w:val="18"/>
              </w:rPr>
              <w:t>prod</w:t>
            </w:r>
            <w:proofErr w:type="spellEnd"/>
            <w:r w:rsidRPr="00CB2E79">
              <w:rPr>
                <w:rFonts w:cs="Calibri"/>
                <w:b/>
                <w:bCs/>
                <w:color w:val="000000"/>
                <w:sz w:val="18"/>
                <w:szCs w:val="18"/>
              </w:rPr>
              <w:t xml:space="preserve">. neproizvedene dugotrajne </w:t>
            </w:r>
            <w:proofErr w:type="spellStart"/>
            <w:r w:rsidRPr="00CB2E79">
              <w:rPr>
                <w:rFonts w:cs="Calibri"/>
                <w:b/>
                <w:bCs/>
                <w:color w:val="000000"/>
                <w:sz w:val="18"/>
                <w:szCs w:val="18"/>
              </w:rPr>
              <w:t>imov</w:t>
            </w:r>
            <w:proofErr w:type="spellEnd"/>
            <w:r w:rsidRPr="00CB2E79">
              <w:rPr>
                <w:rFonts w:cs="Calibri"/>
                <w:b/>
                <w:bCs/>
                <w:color w:val="000000"/>
                <w:sz w:val="18"/>
                <w:szCs w:val="18"/>
              </w:rPr>
              <w:t>. - 71</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1366D698"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210.460,50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6B43468E"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85.000,00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0EF69E6A"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55.963,00</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2628007B"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0,51</w:t>
            </w:r>
          </w:p>
        </w:tc>
        <w:tc>
          <w:tcPr>
            <w:tcW w:w="750" w:type="dxa"/>
            <w:tcBorders>
              <w:top w:val="nil"/>
              <w:left w:val="nil"/>
              <w:bottom w:val="single" w:sz="4" w:space="0" w:color="auto"/>
              <w:right w:val="single" w:sz="4" w:space="0" w:color="auto"/>
            </w:tcBorders>
            <w:shd w:val="clear" w:color="auto" w:fill="auto"/>
            <w:vAlign w:val="center"/>
            <w:hideMark/>
          </w:tcPr>
          <w:p w14:paraId="67A73C75"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65,84</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15C7432D"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26,59</w:t>
            </w:r>
          </w:p>
        </w:tc>
      </w:tr>
      <w:tr w:rsidR="00CB2E79" w:rsidRPr="00CB2E79" w14:paraId="36E2506B"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088DE593"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46ACFBB0"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 xml:space="preserve">Prihod od </w:t>
            </w:r>
            <w:proofErr w:type="spellStart"/>
            <w:r w:rsidRPr="00CB2E79">
              <w:rPr>
                <w:rFonts w:cs="Calibri"/>
                <w:i/>
                <w:iCs/>
                <w:color w:val="000000"/>
                <w:sz w:val="18"/>
                <w:szCs w:val="18"/>
              </w:rPr>
              <w:t>prod</w:t>
            </w:r>
            <w:proofErr w:type="spellEnd"/>
            <w:r w:rsidRPr="00CB2E79">
              <w:rPr>
                <w:rFonts w:cs="Calibri"/>
                <w:i/>
                <w:iCs/>
                <w:color w:val="000000"/>
                <w:sz w:val="18"/>
                <w:szCs w:val="18"/>
              </w:rPr>
              <w:t xml:space="preserve">. mat. im. - </w:t>
            </w:r>
            <w:proofErr w:type="spellStart"/>
            <w:r w:rsidRPr="00CB2E79">
              <w:rPr>
                <w:rFonts w:cs="Calibri"/>
                <w:i/>
                <w:iCs/>
                <w:color w:val="000000"/>
                <w:sz w:val="18"/>
                <w:szCs w:val="18"/>
              </w:rPr>
              <w:t>prir</w:t>
            </w:r>
            <w:proofErr w:type="spellEnd"/>
            <w:r w:rsidRPr="00CB2E79">
              <w:rPr>
                <w:rFonts w:cs="Calibri"/>
                <w:i/>
                <w:iCs/>
                <w:color w:val="000000"/>
                <w:sz w:val="18"/>
                <w:szCs w:val="18"/>
              </w:rPr>
              <w:t>. bogatstva - 711</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75406D1F" w14:textId="77777777" w:rsidR="00CB2E79" w:rsidRPr="00CB2E79" w:rsidRDefault="00CB2E79" w:rsidP="00CB2E79">
            <w:pPr>
              <w:jc w:val="right"/>
              <w:rPr>
                <w:rFonts w:cs="Calibri"/>
                <w:color w:val="000000"/>
                <w:sz w:val="18"/>
                <w:szCs w:val="18"/>
              </w:rPr>
            </w:pPr>
            <w:r w:rsidRPr="00CB2E79">
              <w:rPr>
                <w:rFonts w:cs="Calibri"/>
                <w:color w:val="000000"/>
                <w:sz w:val="18"/>
                <w:szCs w:val="18"/>
              </w:rPr>
              <w:t>210.460,50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43A72477"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7E2EB9C6" w14:textId="77777777" w:rsidR="00CB2E79" w:rsidRPr="00CB2E79" w:rsidRDefault="00CB2E79" w:rsidP="00CB2E79">
            <w:pPr>
              <w:jc w:val="right"/>
              <w:rPr>
                <w:rFonts w:cs="Calibri"/>
                <w:color w:val="000000"/>
                <w:sz w:val="18"/>
                <w:szCs w:val="18"/>
              </w:rPr>
            </w:pPr>
            <w:r w:rsidRPr="00CB2E79">
              <w:rPr>
                <w:rFonts w:cs="Calibri"/>
                <w:color w:val="000000"/>
                <w:sz w:val="18"/>
                <w:szCs w:val="18"/>
              </w:rPr>
              <w:t>55.963,00</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6199EB3F" w14:textId="77777777" w:rsidR="00CB2E79" w:rsidRPr="00CB2E79" w:rsidRDefault="00CB2E79" w:rsidP="00CB2E79">
            <w:pPr>
              <w:jc w:val="right"/>
              <w:rPr>
                <w:rFonts w:cs="Calibri"/>
                <w:color w:val="000000"/>
                <w:sz w:val="18"/>
                <w:szCs w:val="18"/>
              </w:rPr>
            </w:pPr>
            <w:r w:rsidRPr="00CB2E79">
              <w:rPr>
                <w:rFonts w:cs="Calibri"/>
                <w:color w:val="000000"/>
                <w:sz w:val="18"/>
                <w:szCs w:val="18"/>
              </w:rPr>
              <w:t>0,51</w:t>
            </w:r>
          </w:p>
        </w:tc>
        <w:tc>
          <w:tcPr>
            <w:tcW w:w="750" w:type="dxa"/>
            <w:tcBorders>
              <w:top w:val="nil"/>
              <w:left w:val="nil"/>
              <w:bottom w:val="single" w:sz="4" w:space="0" w:color="auto"/>
              <w:right w:val="single" w:sz="4" w:space="0" w:color="auto"/>
            </w:tcBorders>
            <w:shd w:val="clear" w:color="auto" w:fill="auto"/>
            <w:vAlign w:val="center"/>
            <w:hideMark/>
          </w:tcPr>
          <w:p w14:paraId="68E2B5B6"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5C62018C" w14:textId="77777777" w:rsidR="00CB2E79" w:rsidRPr="00CB2E79" w:rsidRDefault="00CB2E79" w:rsidP="00CB2E79">
            <w:pPr>
              <w:jc w:val="right"/>
              <w:rPr>
                <w:rFonts w:cs="Calibri"/>
                <w:color w:val="000000"/>
                <w:sz w:val="18"/>
                <w:szCs w:val="18"/>
              </w:rPr>
            </w:pPr>
            <w:r w:rsidRPr="00CB2E79">
              <w:rPr>
                <w:rFonts w:cs="Calibri"/>
                <w:color w:val="000000"/>
                <w:sz w:val="18"/>
                <w:szCs w:val="18"/>
              </w:rPr>
              <w:t>26,59</w:t>
            </w:r>
          </w:p>
        </w:tc>
      </w:tr>
      <w:tr w:rsidR="00CB2E79" w:rsidRPr="00CB2E79" w14:paraId="4540F6FB" w14:textId="77777777" w:rsidTr="00CB2E79">
        <w:trPr>
          <w:trHeight w:val="247"/>
        </w:trPr>
        <w:tc>
          <w:tcPr>
            <w:tcW w:w="3713" w:type="dxa"/>
            <w:gridSpan w:val="2"/>
            <w:tcBorders>
              <w:top w:val="single" w:sz="4" w:space="0" w:color="auto"/>
              <w:left w:val="single" w:sz="4" w:space="0" w:color="auto"/>
              <w:bottom w:val="single" w:sz="4" w:space="0" w:color="auto"/>
              <w:right w:val="nil"/>
            </w:tcBorders>
            <w:shd w:val="clear" w:color="auto" w:fill="auto"/>
            <w:noWrap/>
            <w:vAlign w:val="center"/>
            <w:hideMark/>
          </w:tcPr>
          <w:p w14:paraId="2333FCAD" w14:textId="77777777" w:rsidR="00CB2E79" w:rsidRPr="00CB2E79" w:rsidRDefault="00CB2E79" w:rsidP="00CB2E79">
            <w:pPr>
              <w:jc w:val="left"/>
              <w:rPr>
                <w:rFonts w:cs="Calibri"/>
                <w:b/>
                <w:bCs/>
                <w:color w:val="000000"/>
                <w:sz w:val="18"/>
                <w:szCs w:val="18"/>
              </w:rPr>
            </w:pPr>
            <w:proofErr w:type="spellStart"/>
            <w:r w:rsidRPr="00CB2E79">
              <w:rPr>
                <w:rFonts w:cs="Calibri"/>
                <w:b/>
                <w:bCs/>
                <w:color w:val="000000"/>
                <w:sz w:val="18"/>
                <w:szCs w:val="18"/>
              </w:rPr>
              <w:t>Prih</w:t>
            </w:r>
            <w:proofErr w:type="spellEnd"/>
            <w:r w:rsidRPr="00CB2E79">
              <w:rPr>
                <w:rFonts w:cs="Calibri"/>
                <w:b/>
                <w:bCs/>
                <w:color w:val="000000"/>
                <w:sz w:val="18"/>
                <w:szCs w:val="18"/>
              </w:rPr>
              <w:t xml:space="preserve">. od </w:t>
            </w:r>
            <w:proofErr w:type="spellStart"/>
            <w:r w:rsidRPr="00CB2E79">
              <w:rPr>
                <w:rFonts w:cs="Calibri"/>
                <w:b/>
                <w:bCs/>
                <w:color w:val="000000"/>
                <w:sz w:val="18"/>
                <w:szCs w:val="18"/>
              </w:rPr>
              <w:t>prod</w:t>
            </w:r>
            <w:proofErr w:type="spellEnd"/>
            <w:r w:rsidRPr="00CB2E79">
              <w:rPr>
                <w:rFonts w:cs="Calibri"/>
                <w:b/>
                <w:bCs/>
                <w:color w:val="000000"/>
                <w:sz w:val="18"/>
                <w:szCs w:val="18"/>
              </w:rPr>
              <w:t xml:space="preserve">. proizvedene dugotrajne </w:t>
            </w:r>
            <w:proofErr w:type="spellStart"/>
            <w:r w:rsidRPr="00CB2E79">
              <w:rPr>
                <w:rFonts w:cs="Calibri"/>
                <w:b/>
                <w:bCs/>
                <w:color w:val="000000"/>
                <w:sz w:val="18"/>
                <w:szCs w:val="18"/>
              </w:rPr>
              <w:t>imov</w:t>
            </w:r>
            <w:proofErr w:type="spellEnd"/>
            <w:r w:rsidRPr="00CB2E79">
              <w:rPr>
                <w:rFonts w:cs="Calibri"/>
                <w:b/>
                <w:bCs/>
                <w:color w:val="000000"/>
                <w:sz w:val="18"/>
                <w:szCs w:val="18"/>
              </w:rPr>
              <w:t>. - 72</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1C715097"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667,22</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422D7F3B"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500,00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6676D41F"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185,14</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77B4935B"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0,00</w:t>
            </w:r>
          </w:p>
        </w:tc>
        <w:tc>
          <w:tcPr>
            <w:tcW w:w="750" w:type="dxa"/>
            <w:tcBorders>
              <w:top w:val="nil"/>
              <w:left w:val="nil"/>
              <w:bottom w:val="single" w:sz="4" w:space="0" w:color="auto"/>
              <w:right w:val="single" w:sz="4" w:space="0" w:color="auto"/>
            </w:tcBorders>
            <w:shd w:val="clear" w:color="auto" w:fill="auto"/>
            <w:vAlign w:val="center"/>
            <w:hideMark/>
          </w:tcPr>
          <w:p w14:paraId="6586120D"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37,03</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636F70A3"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27,75</w:t>
            </w:r>
          </w:p>
        </w:tc>
      </w:tr>
      <w:tr w:rsidR="00CB2E79" w:rsidRPr="00CB2E79" w14:paraId="7711CA3C"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684FC5E3"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576772F9"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Prihod od prodaje građevinskih objekata - 721</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36B2AEAC" w14:textId="77777777" w:rsidR="00CB2E79" w:rsidRPr="00CB2E79" w:rsidRDefault="00CB2E79" w:rsidP="00CB2E79">
            <w:pPr>
              <w:jc w:val="right"/>
              <w:rPr>
                <w:rFonts w:cs="Calibri"/>
                <w:color w:val="000000"/>
                <w:sz w:val="18"/>
                <w:szCs w:val="18"/>
              </w:rPr>
            </w:pPr>
            <w:r w:rsidRPr="00CB2E79">
              <w:rPr>
                <w:rFonts w:cs="Calibri"/>
                <w:color w:val="000000"/>
                <w:sz w:val="18"/>
                <w:szCs w:val="18"/>
              </w:rPr>
              <w:t>667,22</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7FE3CBC1"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610CB20F" w14:textId="77777777" w:rsidR="00CB2E79" w:rsidRPr="00CB2E79" w:rsidRDefault="00CB2E79" w:rsidP="00CB2E79">
            <w:pPr>
              <w:jc w:val="right"/>
              <w:rPr>
                <w:rFonts w:cs="Calibri"/>
                <w:color w:val="000000"/>
                <w:sz w:val="18"/>
                <w:szCs w:val="18"/>
              </w:rPr>
            </w:pPr>
            <w:r w:rsidRPr="00CB2E79">
              <w:rPr>
                <w:rFonts w:cs="Calibri"/>
                <w:color w:val="000000"/>
                <w:sz w:val="18"/>
                <w:szCs w:val="18"/>
              </w:rPr>
              <w:t>185,14</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3F17C889"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750" w:type="dxa"/>
            <w:tcBorders>
              <w:top w:val="nil"/>
              <w:left w:val="nil"/>
              <w:bottom w:val="single" w:sz="4" w:space="0" w:color="auto"/>
              <w:right w:val="single" w:sz="4" w:space="0" w:color="auto"/>
            </w:tcBorders>
            <w:shd w:val="clear" w:color="auto" w:fill="auto"/>
            <w:vAlign w:val="center"/>
            <w:hideMark/>
          </w:tcPr>
          <w:p w14:paraId="0E74F681"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38217853" w14:textId="77777777" w:rsidR="00CB2E79" w:rsidRPr="00CB2E79" w:rsidRDefault="00CB2E79" w:rsidP="00CB2E79">
            <w:pPr>
              <w:jc w:val="right"/>
              <w:rPr>
                <w:rFonts w:cs="Calibri"/>
                <w:color w:val="000000"/>
                <w:sz w:val="18"/>
                <w:szCs w:val="18"/>
              </w:rPr>
            </w:pPr>
            <w:r w:rsidRPr="00CB2E79">
              <w:rPr>
                <w:rFonts w:cs="Calibri"/>
                <w:color w:val="000000"/>
                <w:sz w:val="18"/>
                <w:szCs w:val="18"/>
              </w:rPr>
              <w:t>27,75</w:t>
            </w:r>
          </w:p>
        </w:tc>
      </w:tr>
      <w:tr w:rsidR="00CB2E79" w:rsidRPr="00CB2E79" w14:paraId="02F781BF"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008867F2"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0C08640B"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Prihod od prodaje postrojenja i opreme - 722</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38F2A528"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4FB6C67C"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31E96834"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624F4E9B"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750" w:type="dxa"/>
            <w:tcBorders>
              <w:top w:val="nil"/>
              <w:left w:val="nil"/>
              <w:bottom w:val="single" w:sz="4" w:space="0" w:color="auto"/>
              <w:right w:val="single" w:sz="4" w:space="0" w:color="auto"/>
            </w:tcBorders>
            <w:shd w:val="clear" w:color="auto" w:fill="auto"/>
            <w:vAlign w:val="center"/>
            <w:hideMark/>
          </w:tcPr>
          <w:p w14:paraId="17878799"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4569B2A7"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r>
      <w:tr w:rsidR="00CB2E79" w:rsidRPr="00CB2E79" w14:paraId="13D2E21B" w14:textId="77777777" w:rsidTr="00CB2E79">
        <w:trPr>
          <w:trHeight w:val="247"/>
        </w:trPr>
        <w:tc>
          <w:tcPr>
            <w:tcW w:w="302" w:type="dxa"/>
            <w:tcBorders>
              <w:top w:val="nil"/>
              <w:left w:val="single" w:sz="4" w:space="0" w:color="auto"/>
              <w:bottom w:val="single" w:sz="4" w:space="0" w:color="auto"/>
              <w:right w:val="nil"/>
            </w:tcBorders>
            <w:shd w:val="clear" w:color="auto" w:fill="auto"/>
            <w:noWrap/>
            <w:vAlign w:val="center"/>
            <w:hideMark/>
          </w:tcPr>
          <w:p w14:paraId="6C391E07" w14:textId="77777777" w:rsidR="00CB2E79" w:rsidRPr="00CB2E79" w:rsidRDefault="00CB2E79" w:rsidP="00CB2E79">
            <w:pPr>
              <w:jc w:val="left"/>
              <w:rPr>
                <w:rFonts w:cs="Calibri"/>
                <w:color w:val="000000"/>
                <w:sz w:val="18"/>
                <w:szCs w:val="18"/>
              </w:rPr>
            </w:pPr>
            <w:r w:rsidRPr="00CB2E79">
              <w:rPr>
                <w:rFonts w:cs="Calibri"/>
                <w:color w:val="000000"/>
                <w:sz w:val="18"/>
                <w:szCs w:val="18"/>
              </w:rPr>
              <w:t> </w:t>
            </w:r>
          </w:p>
        </w:tc>
        <w:tc>
          <w:tcPr>
            <w:tcW w:w="3410" w:type="dxa"/>
            <w:tcBorders>
              <w:top w:val="nil"/>
              <w:left w:val="nil"/>
              <w:bottom w:val="single" w:sz="4" w:space="0" w:color="auto"/>
              <w:right w:val="nil"/>
            </w:tcBorders>
            <w:shd w:val="clear" w:color="auto" w:fill="auto"/>
            <w:vAlign w:val="center"/>
            <w:hideMark/>
          </w:tcPr>
          <w:p w14:paraId="6641E1BD" w14:textId="77777777" w:rsidR="00CB2E79" w:rsidRPr="00CB2E79" w:rsidRDefault="00CB2E79" w:rsidP="00CB2E79">
            <w:pPr>
              <w:jc w:val="left"/>
              <w:rPr>
                <w:rFonts w:cs="Calibri"/>
                <w:i/>
                <w:iCs/>
                <w:color w:val="000000"/>
                <w:sz w:val="18"/>
                <w:szCs w:val="18"/>
              </w:rPr>
            </w:pPr>
            <w:r w:rsidRPr="00CB2E79">
              <w:rPr>
                <w:rFonts w:cs="Calibri"/>
                <w:i/>
                <w:iCs/>
                <w:color w:val="000000"/>
                <w:sz w:val="18"/>
                <w:szCs w:val="18"/>
              </w:rPr>
              <w:t>Prihod od prodaje prijevoznih sredstava - 723</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087DEF7F"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62599AD3"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229579A1"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5B67DB52" w14:textId="77777777" w:rsidR="00CB2E79" w:rsidRPr="00CB2E79" w:rsidRDefault="00CB2E79" w:rsidP="00CB2E79">
            <w:pPr>
              <w:jc w:val="right"/>
              <w:rPr>
                <w:rFonts w:cs="Calibri"/>
                <w:color w:val="000000"/>
                <w:sz w:val="18"/>
                <w:szCs w:val="18"/>
              </w:rPr>
            </w:pPr>
            <w:r w:rsidRPr="00CB2E79">
              <w:rPr>
                <w:rFonts w:cs="Calibri"/>
                <w:color w:val="000000"/>
                <w:sz w:val="18"/>
                <w:szCs w:val="18"/>
              </w:rPr>
              <w:t>0,00</w:t>
            </w:r>
          </w:p>
        </w:tc>
        <w:tc>
          <w:tcPr>
            <w:tcW w:w="750" w:type="dxa"/>
            <w:tcBorders>
              <w:top w:val="nil"/>
              <w:left w:val="nil"/>
              <w:bottom w:val="single" w:sz="4" w:space="0" w:color="auto"/>
              <w:right w:val="single" w:sz="4" w:space="0" w:color="auto"/>
            </w:tcBorders>
            <w:shd w:val="clear" w:color="auto" w:fill="auto"/>
            <w:vAlign w:val="center"/>
            <w:hideMark/>
          </w:tcPr>
          <w:p w14:paraId="3A55BDB8"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065C0906" w14:textId="77777777" w:rsidR="00CB2E79" w:rsidRPr="00CB2E79" w:rsidRDefault="00CB2E79" w:rsidP="00CB2E79">
            <w:pPr>
              <w:jc w:val="right"/>
              <w:rPr>
                <w:rFonts w:cs="Calibri"/>
                <w:color w:val="000000"/>
                <w:sz w:val="18"/>
                <w:szCs w:val="18"/>
              </w:rPr>
            </w:pPr>
            <w:r w:rsidRPr="00CB2E79">
              <w:rPr>
                <w:rFonts w:cs="Calibri"/>
                <w:color w:val="000000"/>
                <w:sz w:val="18"/>
                <w:szCs w:val="18"/>
              </w:rPr>
              <w:t>-</w:t>
            </w:r>
          </w:p>
        </w:tc>
      </w:tr>
      <w:tr w:rsidR="00CB2E79" w:rsidRPr="00CB2E79" w14:paraId="75EC26FB" w14:textId="77777777" w:rsidTr="00CB2E79">
        <w:trPr>
          <w:trHeight w:val="247"/>
        </w:trPr>
        <w:tc>
          <w:tcPr>
            <w:tcW w:w="3713"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1C38DEC2" w14:textId="77777777" w:rsidR="00CB2E79" w:rsidRPr="00CB2E79" w:rsidRDefault="00CB2E79" w:rsidP="00CB2E79">
            <w:pPr>
              <w:jc w:val="left"/>
              <w:rPr>
                <w:rFonts w:cs="Calibri"/>
                <w:b/>
                <w:bCs/>
                <w:i/>
                <w:iCs/>
                <w:color w:val="000000"/>
                <w:sz w:val="18"/>
                <w:szCs w:val="18"/>
              </w:rPr>
            </w:pPr>
            <w:r w:rsidRPr="00CB2E79">
              <w:rPr>
                <w:rFonts w:cs="Calibri"/>
                <w:b/>
                <w:bCs/>
                <w:i/>
                <w:iCs/>
                <w:color w:val="000000"/>
                <w:sz w:val="18"/>
                <w:szCs w:val="18"/>
              </w:rPr>
              <w:t>PRIMICI OD FINANCIJSKE IMOVINE I ZADUŽIVANJA - 8</w:t>
            </w:r>
          </w:p>
        </w:tc>
        <w:tc>
          <w:tcPr>
            <w:tcW w:w="1156" w:type="dxa"/>
            <w:tcBorders>
              <w:top w:val="nil"/>
              <w:left w:val="single" w:sz="4" w:space="0" w:color="auto"/>
              <w:bottom w:val="single" w:sz="4" w:space="0" w:color="auto"/>
              <w:right w:val="single" w:sz="4" w:space="0" w:color="auto"/>
            </w:tcBorders>
            <w:shd w:val="clear" w:color="000000" w:fill="F2F2F2"/>
            <w:vAlign w:val="center"/>
            <w:hideMark/>
          </w:tcPr>
          <w:p w14:paraId="4CC66DC0"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0,00</w:t>
            </w:r>
          </w:p>
        </w:tc>
        <w:tc>
          <w:tcPr>
            <w:tcW w:w="1242" w:type="dxa"/>
            <w:tcBorders>
              <w:top w:val="nil"/>
              <w:left w:val="single" w:sz="4" w:space="0" w:color="auto"/>
              <w:bottom w:val="single" w:sz="4" w:space="0" w:color="auto"/>
              <w:right w:val="single" w:sz="4" w:space="0" w:color="auto"/>
            </w:tcBorders>
            <w:shd w:val="clear" w:color="000000" w:fill="F2F2F2"/>
            <w:vAlign w:val="center"/>
            <w:hideMark/>
          </w:tcPr>
          <w:p w14:paraId="736D3E35"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0,00</w:t>
            </w:r>
          </w:p>
        </w:tc>
        <w:tc>
          <w:tcPr>
            <w:tcW w:w="1242" w:type="dxa"/>
            <w:tcBorders>
              <w:top w:val="nil"/>
              <w:left w:val="single" w:sz="4" w:space="0" w:color="auto"/>
              <w:bottom w:val="single" w:sz="4" w:space="0" w:color="auto"/>
              <w:right w:val="single" w:sz="4" w:space="0" w:color="auto"/>
            </w:tcBorders>
            <w:shd w:val="clear" w:color="000000" w:fill="F2F2F2"/>
            <w:vAlign w:val="center"/>
            <w:hideMark/>
          </w:tcPr>
          <w:p w14:paraId="40F860D4"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0,00</w:t>
            </w:r>
          </w:p>
        </w:tc>
        <w:tc>
          <w:tcPr>
            <w:tcW w:w="777" w:type="dxa"/>
            <w:tcBorders>
              <w:top w:val="nil"/>
              <w:left w:val="single" w:sz="4" w:space="0" w:color="auto"/>
              <w:bottom w:val="single" w:sz="4" w:space="0" w:color="auto"/>
              <w:right w:val="single" w:sz="4" w:space="0" w:color="auto"/>
            </w:tcBorders>
            <w:shd w:val="clear" w:color="000000" w:fill="F2F2F2"/>
            <w:vAlign w:val="center"/>
            <w:hideMark/>
          </w:tcPr>
          <w:p w14:paraId="13A77C4F"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0,00</w:t>
            </w:r>
          </w:p>
        </w:tc>
        <w:tc>
          <w:tcPr>
            <w:tcW w:w="750" w:type="dxa"/>
            <w:tcBorders>
              <w:top w:val="nil"/>
              <w:left w:val="nil"/>
              <w:bottom w:val="single" w:sz="4" w:space="0" w:color="auto"/>
              <w:right w:val="single" w:sz="4" w:space="0" w:color="auto"/>
            </w:tcBorders>
            <w:shd w:val="clear" w:color="000000" w:fill="F2F2F2"/>
            <w:vAlign w:val="center"/>
            <w:hideMark/>
          </w:tcPr>
          <w:p w14:paraId="1B58ADA1"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w:t>
            </w:r>
          </w:p>
        </w:tc>
        <w:tc>
          <w:tcPr>
            <w:tcW w:w="834" w:type="dxa"/>
            <w:tcBorders>
              <w:top w:val="nil"/>
              <w:left w:val="single" w:sz="4" w:space="0" w:color="auto"/>
              <w:bottom w:val="single" w:sz="4" w:space="0" w:color="auto"/>
              <w:right w:val="single" w:sz="4" w:space="0" w:color="auto"/>
            </w:tcBorders>
            <w:shd w:val="clear" w:color="000000" w:fill="F2F2F2"/>
            <w:vAlign w:val="center"/>
            <w:hideMark/>
          </w:tcPr>
          <w:p w14:paraId="3409C58B"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w:t>
            </w:r>
          </w:p>
        </w:tc>
      </w:tr>
      <w:tr w:rsidR="00CB2E79" w:rsidRPr="00CB2E79" w14:paraId="31863005" w14:textId="77777777" w:rsidTr="00CB2E79">
        <w:trPr>
          <w:trHeight w:val="247"/>
        </w:trPr>
        <w:tc>
          <w:tcPr>
            <w:tcW w:w="3713" w:type="dxa"/>
            <w:gridSpan w:val="2"/>
            <w:tcBorders>
              <w:top w:val="single" w:sz="4" w:space="0" w:color="auto"/>
              <w:left w:val="single" w:sz="4" w:space="0" w:color="auto"/>
              <w:bottom w:val="single" w:sz="4" w:space="0" w:color="auto"/>
              <w:right w:val="nil"/>
            </w:tcBorders>
            <w:shd w:val="clear" w:color="auto" w:fill="auto"/>
            <w:noWrap/>
            <w:vAlign w:val="center"/>
            <w:hideMark/>
          </w:tcPr>
          <w:p w14:paraId="7FA061F1" w14:textId="77777777" w:rsidR="00CB2E79" w:rsidRPr="00CB2E79" w:rsidRDefault="00CB2E79" w:rsidP="00CB2E79">
            <w:pPr>
              <w:jc w:val="left"/>
              <w:rPr>
                <w:rFonts w:cs="Calibri"/>
                <w:b/>
                <w:bCs/>
                <w:color w:val="000000"/>
                <w:sz w:val="18"/>
                <w:szCs w:val="18"/>
              </w:rPr>
            </w:pPr>
            <w:r w:rsidRPr="00CB2E79">
              <w:rPr>
                <w:rFonts w:cs="Calibri"/>
                <w:b/>
                <w:bCs/>
                <w:color w:val="000000"/>
                <w:sz w:val="18"/>
                <w:szCs w:val="18"/>
              </w:rPr>
              <w:t>Primljeni povrati glavnice i danih zajmova – 81</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46DA5702"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4148B654"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1D877CC0"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0,00</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71C9891F"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0,00</w:t>
            </w:r>
          </w:p>
        </w:tc>
        <w:tc>
          <w:tcPr>
            <w:tcW w:w="750" w:type="dxa"/>
            <w:tcBorders>
              <w:top w:val="nil"/>
              <w:left w:val="nil"/>
              <w:bottom w:val="single" w:sz="4" w:space="0" w:color="auto"/>
              <w:right w:val="single" w:sz="4" w:space="0" w:color="auto"/>
            </w:tcBorders>
            <w:shd w:val="clear" w:color="auto" w:fill="auto"/>
            <w:vAlign w:val="center"/>
            <w:hideMark/>
          </w:tcPr>
          <w:p w14:paraId="5B9E4D04"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62FD7BE0"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w:t>
            </w:r>
          </w:p>
        </w:tc>
      </w:tr>
      <w:tr w:rsidR="00CB2E79" w:rsidRPr="00CB2E79" w14:paraId="506EEE77" w14:textId="77777777" w:rsidTr="00CB2E79">
        <w:trPr>
          <w:trHeight w:val="247"/>
        </w:trPr>
        <w:tc>
          <w:tcPr>
            <w:tcW w:w="3713" w:type="dxa"/>
            <w:gridSpan w:val="2"/>
            <w:tcBorders>
              <w:top w:val="single" w:sz="4" w:space="0" w:color="auto"/>
              <w:left w:val="single" w:sz="4" w:space="0" w:color="auto"/>
              <w:bottom w:val="single" w:sz="4" w:space="0" w:color="auto"/>
              <w:right w:val="nil"/>
            </w:tcBorders>
            <w:shd w:val="clear" w:color="auto" w:fill="auto"/>
            <w:noWrap/>
            <w:vAlign w:val="center"/>
            <w:hideMark/>
          </w:tcPr>
          <w:p w14:paraId="03ECFC06" w14:textId="77777777" w:rsidR="00CB2E79" w:rsidRPr="00CB2E79" w:rsidRDefault="00CB2E79" w:rsidP="00CB2E79">
            <w:pPr>
              <w:jc w:val="left"/>
              <w:rPr>
                <w:rFonts w:cs="Calibri"/>
                <w:b/>
                <w:bCs/>
                <w:color w:val="000000"/>
                <w:sz w:val="18"/>
                <w:szCs w:val="18"/>
              </w:rPr>
            </w:pPr>
            <w:r w:rsidRPr="00CB2E79">
              <w:rPr>
                <w:rFonts w:cs="Calibri"/>
                <w:b/>
                <w:bCs/>
                <w:color w:val="000000"/>
                <w:sz w:val="18"/>
                <w:szCs w:val="18"/>
              </w:rPr>
              <w:t>Primici od zaduživanja - 84</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358D1B3E"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015AE1AF"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0,00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1690A6FB"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0,00</w:t>
            </w:r>
          </w:p>
        </w:tc>
        <w:tc>
          <w:tcPr>
            <w:tcW w:w="777" w:type="dxa"/>
            <w:tcBorders>
              <w:top w:val="nil"/>
              <w:left w:val="single" w:sz="4" w:space="0" w:color="auto"/>
              <w:bottom w:val="single" w:sz="4" w:space="0" w:color="auto"/>
              <w:right w:val="single" w:sz="4" w:space="0" w:color="auto"/>
            </w:tcBorders>
            <w:shd w:val="clear" w:color="auto" w:fill="auto"/>
            <w:vAlign w:val="center"/>
            <w:hideMark/>
          </w:tcPr>
          <w:p w14:paraId="4662ABB3"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0,00</w:t>
            </w:r>
          </w:p>
        </w:tc>
        <w:tc>
          <w:tcPr>
            <w:tcW w:w="750" w:type="dxa"/>
            <w:tcBorders>
              <w:top w:val="nil"/>
              <w:left w:val="nil"/>
              <w:bottom w:val="single" w:sz="4" w:space="0" w:color="auto"/>
              <w:right w:val="single" w:sz="4" w:space="0" w:color="auto"/>
            </w:tcBorders>
            <w:shd w:val="clear" w:color="auto" w:fill="auto"/>
            <w:vAlign w:val="center"/>
            <w:hideMark/>
          </w:tcPr>
          <w:p w14:paraId="5261C010"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0B1219A8"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w:t>
            </w:r>
          </w:p>
        </w:tc>
      </w:tr>
      <w:tr w:rsidR="00CB2E79" w:rsidRPr="00CB2E79" w14:paraId="490E7A30" w14:textId="77777777" w:rsidTr="00CB2E79">
        <w:trPr>
          <w:trHeight w:val="247"/>
        </w:trPr>
        <w:tc>
          <w:tcPr>
            <w:tcW w:w="3713"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4ABF1A0E" w14:textId="77777777" w:rsidR="00CB2E79" w:rsidRPr="00CB2E79" w:rsidRDefault="00CB2E79" w:rsidP="00CB2E79">
            <w:pPr>
              <w:jc w:val="left"/>
              <w:rPr>
                <w:rFonts w:cs="Calibri"/>
                <w:b/>
                <w:bCs/>
                <w:color w:val="000000"/>
                <w:sz w:val="18"/>
                <w:szCs w:val="18"/>
              </w:rPr>
            </w:pPr>
            <w:r w:rsidRPr="00CB2E79">
              <w:rPr>
                <w:rFonts w:cs="Calibri"/>
                <w:b/>
                <w:bCs/>
                <w:color w:val="000000"/>
                <w:sz w:val="18"/>
                <w:szCs w:val="18"/>
              </w:rPr>
              <w:t>RASPOLOŽIVA SREDSTVA IZ PRETHODNIH GODINA</w:t>
            </w:r>
          </w:p>
        </w:tc>
        <w:tc>
          <w:tcPr>
            <w:tcW w:w="1156" w:type="dxa"/>
            <w:tcBorders>
              <w:top w:val="nil"/>
              <w:left w:val="single" w:sz="4" w:space="0" w:color="auto"/>
              <w:bottom w:val="single" w:sz="4" w:space="0" w:color="auto"/>
              <w:right w:val="single" w:sz="4" w:space="0" w:color="auto"/>
            </w:tcBorders>
            <w:shd w:val="clear" w:color="000000" w:fill="F2F2F2"/>
            <w:noWrap/>
            <w:vAlign w:val="center"/>
            <w:hideMark/>
          </w:tcPr>
          <w:p w14:paraId="20576839"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823.236,45</w:t>
            </w:r>
          </w:p>
        </w:tc>
        <w:tc>
          <w:tcPr>
            <w:tcW w:w="1242" w:type="dxa"/>
            <w:tcBorders>
              <w:top w:val="nil"/>
              <w:left w:val="single" w:sz="4" w:space="0" w:color="auto"/>
              <w:bottom w:val="single" w:sz="4" w:space="0" w:color="auto"/>
              <w:right w:val="single" w:sz="4" w:space="0" w:color="auto"/>
            </w:tcBorders>
            <w:shd w:val="clear" w:color="000000" w:fill="F2F2F2"/>
            <w:noWrap/>
            <w:vAlign w:val="center"/>
            <w:hideMark/>
          </w:tcPr>
          <w:p w14:paraId="54462414"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1.330.879,45</w:t>
            </w:r>
          </w:p>
        </w:tc>
        <w:tc>
          <w:tcPr>
            <w:tcW w:w="1242" w:type="dxa"/>
            <w:tcBorders>
              <w:top w:val="nil"/>
              <w:left w:val="single" w:sz="4" w:space="0" w:color="auto"/>
              <w:bottom w:val="single" w:sz="4" w:space="0" w:color="auto"/>
              <w:right w:val="single" w:sz="4" w:space="0" w:color="auto"/>
            </w:tcBorders>
            <w:shd w:val="clear" w:color="000000" w:fill="F2F2F2"/>
            <w:noWrap/>
            <w:vAlign w:val="center"/>
            <w:hideMark/>
          </w:tcPr>
          <w:p w14:paraId="21E2F726"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1.330.879,45</w:t>
            </w:r>
          </w:p>
        </w:tc>
        <w:tc>
          <w:tcPr>
            <w:tcW w:w="777" w:type="dxa"/>
            <w:tcBorders>
              <w:top w:val="nil"/>
              <w:left w:val="single" w:sz="4" w:space="0" w:color="auto"/>
              <w:bottom w:val="single" w:sz="4" w:space="0" w:color="auto"/>
              <w:right w:val="single" w:sz="4" w:space="0" w:color="auto"/>
            </w:tcBorders>
            <w:shd w:val="clear" w:color="000000" w:fill="F2F2F2"/>
            <w:noWrap/>
            <w:vAlign w:val="center"/>
            <w:hideMark/>
          </w:tcPr>
          <w:p w14:paraId="1B302527"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12,04</w:t>
            </w:r>
          </w:p>
        </w:tc>
        <w:tc>
          <w:tcPr>
            <w:tcW w:w="750" w:type="dxa"/>
            <w:tcBorders>
              <w:top w:val="nil"/>
              <w:left w:val="nil"/>
              <w:bottom w:val="single" w:sz="4" w:space="0" w:color="auto"/>
              <w:right w:val="single" w:sz="4" w:space="0" w:color="auto"/>
            </w:tcBorders>
            <w:shd w:val="clear" w:color="000000" w:fill="F2F2F2"/>
            <w:noWrap/>
            <w:vAlign w:val="center"/>
            <w:hideMark/>
          </w:tcPr>
          <w:p w14:paraId="210E136D"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100,00</w:t>
            </w:r>
          </w:p>
        </w:tc>
        <w:tc>
          <w:tcPr>
            <w:tcW w:w="834" w:type="dxa"/>
            <w:tcBorders>
              <w:top w:val="nil"/>
              <w:left w:val="single" w:sz="4" w:space="0" w:color="auto"/>
              <w:bottom w:val="single" w:sz="4" w:space="0" w:color="auto"/>
              <w:right w:val="single" w:sz="4" w:space="0" w:color="auto"/>
            </w:tcBorders>
            <w:shd w:val="clear" w:color="000000" w:fill="F2F2F2"/>
            <w:vAlign w:val="center"/>
            <w:hideMark/>
          </w:tcPr>
          <w:p w14:paraId="340BF04D" w14:textId="77777777" w:rsidR="00CB2E79" w:rsidRPr="00CB2E79" w:rsidRDefault="00CB2E79" w:rsidP="00CB2E79">
            <w:pPr>
              <w:jc w:val="right"/>
              <w:rPr>
                <w:rFonts w:cs="Calibri"/>
                <w:color w:val="000000"/>
                <w:sz w:val="18"/>
                <w:szCs w:val="18"/>
              </w:rPr>
            </w:pPr>
            <w:r w:rsidRPr="00CB2E79">
              <w:rPr>
                <w:rFonts w:cs="Calibri"/>
                <w:color w:val="000000"/>
                <w:sz w:val="18"/>
                <w:szCs w:val="18"/>
              </w:rPr>
              <w:t>161,66</w:t>
            </w:r>
          </w:p>
        </w:tc>
      </w:tr>
      <w:tr w:rsidR="00CB2E79" w:rsidRPr="00CB2E79" w14:paraId="4163EA1E" w14:textId="77777777" w:rsidTr="00CB2E79">
        <w:trPr>
          <w:trHeight w:val="247"/>
        </w:trPr>
        <w:tc>
          <w:tcPr>
            <w:tcW w:w="371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725077" w14:textId="77777777" w:rsidR="00CB2E79" w:rsidRPr="00CB2E79" w:rsidRDefault="00CB2E79" w:rsidP="00CB2E79">
            <w:pPr>
              <w:jc w:val="left"/>
              <w:rPr>
                <w:rFonts w:cs="Calibri"/>
                <w:b/>
                <w:bCs/>
                <w:color w:val="000000"/>
                <w:sz w:val="18"/>
                <w:szCs w:val="18"/>
              </w:rPr>
            </w:pPr>
            <w:r w:rsidRPr="00CB2E79">
              <w:rPr>
                <w:rFonts w:cs="Calibri"/>
                <w:b/>
                <w:bCs/>
                <w:color w:val="000000"/>
                <w:sz w:val="18"/>
                <w:szCs w:val="18"/>
              </w:rPr>
              <w:t>Rezultat poslovanja - višak/manjak - 922</w:t>
            </w:r>
          </w:p>
        </w:tc>
        <w:tc>
          <w:tcPr>
            <w:tcW w:w="1156" w:type="dxa"/>
            <w:tcBorders>
              <w:top w:val="nil"/>
              <w:left w:val="nil"/>
              <w:bottom w:val="single" w:sz="4" w:space="0" w:color="auto"/>
              <w:right w:val="single" w:sz="4" w:space="0" w:color="auto"/>
            </w:tcBorders>
            <w:shd w:val="clear" w:color="auto" w:fill="auto"/>
            <w:noWrap/>
            <w:vAlign w:val="center"/>
            <w:hideMark/>
          </w:tcPr>
          <w:p w14:paraId="7B85B494"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823.236,45</w:t>
            </w:r>
          </w:p>
        </w:tc>
        <w:tc>
          <w:tcPr>
            <w:tcW w:w="1242" w:type="dxa"/>
            <w:tcBorders>
              <w:top w:val="nil"/>
              <w:left w:val="single" w:sz="4" w:space="0" w:color="auto"/>
              <w:bottom w:val="single" w:sz="4" w:space="0" w:color="auto"/>
              <w:right w:val="single" w:sz="4" w:space="0" w:color="auto"/>
            </w:tcBorders>
            <w:shd w:val="clear" w:color="auto" w:fill="auto"/>
            <w:noWrap/>
            <w:vAlign w:val="center"/>
            <w:hideMark/>
          </w:tcPr>
          <w:p w14:paraId="536D7951"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1.330.879,45</w:t>
            </w:r>
          </w:p>
        </w:tc>
        <w:tc>
          <w:tcPr>
            <w:tcW w:w="1242" w:type="dxa"/>
            <w:tcBorders>
              <w:top w:val="nil"/>
              <w:left w:val="single" w:sz="4" w:space="0" w:color="auto"/>
              <w:bottom w:val="single" w:sz="4" w:space="0" w:color="auto"/>
              <w:right w:val="single" w:sz="4" w:space="0" w:color="auto"/>
            </w:tcBorders>
            <w:shd w:val="clear" w:color="auto" w:fill="auto"/>
            <w:noWrap/>
            <w:vAlign w:val="center"/>
            <w:hideMark/>
          </w:tcPr>
          <w:p w14:paraId="29D3F377"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1.330.879,45</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432FEA4E"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12,04</w:t>
            </w:r>
          </w:p>
        </w:tc>
        <w:tc>
          <w:tcPr>
            <w:tcW w:w="750" w:type="dxa"/>
            <w:tcBorders>
              <w:top w:val="nil"/>
              <w:left w:val="nil"/>
              <w:bottom w:val="single" w:sz="4" w:space="0" w:color="auto"/>
              <w:right w:val="single" w:sz="4" w:space="0" w:color="auto"/>
            </w:tcBorders>
            <w:shd w:val="clear" w:color="auto" w:fill="auto"/>
            <w:noWrap/>
            <w:vAlign w:val="center"/>
            <w:hideMark/>
          </w:tcPr>
          <w:p w14:paraId="203C9684"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100,00</w:t>
            </w:r>
          </w:p>
        </w:tc>
        <w:tc>
          <w:tcPr>
            <w:tcW w:w="834" w:type="dxa"/>
            <w:tcBorders>
              <w:top w:val="nil"/>
              <w:left w:val="single" w:sz="4" w:space="0" w:color="auto"/>
              <w:bottom w:val="single" w:sz="4" w:space="0" w:color="auto"/>
              <w:right w:val="single" w:sz="4" w:space="0" w:color="auto"/>
            </w:tcBorders>
            <w:shd w:val="clear" w:color="auto" w:fill="auto"/>
            <w:vAlign w:val="center"/>
            <w:hideMark/>
          </w:tcPr>
          <w:p w14:paraId="4F671A2C" w14:textId="77777777" w:rsidR="00CB2E79" w:rsidRPr="00CB2E79" w:rsidRDefault="00CB2E79" w:rsidP="00CB2E79">
            <w:pPr>
              <w:jc w:val="right"/>
              <w:rPr>
                <w:rFonts w:cs="Calibri"/>
                <w:b/>
                <w:bCs/>
                <w:color w:val="000000"/>
                <w:sz w:val="18"/>
                <w:szCs w:val="18"/>
              </w:rPr>
            </w:pPr>
            <w:r w:rsidRPr="00CB2E79">
              <w:rPr>
                <w:rFonts w:cs="Calibri"/>
                <w:b/>
                <w:bCs/>
                <w:color w:val="000000"/>
                <w:sz w:val="18"/>
                <w:szCs w:val="18"/>
              </w:rPr>
              <w:t>161,66</w:t>
            </w:r>
          </w:p>
        </w:tc>
      </w:tr>
    </w:tbl>
    <w:p w14:paraId="156233DA" w14:textId="091B2C70" w:rsidR="000502EC" w:rsidRPr="001D65AF" w:rsidRDefault="000502EC" w:rsidP="000502EC">
      <w:pPr>
        <w:rPr>
          <w:rFonts w:cs="Calibri"/>
          <w:i/>
          <w:color w:val="000000"/>
          <w:sz w:val="20"/>
        </w:rPr>
      </w:pPr>
      <w:r w:rsidRPr="001D65AF">
        <w:rPr>
          <w:rFonts w:cs="Calibri"/>
          <w:i/>
          <w:color w:val="000000"/>
          <w:sz w:val="20"/>
        </w:rPr>
        <w:lastRenderedPageBreak/>
        <w:t xml:space="preserve">Grafikon 2. Usporedni prikaz </w:t>
      </w:r>
      <w:r w:rsidR="00F55821" w:rsidRPr="001D65AF">
        <w:rPr>
          <w:rFonts w:cs="Calibri"/>
          <w:i/>
          <w:color w:val="000000"/>
          <w:sz w:val="20"/>
        </w:rPr>
        <w:t xml:space="preserve">godišnjeg </w:t>
      </w:r>
      <w:r w:rsidRPr="001D65AF">
        <w:rPr>
          <w:rFonts w:cs="Calibri"/>
          <w:i/>
          <w:color w:val="000000"/>
          <w:sz w:val="20"/>
        </w:rPr>
        <w:t>ostvarenja ukupnih prihoda i primitaka Proračuna Općine Malinska-Dubašnica</w:t>
      </w:r>
    </w:p>
    <w:p w14:paraId="736BE957" w14:textId="1457F1F5" w:rsidR="000502EC" w:rsidRPr="001D65AF" w:rsidRDefault="00CB2E79" w:rsidP="000502EC">
      <w:pPr>
        <w:spacing w:after="120"/>
        <w:rPr>
          <w:rFonts w:cs="Calibri"/>
        </w:rPr>
      </w:pPr>
      <w:r>
        <w:rPr>
          <w:noProof/>
        </w:rPr>
        <w:drawing>
          <wp:inline distT="0" distB="0" distL="0" distR="0" wp14:anchorId="0CE9F6CF" wp14:editId="58B3847A">
            <wp:extent cx="6120130" cy="3562350"/>
            <wp:effectExtent l="0" t="0" r="0" b="0"/>
            <wp:docPr id="8" name="Grafikon 8">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0655C5" w14:textId="45BDDD64" w:rsidR="00DF0160" w:rsidRDefault="00DF0160" w:rsidP="000502EC">
      <w:pPr>
        <w:spacing w:after="120"/>
        <w:rPr>
          <w:rFonts w:cs="Calibri"/>
          <w:i/>
          <w:color w:val="000000"/>
          <w:sz w:val="20"/>
        </w:rPr>
      </w:pPr>
    </w:p>
    <w:p w14:paraId="1FE3308E" w14:textId="77777777" w:rsidR="00310AF1" w:rsidRPr="001D65AF" w:rsidRDefault="00310AF1" w:rsidP="000502EC">
      <w:pPr>
        <w:spacing w:after="120"/>
        <w:rPr>
          <w:rFonts w:cs="Calibri"/>
          <w:i/>
          <w:color w:val="000000"/>
          <w:sz w:val="20"/>
        </w:rPr>
      </w:pPr>
    </w:p>
    <w:p w14:paraId="71C2ECF1" w14:textId="7E30B195" w:rsidR="00DF0160" w:rsidRPr="001D65AF" w:rsidRDefault="00DF0160" w:rsidP="00DF0160">
      <w:pPr>
        <w:rPr>
          <w:rFonts w:cs="Calibri"/>
          <w:i/>
          <w:color w:val="000000"/>
          <w:sz w:val="20"/>
        </w:rPr>
      </w:pPr>
      <w:r w:rsidRPr="001D65AF">
        <w:rPr>
          <w:rFonts w:cs="Calibri"/>
          <w:i/>
          <w:color w:val="000000"/>
          <w:sz w:val="20"/>
        </w:rPr>
        <w:t>Grafikon 3. Struktura ostvarenih prihoda i primitaka Proračuna Općine Malinska-Dubašnica</w:t>
      </w:r>
    </w:p>
    <w:p w14:paraId="46923B28" w14:textId="77777777" w:rsidR="00E26AD9" w:rsidRPr="001D65AF" w:rsidRDefault="00E26AD9" w:rsidP="00DF0160">
      <w:pPr>
        <w:rPr>
          <w:rFonts w:cs="Calibri"/>
          <w:i/>
          <w:color w:val="000000"/>
          <w:sz w:val="20"/>
        </w:rPr>
      </w:pPr>
    </w:p>
    <w:p w14:paraId="286B2044" w14:textId="6C98DEA0" w:rsidR="00DF0160" w:rsidRPr="001D65AF" w:rsidRDefault="00CB2E79" w:rsidP="000502EC">
      <w:pPr>
        <w:spacing w:after="120"/>
        <w:rPr>
          <w:rFonts w:cs="Calibri"/>
          <w:i/>
          <w:color w:val="000000"/>
          <w:sz w:val="20"/>
        </w:rPr>
      </w:pPr>
      <w:r>
        <w:rPr>
          <w:noProof/>
        </w:rPr>
        <w:drawing>
          <wp:inline distT="0" distB="0" distL="0" distR="0" wp14:anchorId="3FA17ED3" wp14:editId="7B57B602">
            <wp:extent cx="6120130" cy="2714625"/>
            <wp:effectExtent l="0" t="0" r="0" b="0"/>
            <wp:docPr id="9" name="Grafikon 9">
              <a:extLst xmlns:a="http://schemas.openxmlformats.org/drawingml/2006/main">
                <a:ext uri="{FF2B5EF4-FFF2-40B4-BE49-F238E27FC236}">
                  <a16:creationId xmlns:a16="http://schemas.microsoft.com/office/drawing/2014/main" id="{B035B2F6-FF25-4DE0-99D5-20377A5141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76CDAD" w14:textId="734492C2" w:rsidR="00DF0160" w:rsidRDefault="00DF0160" w:rsidP="000502EC">
      <w:pPr>
        <w:spacing w:after="120"/>
        <w:rPr>
          <w:rFonts w:cs="Calibri"/>
          <w:i/>
          <w:color w:val="000000"/>
          <w:sz w:val="20"/>
        </w:rPr>
      </w:pPr>
    </w:p>
    <w:p w14:paraId="28BF20A7" w14:textId="77777777" w:rsidR="00310AF1" w:rsidRPr="001D65AF" w:rsidRDefault="00310AF1" w:rsidP="000502EC">
      <w:pPr>
        <w:spacing w:after="120"/>
        <w:rPr>
          <w:rFonts w:cs="Calibri"/>
          <w:i/>
          <w:color w:val="000000"/>
          <w:sz w:val="20"/>
        </w:rPr>
      </w:pPr>
    </w:p>
    <w:p w14:paraId="611951C4" w14:textId="7FA5723F" w:rsidR="000502EC" w:rsidRPr="001D65AF" w:rsidRDefault="00A7594D" w:rsidP="000502EC">
      <w:pPr>
        <w:spacing w:after="120"/>
        <w:rPr>
          <w:rFonts w:cs="Calibri"/>
          <w:i/>
          <w:color w:val="000000"/>
          <w:sz w:val="20"/>
        </w:rPr>
      </w:pPr>
      <w:r w:rsidRPr="001D65AF">
        <w:rPr>
          <w:rFonts w:cs="Calibri"/>
          <w:i/>
          <w:color w:val="000000"/>
          <w:sz w:val="20"/>
        </w:rPr>
        <w:t>T</w:t>
      </w:r>
      <w:r w:rsidR="000502EC" w:rsidRPr="001D65AF">
        <w:rPr>
          <w:rFonts w:cs="Calibri"/>
          <w:i/>
          <w:color w:val="000000"/>
          <w:sz w:val="20"/>
        </w:rPr>
        <w:t xml:space="preserve">ablica </w:t>
      </w:r>
      <w:r w:rsidR="00A94F9E">
        <w:rPr>
          <w:rFonts w:cs="Calibri"/>
          <w:i/>
          <w:color w:val="000000"/>
          <w:sz w:val="20"/>
        </w:rPr>
        <w:t>3</w:t>
      </w:r>
      <w:r w:rsidR="000502EC" w:rsidRPr="001D65AF">
        <w:rPr>
          <w:rFonts w:cs="Calibri"/>
          <w:i/>
          <w:color w:val="000000"/>
          <w:sz w:val="20"/>
        </w:rPr>
        <w:t>. Ostvarenje značajnijih prihoda Proračuna Općine Malinska-Dubašnica u razdoblju 20</w:t>
      </w:r>
      <w:r w:rsidR="00C92B3B" w:rsidRPr="001D65AF">
        <w:rPr>
          <w:rFonts w:cs="Calibri"/>
          <w:i/>
          <w:color w:val="000000"/>
          <w:sz w:val="20"/>
        </w:rPr>
        <w:t>2</w:t>
      </w:r>
      <w:r w:rsidR="00977982">
        <w:rPr>
          <w:rFonts w:cs="Calibri"/>
          <w:i/>
          <w:color w:val="000000"/>
          <w:sz w:val="20"/>
        </w:rPr>
        <w:t>4</w:t>
      </w:r>
      <w:r w:rsidR="000502EC" w:rsidRPr="001D65AF">
        <w:rPr>
          <w:rFonts w:cs="Calibri"/>
          <w:i/>
          <w:color w:val="000000"/>
          <w:sz w:val="20"/>
        </w:rPr>
        <w:t xml:space="preserve">. </w:t>
      </w:r>
      <w:r w:rsidR="00844FEE" w:rsidRPr="001D65AF">
        <w:rPr>
          <w:rFonts w:cs="Calibri"/>
          <w:i/>
          <w:color w:val="000000"/>
          <w:sz w:val="20"/>
        </w:rPr>
        <w:t>-</w:t>
      </w:r>
      <w:r w:rsidR="003E1F93" w:rsidRPr="001D65AF">
        <w:rPr>
          <w:rFonts w:cs="Calibri"/>
          <w:i/>
          <w:color w:val="000000"/>
          <w:sz w:val="20"/>
        </w:rPr>
        <w:t xml:space="preserve"> </w:t>
      </w:r>
      <w:r w:rsidR="000502EC" w:rsidRPr="001D65AF">
        <w:rPr>
          <w:rFonts w:cs="Calibri"/>
          <w:i/>
          <w:color w:val="000000"/>
          <w:sz w:val="20"/>
        </w:rPr>
        <w:t>20</w:t>
      </w:r>
      <w:r w:rsidR="004A547A" w:rsidRPr="001D65AF">
        <w:rPr>
          <w:rFonts w:cs="Calibri"/>
          <w:i/>
          <w:color w:val="000000"/>
          <w:sz w:val="20"/>
        </w:rPr>
        <w:t>2</w:t>
      </w:r>
      <w:r w:rsidR="00977982">
        <w:rPr>
          <w:rFonts w:cs="Calibri"/>
          <w:i/>
          <w:color w:val="000000"/>
          <w:sz w:val="20"/>
        </w:rPr>
        <w:t>5</w:t>
      </w:r>
      <w:r w:rsidR="000502EC" w:rsidRPr="001D65AF">
        <w:rPr>
          <w:rFonts w:cs="Calibri"/>
          <w:i/>
          <w:color w:val="000000"/>
          <w:sz w:val="20"/>
        </w:rPr>
        <w:t>.</w:t>
      </w:r>
    </w:p>
    <w:tbl>
      <w:tblPr>
        <w:tblW w:w="6374" w:type="dxa"/>
        <w:tblLook w:val="04A0" w:firstRow="1" w:lastRow="0" w:firstColumn="1" w:lastColumn="0" w:noHBand="0" w:noVBand="1"/>
      </w:tblPr>
      <w:tblGrid>
        <w:gridCol w:w="842"/>
        <w:gridCol w:w="1180"/>
        <w:gridCol w:w="1680"/>
        <w:gridCol w:w="1243"/>
        <w:gridCol w:w="1429"/>
      </w:tblGrid>
      <w:tr w:rsidR="00977982" w:rsidRPr="00977982" w14:paraId="034A7720" w14:textId="77777777" w:rsidTr="00977982">
        <w:trPr>
          <w:trHeight w:val="510"/>
        </w:trPr>
        <w:tc>
          <w:tcPr>
            <w:tcW w:w="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CDB04F3" w14:textId="77777777" w:rsidR="00977982" w:rsidRPr="00977982" w:rsidRDefault="00977982" w:rsidP="00977982">
            <w:pPr>
              <w:jc w:val="center"/>
              <w:rPr>
                <w:rFonts w:cs="Calibri"/>
                <w:b/>
                <w:bCs/>
                <w:color w:val="000000"/>
                <w:sz w:val="18"/>
                <w:szCs w:val="18"/>
              </w:rPr>
            </w:pPr>
            <w:r w:rsidRPr="00977982">
              <w:rPr>
                <w:rFonts w:cs="Calibri"/>
                <w:b/>
                <w:bCs/>
                <w:color w:val="000000"/>
                <w:sz w:val="18"/>
                <w:szCs w:val="18"/>
              </w:rPr>
              <w:t>GODINA</w:t>
            </w:r>
          </w:p>
        </w:tc>
        <w:tc>
          <w:tcPr>
            <w:tcW w:w="1180" w:type="dxa"/>
            <w:tcBorders>
              <w:top w:val="single" w:sz="4" w:space="0" w:color="auto"/>
              <w:left w:val="nil"/>
              <w:bottom w:val="single" w:sz="4" w:space="0" w:color="auto"/>
              <w:right w:val="single" w:sz="4" w:space="0" w:color="auto"/>
            </w:tcBorders>
            <w:shd w:val="clear" w:color="000000" w:fill="F2F2F2"/>
            <w:vAlign w:val="center"/>
            <w:hideMark/>
          </w:tcPr>
          <w:p w14:paraId="1959A191" w14:textId="77777777" w:rsidR="00977982" w:rsidRPr="00977982" w:rsidRDefault="00977982" w:rsidP="00977982">
            <w:pPr>
              <w:jc w:val="center"/>
              <w:rPr>
                <w:rFonts w:cs="Calibri"/>
                <w:b/>
                <w:bCs/>
                <w:color w:val="000000"/>
                <w:sz w:val="18"/>
                <w:szCs w:val="18"/>
              </w:rPr>
            </w:pPr>
            <w:r w:rsidRPr="00977982">
              <w:rPr>
                <w:rFonts w:cs="Calibri"/>
                <w:b/>
                <w:bCs/>
                <w:color w:val="000000"/>
                <w:sz w:val="18"/>
                <w:szCs w:val="18"/>
              </w:rPr>
              <w:t>POREZ NA DOHODAK</w:t>
            </w:r>
          </w:p>
        </w:tc>
        <w:tc>
          <w:tcPr>
            <w:tcW w:w="1680" w:type="dxa"/>
            <w:tcBorders>
              <w:top w:val="single" w:sz="4" w:space="0" w:color="auto"/>
              <w:left w:val="nil"/>
              <w:bottom w:val="single" w:sz="4" w:space="0" w:color="auto"/>
              <w:right w:val="single" w:sz="4" w:space="0" w:color="auto"/>
            </w:tcBorders>
            <w:shd w:val="clear" w:color="000000" w:fill="F2F2F2"/>
            <w:vAlign w:val="center"/>
            <w:hideMark/>
          </w:tcPr>
          <w:p w14:paraId="1E97EF80" w14:textId="77777777" w:rsidR="00977982" w:rsidRPr="00977982" w:rsidRDefault="00977982" w:rsidP="00977982">
            <w:pPr>
              <w:jc w:val="center"/>
              <w:rPr>
                <w:rFonts w:cs="Calibri"/>
                <w:b/>
                <w:bCs/>
                <w:color w:val="000000"/>
                <w:sz w:val="18"/>
                <w:szCs w:val="18"/>
              </w:rPr>
            </w:pPr>
            <w:r w:rsidRPr="00977982">
              <w:rPr>
                <w:rFonts w:cs="Calibri"/>
                <w:b/>
                <w:bCs/>
                <w:color w:val="000000"/>
                <w:sz w:val="18"/>
                <w:szCs w:val="18"/>
              </w:rPr>
              <w:t>POREZ NA PROMET NEKRETNINA</w:t>
            </w:r>
          </w:p>
        </w:tc>
        <w:tc>
          <w:tcPr>
            <w:tcW w:w="1243" w:type="dxa"/>
            <w:tcBorders>
              <w:top w:val="single" w:sz="4" w:space="0" w:color="auto"/>
              <w:left w:val="nil"/>
              <w:bottom w:val="single" w:sz="4" w:space="0" w:color="auto"/>
              <w:right w:val="single" w:sz="4" w:space="0" w:color="auto"/>
            </w:tcBorders>
            <w:shd w:val="clear" w:color="000000" w:fill="F2F2F2"/>
            <w:vAlign w:val="center"/>
            <w:hideMark/>
          </w:tcPr>
          <w:p w14:paraId="45CBC157" w14:textId="77777777" w:rsidR="00977982" w:rsidRPr="00977982" w:rsidRDefault="00977982" w:rsidP="00977982">
            <w:pPr>
              <w:jc w:val="center"/>
              <w:rPr>
                <w:rFonts w:cs="Calibri"/>
                <w:b/>
                <w:bCs/>
                <w:color w:val="000000"/>
                <w:sz w:val="18"/>
                <w:szCs w:val="18"/>
              </w:rPr>
            </w:pPr>
            <w:r w:rsidRPr="00977982">
              <w:rPr>
                <w:rFonts w:cs="Calibri"/>
                <w:b/>
                <w:bCs/>
                <w:color w:val="000000"/>
                <w:sz w:val="18"/>
                <w:szCs w:val="18"/>
              </w:rPr>
              <w:t>KOMUNALNA NAKNADA</w:t>
            </w:r>
          </w:p>
        </w:tc>
        <w:tc>
          <w:tcPr>
            <w:tcW w:w="1429" w:type="dxa"/>
            <w:tcBorders>
              <w:top w:val="single" w:sz="4" w:space="0" w:color="auto"/>
              <w:left w:val="nil"/>
              <w:bottom w:val="single" w:sz="4" w:space="0" w:color="auto"/>
              <w:right w:val="single" w:sz="4" w:space="0" w:color="auto"/>
            </w:tcBorders>
            <w:shd w:val="clear" w:color="000000" w:fill="F2F2F2"/>
            <w:vAlign w:val="center"/>
            <w:hideMark/>
          </w:tcPr>
          <w:p w14:paraId="34C4F728" w14:textId="77777777" w:rsidR="00977982" w:rsidRPr="00977982" w:rsidRDefault="00977982" w:rsidP="00977982">
            <w:pPr>
              <w:jc w:val="center"/>
              <w:rPr>
                <w:rFonts w:cs="Calibri"/>
                <w:b/>
                <w:bCs/>
                <w:color w:val="000000"/>
                <w:sz w:val="18"/>
                <w:szCs w:val="18"/>
              </w:rPr>
            </w:pPr>
            <w:r w:rsidRPr="00977982">
              <w:rPr>
                <w:rFonts w:cs="Calibri"/>
                <w:b/>
                <w:bCs/>
                <w:color w:val="000000"/>
                <w:sz w:val="18"/>
                <w:szCs w:val="18"/>
              </w:rPr>
              <w:t>KOMUNALNI DOPRINOS</w:t>
            </w:r>
          </w:p>
        </w:tc>
      </w:tr>
      <w:tr w:rsidR="00977982" w:rsidRPr="00977982" w14:paraId="0D28D08C" w14:textId="77777777" w:rsidTr="00977982">
        <w:trPr>
          <w:trHeight w:val="240"/>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14:paraId="5AC8C5F0" w14:textId="77777777" w:rsidR="00977982" w:rsidRPr="00977982" w:rsidRDefault="00977982" w:rsidP="00977982">
            <w:pPr>
              <w:jc w:val="center"/>
              <w:rPr>
                <w:rFonts w:cs="Calibri"/>
                <w:color w:val="000000"/>
                <w:sz w:val="18"/>
                <w:szCs w:val="18"/>
              </w:rPr>
            </w:pPr>
            <w:r w:rsidRPr="00977982">
              <w:rPr>
                <w:rFonts w:cs="Calibri"/>
                <w:color w:val="000000"/>
                <w:sz w:val="18"/>
                <w:szCs w:val="18"/>
              </w:rPr>
              <w:t>2024</w:t>
            </w:r>
          </w:p>
        </w:tc>
        <w:tc>
          <w:tcPr>
            <w:tcW w:w="1180" w:type="dxa"/>
            <w:tcBorders>
              <w:top w:val="nil"/>
              <w:left w:val="nil"/>
              <w:bottom w:val="single" w:sz="4" w:space="0" w:color="auto"/>
              <w:right w:val="single" w:sz="4" w:space="0" w:color="auto"/>
            </w:tcBorders>
            <w:shd w:val="clear" w:color="auto" w:fill="auto"/>
            <w:noWrap/>
            <w:vAlign w:val="center"/>
            <w:hideMark/>
          </w:tcPr>
          <w:p w14:paraId="635E74AF" w14:textId="77777777" w:rsidR="00977982" w:rsidRPr="00977982" w:rsidRDefault="00977982" w:rsidP="00977982">
            <w:pPr>
              <w:jc w:val="right"/>
              <w:rPr>
                <w:rFonts w:cs="Calibri"/>
                <w:sz w:val="18"/>
                <w:szCs w:val="18"/>
              </w:rPr>
            </w:pPr>
            <w:r w:rsidRPr="00977982">
              <w:rPr>
                <w:rFonts w:cs="Calibri"/>
                <w:sz w:val="18"/>
                <w:szCs w:val="18"/>
              </w:rPr>
              <w:t>2.329.380,81</w:t>
            </w:r>
          </w:p>
        </w:tc>
        <w:tc>
          <w:tcPr>
            <w:tcW w:w="1680" w:type="dxa"/>
            <w:tcBorders>
              <w:top w:val="nil"/>
              <w:left w:val="nil"/>
              <w:bottom w:val="single" w:sz="4" w:space="0" w:color="auto"/>
              <w:right w:val="single" w:sz="4" w:space="0" w:color="auto"/>
            </w:tcBorders>
            <w:shd w:val="clear" w:color="auto" w:fill="auto"/>
            <w:noWrap/>
            <w:vAlign w:val="center"/>
            <w:hideMark/>
          </w:tcPr>
          <w:p w14:paraId="39AF4F04" w14:textId="77777777" w:rsidR="00977982" w:rsidRPr="00977982" w:rsidRDefault="00977982" w:rsidP="00977982">
            <w:pPr>
              <w:jc w:val="right"/>
              <w:rPr>
                <w:rFonts w:cs="Calibri"/>
                <w:sz w:val="18"/>
                <w:szCs w:val="18"/>
              </w:rPr>
            </w:pPr>
            <w:r w:rsidRPr="00977982">
              <w:rPr>
                <w:rFonts w:cs="Calibri"/>
                <w:sz w:val="18"/>
                <w:szCs w:val="18"/>
              </w:rPr>
              <w:t>1.991.221,48</w:t>
            </w:r>
          </w:p>
        </w:tc>
        <w:tc>
          <w:tcPr>
            <w:tcW w:w="1243" w:type="dxa"/>
            <w:tcBorders>
              <w:top w:val="nil"/>
              <w:left w:val="nil"/>
              <w:bottom w:val="single" w:sz="4" w:space="0" w:color="auto"/>
              <w:right w:val="single" w:sz="4" w:space="0" w:color="auto"/>
            </w:tcBorders>
            <w:shd w:val="clear" w:color="auto" w:fill="auto"/>
            <w:noWrap/>
            <w:vAlign w:val="center"/>
            <w:hideMark/>
          </w:tcPr>
          <w:p w14:paraId="15772672" w14:textId="77777777" w:rsidR="00977982" w:rsidRPr="00977982" w:rsidRDefault="00977982" w:rsidP="00977982">
            <w:pPr>
              <w:jc w:val="right"/>
              <w:rPr>
                <w:rFonts w:cs="Calibri"/>
                <w:sz w:val="18"/>
                <w:szCs w:val="18"/>
              </w:rPr>
            </w:pPr>
            <w:r w:rsidRPr="00977982">
              <w:rPr>
                <w:rFonts w:cs="Calibri"/>
                <w:sz w:val="18"/>
                <w:szCs w:val="18"/>
              </w:rPr>
              <w:t>576.738,67</w:t>
            </w:r>
          </w:p>
        </w:tc>
        <w:tc>
          <w:tcPr>
            <w:tcW w:w="1429" w:type="dxa"/>
            <w:tcBorders>
              <w:top w:val="nil"/>
              <w:left w:val="nil"/>
              <w:bottom w:val="single" w:sz="4" w:space="0" w:color="auto"/>
              <w:right w:val="single" w:sz="4" w:space="0" w:color="auto"/>
            </w:tcBorders>
            <w:shd w:val="clear" w:color="auto" w:fill="auto"/>
            <w:noWrap/>
            <w:vAlign w:val="center"/>
            <w:hideMark/>
          </w:tcPr>
          <w:p w14:paraId="170A9CA9" w14:textId="77777777" w:rsidR="00977982" w:rsidRPr="00977982" w:rsidRDefault="00977982" w:rsidP="00977982">
            <w:pPr>
              <w:jc w:val="right"/>
              <w:rPr>
                <w:rFonts w:cs="Calibri"/>
                <w:sz w:val="18"/>
                <w:szCs w:val="18"/>
              </w:rPr>
            </w:pPr>
            <w:r w:rsidRPr="00977982">
              <w:rPr>
                <w:rFonts w:cs="Calibri"/>
                <w:sz w:val="18"/>
                <w:szCs w:val="18"/>
              </w:rPr>
              <w:t>761.949,54</w:t>
            </w:r>
          </w:p>
        </w:tc>
      </w:tr>
      <w:tr w:rsidR="00977982" w:rsidRPr="00977982" w14:paraId="0F623D65" w14:textId="77777777" w:rsidTr="00977982">
        <w:trPr>
          <w:trHeight w:val="240"/>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14:paraId="71D53378" w14:textId="77777777" w:rsidR="00977982" w:rsidRPr="00977982" w:rsidRDefault="00977982" w:rsidP="00977982">
            <w:pPr>
              <w:jc w:val="center"/>
              <w:rPr>
                <w:rFonts w:cs="Calibri"/>
                <w:color w:val="000000"/>
                <w:sz w:val="18"/>
                <w:szCs w:val="18"/>
              </w:rPr>
            </w:pPr>
            <w:r w:rsidRPr="00977982">
              <w:rPr>
                <w:rFonts w:cs="Calibri"/>
                <w:color w:val="000000"/>
                <w:sz w:val="18"/>
                <w:szCs w:val="18"/>
              </w:rPr>
              <w:t>2025</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46DAB" w14:textId="77777777" w:rsidR="00977982" w:rsidRPr="00977982" w:rsidRDefault="00977982" w:rsidP="00977982">
            <w:pPr>
              <w:jc w:val="right"/>
              <w:rPr>
                <w:rFonts w:cs="Calibri"/>
                <w:color w:val="000000"/>
                <w:sz w:val="18"/>
                <w:szCs w:val="18"/>
              </w:rPr>
            </w:pPr>
            <w:r w:rsidRPr="00977982">
              <w:rPr>
                <w:rFonts w:cs="Calibri"/>
                <w:color w:val="000000"/>
                <w:sz w:val="18"/>
                <w:szCs w:val="18"/>
              </w:rPr>
              <w:t>3.035.959,28</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F900253" w14:textId="77777777" w:rsidR="00977982" w:rsidRPr="00977982" w:rsidRDefault="00977982" w:rsidP="00977982">
            <w:pPr>
              <w:jc w:val="right"/>
              <w:rPr>
                <w:rFonts w:cs="Calibri"/>
                <w:color w:val="000000"/>
                <w:sz w:val="18"/>
                <w:szCs w:val="18"/>
              </w:rPr>
            </w:pPr>
            <w:r w:rsidRPr="00977982">
              <w:rPr>
                <w:rFonts w:cs="Calibri"/>
                <w:color w:val="000000"/>
                <w:sz w:val="18"/>
                <w:szCs w:val="18"/>
              </w:rPr>
              <w:t>1.436.317,31</w:t>
            </w:r>
          </w:p>
        </w:tc>
        <w:tc>
          <w:tcPr>
            <w:tcW w:w="1243" w:type="dxa"/>
            <w:tcBorders>
              <w:top w:val="nil"/>
              <w:left w:val="nil"/>
              <w:bottom w:val="single" w:sz="4" w:space="0" w:color="auto"/>
              <w:right w:val="single" w:sz="4" w:space="0" w:color="auto"/>
            </w:tcBorders>
            <w:shd w:val="clear" w:color="auto" w:fill="auto"/>
            <w:noWrap/>
            <w:vAlign w:val="center"/>
            <w:hideMark/>
          </w:tcPr>
          <w:p w14:paraId="32B615C0" w14:textId="77777777" w:rsidR="00977982" w:rsidRPr="00977982" w:rsidRDefault="00977982" w:rsidP="00977982">
            <w:pPr>
              <w:jc w:val="right"/>
              <w:rPr>
                <w:rFonts w:cs="Calibri"/>
                <w:color w:val="000000"/>
                <w:sz w:val="18"/>
                <w:szCs w:val="18"/>
              </w:rPr>
            </w:pPr>
            <w:r w:rsidRPr="00977982">
              <w:rPr>
                <w:rFonts w:cs="Calibri"/>
                <w:color w:val="000000"/>
                <w:sz w:val="18"/>
                <w:szCs w:val="18"/>
              </w:rPr>
              <w:t>592.085,59</w:t>
            </w:r>
          </w:p>
        </w:tc>
        <w:tc>
          <w:tcPr>
            <w:tcW w:w="1429" w:type="dxa"/>
            <w:tcBorders>
              <w:top w:val="nil"/>
              <w:left w:val="nil"/>
              <w:bottom w:val="single" w:sz="4" w:space="0" w:color="auto"/>
              <w:right w:val="single" w:sz="4" w:space="0" w:color="auto"/>
            </w:tcBorders>
            <w:shd w:val="clear" w:color="auto" w:fill="auto"/>
            <w:noWrap/>
            <w:vAlign w:val="center"/>
            <w:hideMark/>
          </w:tcPr>
          <w:p w14:paraId="0E6D3A4C" w14:textId="77777777" w:rsidR="00977982" w:rsidRPr="00977982" w:rsidRDefault="00977982" w:rsidP="00977982">
            <w:pPr>
              <w:jc w:val="right"/>
              <w:rPr>
                <w:rFonts w:cs="Calibri"/>
                <w:color w:val="000000"/>
                <w:sz w:val="18"/>
                <w:szCs w:val="18"/>
              </w:rPr>
            </w:pPr>
            <w:r w:rsidRPr="00977982">
              <w:rPr>
                <w:rFonts w:cs="Calibri"/>
                <w:color w:val="000000"/>
                <w:sz w:val="18"/>
                <w:szCs w:val="18"/>
              </w:rPr>
              <w:t>790.927,04</w:t>
            </w:r>
          </w:p>
        </w:tc>
      </w:tr>
    </w:tbl>
    <w:p w14:paraId="6164FCF3" w14:textId="77777777" w:rsidR="000502EC" w:rsidRPr="001A3A1A" w:rsidRDefault="000502EC" w:rsidP="000502EC">
      <w:pPr>
        <w:rPr>
          <w:rFonts w:cs="Calibri"/>
        </w:rPr>
      </w:pPr>
    </w:p>
    <w:p w14:paraId="571CD84B" w14:textId="10A8D59B" w:rsidR="000502EC" w:rsidRPr="001A3A1A" w:rsidRDefault="000502EC" w:rsidP="000502EC">
      <w:pPr>
        <w:spacing w:after="120"/>
        <w:rPr>
          <w:rFonts w:cs="Calibri"/>
          <w:i/>
          <w:color w:val="000000"/>
          <w:sz w:val="20"/>
        </w:rPr>
      </w:pPr>
      <w:r w:rsidRPr="001A3A1A">
        <w:rPr>
          <w:rFonts w:cs="Calibri"/>
          <w:i/>
          <w:color w:val="000000"/>
          <w:sz w:val="20"/>
        </w:rPr>
        <w:lastRenderedPageBreak/>
        <w:t xml:space="preserve">Grafikon </w:t>
      </w:r>
      <w:r w:rsidR="000B76DF" w:rsidRPr="001A3A1A">
        <w:rPr>
          <w:rFonts w:cs="Calibri"/>
          <w:i/>
          <w:color w:val="000000"/>
          <w:sz w:val="20"/>
        </w:rPr>
        <w:t>4</w:t>
      </w:r>
      <w:r w:rsidRPr="001A3A1A">
        <w:rPr>
          <w:rFonts w:cs="Calibri"/>
          <w:i/>
          <w:color w:val="000000"/>
          <w:sz w:val="20"/>
        </w:rPr>
        <w:t>. Ostvarenje značajnijih prihoda Proračuna Općine Malinska-Dubašnica u razdoblju 20</w:t>
      </w:r>
      <w:r w:rsidR="00E26AD9">
        <w:rPr>
          <w:rFonts w:cs="Calibri"/>
          <w:i/>
          <w:color w:val="000000"/>
          <w:sz w:val="20"/>
        </w:rPr>
        <w:t>2</w:t>
      </w:r>
      <w:r w:rsidR="00977982">
        <w:rPr>
          <w:rFonts w:cs="Calibri"/>
          <w:i/>
          <w:color w:val="000000"/>
          <w:sz w:val="20"/>
        </w:rPr>
        <w:t>4</w:t>
      </w:r>
      <w:r w:rsidRPr="001A3A1A">
        <w:rPr>
          <w:rFonts w:cs="Calibri"/>
          <w:i/>
          <w:color w:val="000000"/>
          <w:sz w:val="20"/>
        </w:rPr>
        <w:t>.</w:t>
      </w:r>
      <w:r w:rsidR="004A547A" w:rsidRPr="001A3A1A">
        <w:rPr>
          <w:rFonts w:cs="Calibri"/>
          <w:i/>
          <w:color w:val="000000"/>
          <w:sz w:val="20"/>
        </w:rPr>
        <w:t>-</w:t>
      </w:r>
      <w:r w:rsidRPr="001A3A1A">
        <w:rPr>
          <w:rFonts w:cs="Calibri"/>
          <w:i/>
          <w:color w:val="000000"/>
          <w:sz w:val="20"/>
        </w:rPr>
        <w:t xml:space="preserve"> 20</w:t>
      </w:r>
      <w:r w:rsidR="004A547A" w:rsidRPr="001A3A1A">
        <w:rPr>
          <w:rFonts w:cs="Calibri"/>
          <w:i/>
          <w:color w:val="000000"/>
          <w:sz w:val="20"/>
        </w:rPr>
        <w:t>2</w:t>
      </w:r>
      <w:r w:rsidR="00977982">
        <w:rPr>
          <w:rFonts w:cs="Calibri"/>
          <w:i/>
          <w:color w:val="000000"/>
          <w:sz w:val="20"/>
        </w:rPr>
        <w:t>5</w:t>
      </w:r>
      <w:r w:rsidRPr="001A3A1A">
        <w:rPr>
          <w:rFonts w:cs="Calibri"/>
          <w:i/>
          <w:color w:val="000000"/>
          <w:sz w:val="20"/>
        </w:rPr>
        <w:t xml:space="preserve">. </w:t>
      </w:r>
    </w:p>
    <w:p w14:paraId="08A29396" w14:textId="79FE081A" w:rsidR="000502EC" w:rsidRPr="001A3A1A" w:rsidRDefault="00977982" w:rsidP="000502EC">
      <w:pPr>
        <w:rPr>
          <w:rFonts w:cs="Calibri"/>
        </w:rPr>
      </w:pPr>
      <w:r>
        <w:rPr>
          <w:noProof/>
        </w:rPr>
        <w:drawing>
          <wp:inline distT="0" distB="0" distL="0" distR="0" wp14:anchorId="2189CD5A" wp14:editId="49EC91E0">
            <wp:extent cx="5445125" cy="2114550"/>
            <wp:effectExtent l="0" t="0" r="3175" b="0"/>
            <wp:docPr id="10" name="Grafikon 10">
              <a:extLst xmlns:a="http://schemas.openxmlformats.org/drawingml/2006/main">
                <a:ext uri="{FF2B5EF4-FFF2-40B4-BE49-F238E27FC236}">
                  <a16:creationId xmlns:a16="http://schemas.microsoft.com/office/drawing/2014/main" id="{2BD618E5-8ED0-4F05-9AFE-DE22F894BA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3DC38F" w14:textId="77777777" w:rsidR="00EF38DB" w:rsidRPr="001A3A1A" w:rsidRDefault="00EF38DB" w:rsidP="000502EC">
      <w:pPr>
        <w:spacing w:after="120"/>
        <w:rPr>
          <w:rFonts w:cs="Calibri"/>
          <w:b/>
          <w:color w:val="000000"/>
          <w:sz w:val="20"/>
          <w:u w:val="single"/>
        </w:rPr>
      </w:pPr>
    </w:p>
    <w:p w14:paraId="13AECCD1" w14:textId="10D80565" w:rsidR="006261C4" w:rsidRPr="001A3A1A" w:rsidRDefault="006261C4" w:rsidP="006261C4">
      <w:pPr>
        <w:ind w:firstLine="708"/>
        <w:rPr>
          <w:u w:val="single"/>
        </w:rPr>
      </w:pPr>
      <w:r w:rsidRPr="001A3A1A">
        <w:rPr>
          <w:u w:val="single"/>
        </w:rPr>
        <w:t>PRIHODI POSLOVANJA (6)</w:t>
      </w:r>
    </w:p>
    <w:p w14:paraId="622DD770" w14:textId="77777777" w:rsidR="006261C4" w:rsidRPr="001A3A1A" w:rsidRDefault="006261C4" w:rsidP="000502EC">
      <w:pPr>
        <w:spacing w:after="120"/>
        <w:rPr>
          <w:rFonts w:cs="Calibri"/>
          <w:b/>
          <w:color w:val="000000"/>
          <w:sz w:val="20"/>
          <w:u w:val="single"/>
        </w:rPr>
      </w:pPr>
    </w:p>
    <w:p w14:paraId="600488E7" w14:textId="4571EBD7" w:rsidR="000502EC" w:rsidRPr="00E82116" w:rsidRDefault="000502EC" w:rsidP="000502EC">
      <w:pPr>
        <w:spacing w:after="120"/>
        <w:rPr>
          <w:rFonts w:cs="Calibri"/>
          <w:b/>
          <w:color w:val="000000"/>
          <w:szCs w:val="22"/>
          <w:u w:val="single"/>
        </w:rPr>
      </w:pPr>
      <w:r w:rsidRPr="00E82116">
        <w:rPr>
          <w:rFonts w:cs="Calibri"/>
          <w:b/>
          <w:color w:val="000000"/>
          <w:szCs w:val="22"/>
          <w:u w:val="single"/>
        </w:rPr>
        <w:t xml:space="preserve">Skupina 61 - Prihodi od poreza </w:t>
      </w:r>
      <w:r w:rsidR="00600AA1" w:rsidRPr="00E82116">
        <w:rPr>
          <w:rFonts w:cs="Calibri"/>
          <w:bCs/>
          <w:color w:val="000000"/>
          <w:szCs w:val="22"/>
        </w:rPr>
        <w:t>ostvareni su u iznosu od 6.104.677,69 EUR ili 88,49% od godišnjeg plana.</w:t>
      </w:r>
    </w:p>
    <w:p w14:paraId="31B628E2" w14:textId="77777777" w:rsidR="00600AA1" w:rsidRPr="00E82116" w:rsidRDefault="00600AA1" w:rsidP="0072112E">
      <w:pPr>
        <w:rPr>
          <w:rFonts w:cs="Calibri"/>
          <w:i/>
          <w:color w:val="000000"/>
          <w:szCs w:val="22"/>
          <w:u w:val="single"/>
        </w:rPr>
      </w:pPr>
    </w:p>
    <w:p w14:paraId="2904F497" w14:textId="386C0517" w:rsidR="000502EC" w:rsidRPr="00E82116" w:rsidRDefault="000502EC" w:rsidP="00A54CD3">
      <w:pPr>
        <w:rPr>
          <w:rFonts w:cs="Calibri"/>
          <w:color w:val="000000"/>
          <w:szCs w:val="22"/>
        </w:rPr>
      </w:pPr>
      <w:r w:rsidRPr="00E82116">
        <w:rPr>
          <w:rFonts w:cs="Calibri"/>
          <w:i/>
          <w:color w:val="000000"/>
          <w:szCs w:val="22"/>
          <w:u w:val="single"/>
        </w:rPr>
        <w:t>Porez i prirez na dohodak (611)</w:t>
      </w:r>
      <w:r w:rsidRPr="00E82116">
        <w:rPr>
          <w:rFonts w:cs="Calibri"/>
          <w:i/>
          <w:color w:val="000000"/>
          <w:szCs w:val="22"/>
        </w:rPr>
        <w:t xml:space="preserve"> </w:t>
      </w:r>
      <w:r w:rsidRPr="00E82116">
        <w:rPr>
          <w:rFonts w:cs="Calibri"/>
          <w:color w:val="000000"/>
          <w:szCs w:val="22"/>
        </w:rPr>
        <w:t xml:space="preserve">– prihodi od poreza i prireza na dohodak ostvareni su </w:t>
      </w:r>
      <w:r w:rsidR="00766A9E" w:rsidRPr="00E82116">
        <w:rPr>
          <w:rFonts w:cs="Calibri"/>
          <w:color w:val="000000"/>
          <w:szCs w:val="22"/>
        </w:rPr>
        <w:t xml:space="preserve">u </w:t>
      </w:r>
      <w:r w:rsidRPr="00E82116">
        <w:rPr>
          <w:rFonts w:cs="Calibri"/>
          <w:color w:val="000000"/>
          <w:szCs w:val="22"/>
        </w:rPr>
        <w:t xml:space="preserve">iznosu </w:t>
      </w:r>
      <w:r w:rsidR="00EA6F0D" w:rsidRPr="00E82116">
        <w:rPr>
          <w:rFonts w:cs="Calibri"/>
          <w:color w:val="000000"/>
          <w:szCs w:val="22"/>
        </w:rPr>
        <w:t>3</w:t>
      </w:r>
      <w:r w:rsidR="006F26F2" w:rsidRPr="00E82116">
        <w:rPr>
          <w:rFonts w:cs="Calibri"/>
          <w:color w:val="000000"/>
          <w:szCs w:val="22"/>
        </w:rPr>
        <w:t>.</w:t>
      </w:r>
      <w:r w:rsidR="00EA6F0D" w:rsidRPr="00E82116">
        <w:rPr>
          <w:rFonts w:cs="Calibri"/>
          <w:color w:val="000000"/>
          <w:szCs w:val="22"/>
        </w:rPr>
        <w:t>035.959,28</w:t>
      </w:r>
      <w:r w:rsidR="006F26F2" w:rsidRPr="00E82116">
        <w:rPr>
          <w:rFonts w:cs="Calibri"/>
          <w:color w:val="000000"/>
          <w:szCs w:val="22"/>
        </w:rPr>
        <w:t xml:space="preserve"> EUR</w:t>
      </w:r>
      <w:r w:rsidR="002F6EA2" w:rsidRPr="00E82116">
        <w:rPr>
          <w:rFonts w:cs="Calibri"/>
          <w:color w:val="000000"/>
          <w:szCs w:val="22"/>
        </w:rPr>
        <w:t>.</w:t>
      </w:r>
      <w:r w:rsidRPr="00E82116">
        <w:rPr>
          <w:rFonts w:cs="Calibri"/>
          <w:color w:val="000000"/>
          <w:szCs w:val="22"/>
        </w:rPr>
        <w:t xml:space="preserve"> </w:t>
      </w:r>
      <w:r w:rsidR="00600AA1" w:rsidRPr="00E82116">
        <w:rPr>
          <w:szCs w:val="22"/>
        </w:rPr>
        <w:t>Znatno uvećanje bilježimo na porezu na dohodak od nesamostalnog rada zbog povećanja plaća u javnom i privatnom sektoru, zatim poreza na dohodak od samostalnih djelatnosti te poreza na dohodak od imovine i imovinskih prava. Što se tiče poreza od imovine povećanje bilježimo na porezu na dohodak od iznajmljivanja</w:t>
      </w:r>
      <w:r w:rsidR="00A54CD3">
        <w:rPr>
          <w:szCs w:val="22"/>
        </w:rPr>
        <w:t xml:space="preserve"> </w:t>
      </w:r>
      <w:r w:rsidR="00600AA1" w:rsidRPr="00E82116">
        <w:rPr>
          <w:szCs w:val="22"/>
        </w:rPr>
        <w:t>stanova,</w:t>
      </w:r>
      <w:r w:rsidR="00A54CD3">
        <w:rPr>
          <w:szCs w:val="22"/>
        </w:rPr>
        <w:t xml:space="preserve"> </w:t>
      </w:r>
      <w:r w:rsidR="00600AA1" w:rsidRPr="00E82116">
        <w:rPr>
          <w:szCs w:val="22"/>
        </w:rPr>
        <w:t>soba</w:t>
      </w:r>
      <w:r w:rsidR="00A54CD3">
        <w:rPr>
          <w:szCs w:val="22"/>
        </w:rPr>
        <w:t xml:space="preserve"> </w:t>
      </w:r>
      <w:r w:rsidR="00600AA1" w:rsidRPr="00E82116">
        <w:rPr>
          <w:szCs w:val="22"/>
        </w:rPr>
        <w:t>i</w:t>
      </w:r>
      <w:r w:rsidR="00A54CD3">
        <w:rPr>
          <w:szCs w:val="22"/>
        </w:rPr>
        <w:t xml:space="preserve"> </w:t>
      </w:r>
      <w:r w:rsidR="00600AA1" w:rsidRPr="00E82116">
        <w:rPr>
          <w:szCs w:val="22"/>
        </w:rPr>
        <w:t>postelja</w:t>
      </w:r>
      <w:r w:rsidR="00A54CD3">
        <w:rPr>
          <w:szCs w:val="22"/>
        </w:rPr>
        <w:t xml:space="preserve">  </w:t>
      </w:r>
      <w:r w:rsidR="00600AA1" w:rsidRPr="00E82116">
        <w:rPr>
          <w:szCs w:val="22"/>
        </w:rPr>
        <w:t>putnicima</w:t>
      </w:r>
      <w:r w:rsidR="00A54CD3">
        <w:rPr>
          <w:szCs w:val="22"/>
        </w:rPr>
        <w:t xml:space="preserve"> </w:t>
      </w:r>
      <w:r w:rsidR="00600AA1" w:rsidRPr="00E82116">
        <w:rPr>
          <w:szCs w:val="22"/>
        </w:rPr>
        <w:t>i</w:t>
      </w:r>
      <w:r w:rsidR="00A54CD3">
        <w:rPr>
          <w:szCs w:val="22"/>
        </w:rPr>
        <w:t xml:space="preserve"> </w:t>
      </w:r>
      <w:r w:rsidR="00600AA1" w:rsidRPr="00E82116">
        <w:rPr>
          <w:szCs w:val="22"/>
        </w:rPr>
        <w:t>turistima.</w:t>
      </w:r>
      <w:r w:rsidR="00600AA1" w:rsidRPr="00E82116">
        <w:rPr>
          <w:szCs w:val="22"/>
        </w:rPr>
        <w:br/>
      </w:r>
    </w:p>
    <w:p w14:paraId="3E280332" w14:textId="7BA91D3C" w:rsidR="000502EC" w:rsidRPr="00E82116" w:rsidRDefault="000502EC" w:rsidP="0072112E">
      <w:pPr>
        <w:rPr>
          <w:rFonts w:cs="Calibri"/>
          <w:color w:val="000000"/>
          <w:szCs w:val="22"/>
        </w:rPr>
      </w:pPr>
      <w:r w:rsidRPr="00E82116">
        <w:rPr>
          <w:rFonts w:cs="Calibri"/>
          <w:i/>
          <w:color w:val="000000"/>
          <w:szCs w:val="22"/>
          <w:u w:val="single"/>
        </w:rPr>
        <w:t>Porezi na imovinu (613)</w:t>
      </w:r>
      <w:r w:rsidRPr="00E82116">
        <w:rPr>
          <w:rFonts w:cs="Calibri"/>
          <w:i/>
          <w:color w:val="000000"/>
          <w:szCs w:val="22"/>
        </w:rPr>
        <w:t xml:space="preserve"> –</w:t>
      </w:r>
      <w:r w:rsidRPr="00E82116">
        <w:rPr>
          <w:rFonts w:cs="Calibri"/>
          <w:color w:val="000000"/>
          <w:szCs w:val="22"/>
        </w:rPr>
        <w:t xml:space="preserve"> U promatranom razdoblju ostvareni su u iznosu od </w:t>
      </w:r>
      <w:r w:rsidR="00600AA1" w:rsidRPr="00E82116">
        <w:rPr>
          <w:rFonts w:cs="Calibri"/>
          <w:color w:val="000000"/>
          <w:szCs w:val="22"/>
        </w:rPr>
        <w:t>2</w:t>
      </w:r>
      <w:r w:rsidR="006F26F2" w:rsidRPr="00E82116">
        <w:rPr>
          <w:rFonts w:cs="Calibri"/>
          <w:color w:val="000000"/>
          <w:szCs w:val="22"/>
        </w:rPr>
        <w:t>.</w:t>
      </w:r>
      <w:r w:rsidR="00600AA1" w:rsidRPr="00E82116">
        <w:rPr>
          <w:rFonts w:cs="Calibri"/>
          <w:color w:val="000000"/>
          <w:szCs w:val="22"/>
        </w:rPr>
        <w:t>821.075,55</w:t>
      </w:r>
      <w:r w:rsidR="006F26F2" w:rsidRPr="00E82116">
        <w:rPr>
          <w:rFonts w:cs="Calibri"/>
          <w:color w:val="000000"/>
          <w:szCs w:val="22"/>
        </w:rPr>
        <w:t xml:space="preserve"> EUR</w:t>
      </w:r>
      <w:r w:rsidRPr="00E82116">
        <w:rPr>
          <w:rFonts w:cs="Calibri"/>
          <w:color w:val="000000"/>
          <w:szCs w:val="22"/>
        </w:rPr>
        <w:t>.</w:t>
      </w:r>
      <w:r w:rsidR="001D2973" w:rsidRPr="00E82116">
        <w:rPr>
          <w:rFonts w:cs="Calibri"/>
          <w:color w:val="000000"/>
          <w:szCs w:val="22"/>
        </w:rPr>
        <w:t xml:space="preserve"> </w:t>
      </w:r>
      <w:r w:rsidRPr="00E82116">
        <w:rPr>
          <w:rFonts w:cs="Calibri"/>
          <w:color w:val="000000"/>
          <w:szCs w:val="22"/>
        </w:rPr>
        <w:t>Porezi na imovinu sastoje se od s</w:t>
      </w:r>
      <w:r w:rsidRPr="00E82116">
        <w:rPr>
          <w:rFonts w:cs="Calibri"/>
          <w:i/>
          <w:color w:val="000000"/>
          <w:szCs w:val="22"/>
        </w:rPr>
        <w:t>talnih poreza na nepokretnu imovinu (6131)</w:t>
      </w:r>
      <w:r w:rsidRPr="00E82116">
        <w:rPr>
          <w:rFonts w:cs="Calibri"/>
          <w:color w:val="000000"/>
          <w:szCs w:val="22"/>
        </w:rPr>
        <w:t>, te p</w:t>
      </w:r>
      <w:r w:rsidRPr="00E82116">
        <w:rPr>
          <w:rFonts w:cs="Calibri"/>
          <w:i/>
          <w:color w:val="000000"/>
          <w:szCs w:val="22"/>
        </w:rPr>
        <w:t>ovremenih poreza na imovinu (6134).</w:t>
      </w:r>
      <w:r w:rsidR="0072112E" w:rsidRPr="00E82116">
        <w:rPr>
          <w:rFonts w:cs="Calibri"/>
          <w:i/>
          <w:color w:val="000000"/>
          <w:szCs w:val="22"/>
        </w:rPr>
        <w:t xml:space="preserve"> </w:t>
      </w:r>
      <w:r w:rsidR="0072112E" w:rsidRPr="00E82116">
        <w:rPr>
          <w:rFonts w:cs="Calibri"/>
          <w:bCs/>
          <w:szCs w:val="22"/>
        </w:rPr>
        <w:t xml:space="preserve"> </w:t>
      </w:r>
    </w:p>
    <w:p w14:paraId="235487FE" w14:textId="7CCC4A02" w:rsidR="00600AA1" w:rsidRPr="00E82116" w:rsidRDefault="000502EC" w:rsidP="00600AA1">
      <w:pPr>
        <w:rPr>
          <w:rFonts w:asciiTheme="minorHAnsi" w:hAnsiTheme="minorHAnsi" w:cstheme="minorHAnsi"/>
          <w:bCs/>
          <w:szCs w:val="22"/>
        </w:rPr>
      </w:pPr>
      <w:r w:rsidRPr="00E82116">
        <w:rPr>
          <w:rFonts w:cs="Calibri"/>
          <w:i/>
          <w:color w:val="000000"/>
          <w:szCs w:val="22"/>
        </w:rPr>
        <w:t>Stalni porezi na nepokretnu imovinu (6131)</w:t>
      </w:r>
      <w:r w:rsidRPr="00E82116">
        <w:rPr>
          <w:rFonts w:cs="Calibri"/>
          <w:color w:val="000000"/>
          <w:szCs w:val="22"/>
        </w:rPr>
        <w:t xml:space="preserve"> u promatranom razdoblju ostvareni su u iznosu od </w:t>
      </w:r>
      <w:r w:rsidR="00600AA1" w:rsidRPr="00E82116">
        <w:rPr>
          <w:szCs w:val="22"/>
        </w:rPr>
        <w:t>1.384.758,24</w:t>
      </w:r>
      <w:r w:rsidR="006F26F2" w:rsidRPr="00E82116">
        <w:rPr>
          <w:rFonts w:cs="Calibri"/>
          <w:color w:val="000000"/>
          <w:szCs w:val="22"/>
        </w:rPr>
        <w:t xml:space="preserve"> EUR</w:t>
      </w:r>
      <w:r w:rsidRPr="00E82116">
        <w:rPr>
          <w:rFonts w:cs="Calibri"/>
          <w:color w:val="000000"/>
          <w:szCs w:val="22"/>
        </w:rPr>
        <w:t>,</w:t>
      </w:r>
      <w:r w:rsidR="004E5E99" w:rsidRPr="00E82116">
        <w:rPr>
          <w:rFonts w:cs="Calibri"/>
          <w:color w:val="000000"/>
          <w:szCs w:val="22"/>
        </w:rPr>
        <w:t xml:space="preserve"> a sastoje se od </w:t>
      </w:r>
      <w:r w:rsidR="00600AA1" w:rsidRPr="00E82116">
        <w:rPr>
          <w:rFonts w:cs="Calibri"/>
          <w:color w:val="000000"/>
          <w:szCs w:val="22"/>
        </w:rPr>
        <w:t>114.932,87</w:t>
      </w:r>
      <w:r w:rsidR="00766A9E" w:rsidRPr="00E82116">
        <w:rPr>
          <w:rFonts w:cs="Calibri"/>
          <w:color w:val="000000"/>
          <w:szCs w:val="22"/>
        </w:rPr>
        <w:t xml:space="preserve"> </w:t>
      </w:r>
      <w:r w:rsidR="006F26F2" w:rsidRPr="00E82116">
        <w:rPr>
          <w:rFonts w:cs="Calibri"/>
          <w:color w:val="000000"/>
          <w:szCs w:val="22"/>
        </w:rPr>
        <w:t>EUR</w:t>
      </w:r>
      <w:r w:rsidR="004E5E99" w:rsidRPr="00E82116">
        <w:rPr>
          <w:rFonts w:cs="Calibri"/>
          <w:color w:val="000000"/>
          <w:szCs w:val="22"/>
        </w:rPr>
        <w:t xml:space="preserve"> prihoda od </w:t>
      </w:r>
      <w:r w:rsidRPr="00E82116">
        <w:rPr>
          <w:rFonts w:cs="Calibri"/>
          <w:color w:val="000000"/>
          <w:szCs w:val="22"/>
        </w:rPr>
        <w:t>porez</w:t>
      </w:r>
      <w:r w:rsidR="004E5E99" w:rsidRPr="00E82116">
        <w:rPr>
          <w:rFonts w:cs="Calibri"/>
          <w:color w:val="000000"/>
          <w:szCs w:val="22"/>
        </w:rPr>
        <w:t>a</w:t>
      </w:r>
      <w:r w:rsidRPr="00E82116">
        <w:rPr>
          <w:rFonts w:cs="Calibri"/>
          <w:color w:val="000000"/>
          <w:szCs w:val="22"/>
        </w:rPr>
        <w:t xml:space="preserve"> na kuće za odmor</w:t>
      </w:r>
      <w:r w:rsidR="004E5E99" w:rsidRPr="00E82116">
        <w:rPr>
          <w:rFonts w:cs="Calibri"/>
          <w:color w:val="000000"/>
          <w:szCs w:val="22"/>
        </w:rPr>
        <w:t xml:space="preserve"> </w:t>
      </w:r>
      <w:r w:rsidR="00600AA1" w:rsidRPr="00E82116">
        <w:rPr>
          <w:rFonts w:cs="Calibri"/>
          <w:color w:val="000000"/>
          <w:szCs w:val="22"/>
        </w:rPr>
        <w:t>158.916,03</w:t>
      </w:r>
      <w:r w:rsidR="00766A9E" w:rsidRPr="00E82116">
        <w:rPr>
          <w:rFonts w:cs="Calibri"/>
          <w:color w:val="000000"/>
          <w:szCs w:val="22"/>
        </w:rPr>
        <w:t xml:space="preserve"> </w:t>
      </w:r>
      <w:r w:rsidR="006F26F2" w:rsidRPr="00E82116">
        <w:rPr>
          <w:rFonts w:cs="Calibri"/>
          <w:color w:val="000000"/>
          <w:szCs w:val="22"/>
        </w:rPr>
        <w:t>EUR</w:t>
      </w:r>
      <w:r w:rsidR="004E5E99" w:rsidRPr="00E82116">
        <w:rPr>
          <w:rFonts w:cs="Calibri"/>
          <w:color w:val="000000"/>
          <w:szCs w:val="22"/>
        </w:rPr>
        <w:t xml:space="preserve"> prihoda od </w:t>
      </w:r>
      <w:r w:rsidRPr="00E82116">
        <w:rPr>
          <w:rFonts w:cs="Calibri"/>
          <w:color w:val="000000"/>
          <w:szCs w:val="22"/>
        </w:rPr>
        <w:t>porez</w:t>
      </w:r>
      <w:r w:rsidR="004E5E99" w:rsidRPr="00E82116">
        <w:rPr>
          <w:rFonts w:cs="Calibri"/>
          <w:color w:val="000000"/>
          <w:szCs w:val="22"/>
        </w:rPr>
        <w:t>a</w:t>
      </w:r>
      <w:r w:rsidRPr="00E82116">
        <w:rPr>
          <w:rFonts w:cs="Calibri"/>
          <w:color w:val="000000"/>
          <w:szCs w:val="22"/>
        </w:rPr>
        <w:t xml:space="preserve"> </w:t>
      </w:r>
      <w:r w:rsidR="004E5E99" w:rsidRPr="00E82116">
        <w:rPr>
          <w:rFonts w:cs="Calibri"/>
          <w:color w:val="000000"/>
          <w:szCs w:val="22"/>
        </w:rPr>
        <w:t>n</w:t>
      </w:r>
      <w:r w:rsidRPr="00E82116">
        <w:rPr>
          <w:rFonts w:cs="Calibri"/>
          <w:color w:val="000000"/>
          <w:szCs w:val="22"/>
        </w:rPr>
        <w:t xml:space="preserve">a korištenje javnih </w:t>
      </w:r>
      <w:r w:rsidRPr="00E82116">
        <w:rPr>
          <w:rFonts w:cs="Calibri"/>
          <w:szCs w:val="22"/>
        </w:rPr>
        <w:t>površina</w:t>
      </w:r>
      <w:r w:rsidR="00600AA1" w:rsidRPr="00E82116">
        <w:rPr>
          <w:rFonts w:cs="Calibri"/>
          <w:szCs w:val="22"/>
        </w:rPr>
        <w:t xml:space="preserve"> te 1.110.909,34 EUR prihoda od poreza na nekretnine</w:t>
      </w:r>
      <w:r w:rsidR="004E5E99" w:rsidRPr="00E82116">
        <w:rPr>
          <w:rFonts w:cs="Calibri"/>
          <w:szCs w:val="22"/>
        </w:rPr>
        <w:t>.</w:t>
      </w:r>
      <w:r w:rsidR="0072112E" w:rsidRPr="00E82116">
        <w:rPr>
          <w:rFonts w:cs="Calibri"/>
          <w:szCs w:val="22"/>
        </w:rPr>
        <w:t xml:space="preserve"> Prihodi od p</w:t>
      </w:r>
      <w:r w:rsidR="0072112E" w:rsidRPr="00E82116">
        <w:rPr>
          <w:rFonts w:cs="Calibri"/>
          <w:bCs/>
          <w:szCs w:val="22"/>
        </w:rPr>
        <w:t>orez</w:t>
      </w:r>
      <w:r w:rsidR="00F2388F" w:rsidRPr="00E82116">
        <w:rPr>
          <w:rFonts w:cs="Calibri"/>
          <w:bCs/>
          <w:szCs w:val="22"/>
        </w:rPr>
        <w:t>a</w:t>
      </w:r>
      <w:r w:rsidR="0072112E" w:rsidRPr="00E82116">
        <w:rPr>
          <w:rFonts w:cs="Calibri"/>
          <w:bCs/>
          <w:szCs w:val="22"/>
        </w:rPr>
        <w:t xml:space="preserve"> na kuće za odmor bilježe u</w:t>
      </w:r>
      <w:r w:rsidR="00600AA1" w:rsidRPr="00E82116">
        <w:rPr>
          <w:rFonts w:cs="Calibri"/>
          <w:bCs/>
          <w:szCs w:val="22"/>
        </w:rPr>
        <w:t>manjenje</w:t>
      </w:r>
      <w:r w:rsidR="0072112E" w:rsidRPr="00E82116">
        <w:rPr>
          <w:rFonts w:cs="Calibri"/>
          <w:bCs/>
          <w:szCs w:val="22"/>
        </w:rPr>
        <w:t xml:space="preserve"> </w:t>
      </w:r>
      <w:r w:rsidR="00600AA1" w:rsidRPr="00E82116">
        <w:rPr>
          <w:rFonts w:cs="Calibri"/>
          <w:bCs/>
          <w:szCs w:val="22"/>
        </w:rPr>
        <w:t>u</w:t>
      </w:r>
      <w:r w:rsidR="0072112E" w:rsidRPr="00E82116">
        <w:rPr>
          <w:rFonts w:cs="Calibri"/>
          <w:bCs/>
          <w:szCs w:val="22"/>
        </w:rPr>
        <w:t xml:space="preserve"> odnosu na prethodnu godinu</w:t>
      </w:r>
      <w:r w:rsidR="00772E4F" w:rsidRPr="00E82116">
        <w:rPr>
          <w:rFonts w:cs="Calibri"/>
          <w:bCs/>
          <w:szCs w:val="22"/>
        </w:rPr>
        <w:t>.</w:t>
      </w:r>
    </w:p>
    <w:p w14:paraId="62D81F2B" w14:textId="77777777" w:rsidR="00772E4F" w:rsidRPr="00E82116" w:rsidRDefault="00772E4F" w:rsidP="00772E4F">
      <w:pPr>
        <w:rPr>
          <w:rFonts w:asciiTheme="minorHAnsi" w:hAnsiTheme="minorHAnsi" w:cstheme="minorHAnsi"/>
          <w:szCs w:val="22"/>
        </w:rPr>
      </w:pPr>
      <w:r w:rsidRPr="00E82116">
        <w:rPr>
          <w:rFonts w:asciiTheme="minorHAnsi" w:hAnsiTheme="minorHAnsi" w:cstheme="minorHAnsi"/>
          <w:szCs w:val="22"/>
        </w:rPr>
        <w:t xml:space="preserve">U 2025. godini uveden je </w:t>
      </w:r>
      <w:r w:rsidRPr="00E82116">
        <w:rPr>
          <w:rFonts w:asciiTheme="minorHAnsi" w:hAnsiTheme="minorHAnsi" w:cstheme="minorHAnsi"/>
          <w:i/>
          <w:iCs/>
          <w:szCs w:val="22"/>
          <w:u w:val="single"/>
        </w:rPr>
        <w:t>novi porez na nekretnine</w:t>
      </w:r>
      <w:r w:rsidRPr="00E82116">
        <w:rPr>
          <w:rFonts w:asciiTheme="minorHAnsi" w:hAnsiTheme="minorHAnsi" w:cstheme="minorHAnsi"/>
          <w:szCs w:val="22"/>
        </w:rPr>
        <w:t xml:space="preserve"> koji je zamijenio dosadašnji </w:t>
      </w:r>
      <w:r w:rsidRPr="00E82116">
        <w:rPr>
          <w:rFonts w:asciiTheme="minorHAnsi" w:hAnsiTheme="minorHAnsi" w:cstheme="minorHAnsi"/>
          <w:i/>
          <w:iCs/>
          <w:szCs w:val="22"/>
          <w:u w:val="single"/>
        </w:rPr>
        <w:t>porez na kuće za odmor</w:t>
      </w:r>
      <w:r w:rsidRPr="00E82116">
        <w:rPr>
          <w:rFonts w:asciiTheme="minorHAnsi" w:hAnsiTheme="minorHAnsi" w:cstheme="minorHAnsi"/>
          <w:szCs w:val="22"/>
        </w:rPr>
        <w:t>. Izdano je 6.229 rješenja o utvrđivanju poreza na nekretnine što je 777 rješenja (obveznika) više u odnosu na prethodni godinu. Razlog tome je što se je prije zaduženja poreza na nekretnine revidirala baza obveznika te je utvrđen značajan broj novih obveznika koji do sada nisu bili zaduženi ili su bili oslobođeni od plaćanja poreza na kuće za odmor.</w:t>
      </w:r>
    </w:p>
    <w:p w14:paraId="1830A338" w14:textId="77777777" w:rsidR="00772E4F" w:rsidRPr="00E82116" w:rsidRDefault="00772E4F" w:rsidP="00772E4F">
      <w:pPr>
        <w:rPr>
          <w:rFonts w:asciiTheme="minorHAnsi" w:hAnsiTheme="minorHAnsi" w:cstheme="minorHAnsi"/>
          <w:szCs w:val="22"/>
        </w:rPr>
      </w:pPr>
      <w:r w:rsidRPr="00E82116">
        <w:rPr>
          <w:rFonts w:asciiTheme="minorHAnsi" w:hAnsiTheme="minorHAnsi" w:cstheme="minorHAnsi"/>
          <w:szCs w:val="22"/>
        </w:rPr>
        <w:t>Financijski učinak razreza poreza na nekretnine je zaduženje od 1.768.779,28 EUR što je u odnosu na razrez iz 2024. godine povećanje od 60% (razrez poreza na kuće za odmor u 2024. godini iznosio je 1.108.516,16 EUR). Razlog povećanja razreza je povećanje broja obveznika ali i povećanje visine poreza od 20-25%. Vijeće kod utvrđivanja porezne stope za 2025. godinu povećalo visinu poreza iz razloga što je uvedeno da se novi porez na nekretnine dijeli između županije i općine (20%/80%) dok je porez na kuće za odmor bio u cijelosti prihod općina.</w:t>
      </w:r>
    </w:p>
    <w:p w14:paraId="1CF252B8" w14:textId="2F13203F" w:rsidR="00772E4F" w:rsidRPr="00E82116" w:rsidRDefault="00772E4F" w:rsidP="00772E4F">
      <w:pPr>
        <w:rPr>
          <w:rFonts w:asciiTheme="minorHAnsi" w:hAnsiTheme="minorHAnsi" w:cstheme="minorHAnsi"/>
          <w:szCs w:val="22"/>
        </w:rPr>
      </w:pPr>
      <w:r w:rsidRPr="00E82116">
        <w:rPr>
          <w:rFonts w:asciiTheme="minorHAnsi" w:hAnsiTheme="minorHAnsi" w:cstheme="minorHAnsi"/>
          <w:szCs w:val="22"/>
        </w:rPr>
        <w:t>U 2025. godini sustavno su pokrenute ovrhe prema svim dužnicima po porezu na kuće za odmor kako bi se potraživanja iz osnove starog, ukinutog poreza na kuće za odmor raščistila. Temeljem navedenih postupaka u 2025. godini, što dobrovoljno, što putem ovrha, naplaćeno je 122.608,49 EUR dugova po porezu na kuće za odmor. Postoji još značajan broj postupaka naplate poreza na kuće za odmor koji je u postupcima naplate.</w:t>
      </w:r>
    </w:p>
    <w:p w14:paraId="0BC8E556" w14:textId="77777777" w:rsidR="00772E4F" w:rsidRPr="00E82116" w:rsidRDefault="00772E4F" w:rsidP="00772E4F">
      <w:pPr>
        <w:rPr>
          <w:rFonts w:asciiTheme="minorHAnsi" w:hAnsiTheme="minorHAnsi" w:cstheme="minorHAnsi"/>
          <w:szCs w:val="22"/>
        </w:rPr>
      </w:pPr>
    </w:p>
    <w:p w14:paraId="4F3FEAA9" w14:textId="1C55FD99" w:rsidR="000502EC" w:rsidRPr="00E82116" w:rsidRDefault="000502EC" w:rsidP="00F20342">
      <w:pPr>
        <w:spacing w:after="120"/>
        <w:rPr>
          <w:rFonts w:asciiTheme="minorHAnsi" w:hAnsiTheme="minorHAnsi" w:cstheme="minorHAnsi"/>
          <w:color w:val="000000"/>
          <w:szCs w:val="22"/>
        </w:rPr>
      </w:pPr>
      <w:r w:rsidRPr="00E82116">
        <w:rPr>
          <w:rFonts w:asciiTheme="minorHAnsi" w:hAnsiTheme="minorHAnsi" w:cstheme="minorHAnsi"/>
          <w:i/>
          <w:color w:val="000000"/>
          <w:szCs w:val="22"/>
        </w:rPr>
        <w:t>Povremeni porezi na nepokretnu imovinu (6134)</w:t>
      </w:r>
      <w:r w:rsidRPr="00E82116">
        <w:rPr>
          <w:rFonts w:asciiTheme="minorHAnsi" w:hAnsiTheme="minorHAnsi" w:cstheme="minorHAnsi"/>
          <w:color w:val="000000"/>
          <w:szCs w:val="22"/>
        </w:rPr>
        <w:t xml:space="preserve"> sastoje se od poreza na promet nekretnina, a ostvareni su u iznosu od </w:t>
      </w:r>
      <w:r w:rsidR="00F2388F" w:rsidRPr="00E82116">
        <w:rPr>
          <w:rFonts w:asciiTheme="minorHAnsi" w:hAnsiTheme="minorHAnsi" w:cstheme="minorHAnsi"/>
          <w:color w:val="000000"/>
          <w:szCs w:val="22"/>
        </w:rPr>
        <w:t xml:space="preserve">1.436.317,31 </w:t>
      </w:r>
      <w:r w:rsidR="00C202C0" w:rsidRPr="00E82116">
        <w:rPr>
          <w:rFonts w:asciiTheme="minorHAnsi" w:hAnsiTheme="minorHAnsi" w:cstheme="minorHAnsi"/>
          <w:color w:val="000000"/>
          <w:szCs w:val="22"/>
        </w:rPr>
        <w:t>EUR</w:t>
      </w:r>
      <w:r w:rsidR="00AA0DB2" w:rsidRPr="00E82116">
        <w:rPr>
          <w:rFonts w:asciiTheme="minorHAnsi" w:hAnsiTheme="minorHAnsi" w:cstheme="minorHAnsi"/>
          <w:color w:val="000000"/>
          <w:szCs w:val="22"/>
        </w:rPr>
        <w:t>, te</w:t>
      </w:r>
      <w:r w:rsidR="00F2388F" w:rsidRPr="00E82116">
        <w:rPr>
          <w:rFonts w:asciiTheme="minorHAnsi" w:hAnsiTheme="minorHAnsi" w:cstheme="minorHAnsi"/>
          <w:color w:val="000000"/>
          <w:szCs w:val="22"/>
        </w:rPr>
        <w:t xml:space="preserve"> bilježe umanjenje od 28%</w:t>
      </w:r>
      <w:r w:rsidR="004E5E99" w:rsidRPr="00E82116">
        <w:rPr>
          <w:rFonts w:asciiTheme="minorHAnsi" w:hAnsiTheme="minorHAnsi" w:cstheme="minorHAnsi"/>
          <w:color w:val="000000"/>
          <w:szCs w:val="22"/>
        </w:rPr>
        <w:t>.</w:t>
      </w:r>
      <w:r w:rsidR="00F2388F" w:rsidRPr="00E82116">
        <w:rPr>
          <w:rFonts w:asciiTheme="minorHAnsi" w:hAnsiTheme="minorHAnsi" w:cstheme="minorHAnsi"/>
          <w:color w:val="000000"/>
          <w:szCs w:val="22"/>
        </w:rPr>
        <w:t xml:space="preserve"> </w:t>
      </w:r>
      <w:r w:rsidR="00F2388F" w:rsidRPr="00E82116">
        <w:rPr>
          <w:rFonts w:asciiTheme="minorHAnsi" w:hAnsiTheme="minorHAnsi" w:cstheme="minorHAnsi"/>
          <w:szCs w:val="22"/>
        </w:rPr>
        <w:t xml:space="preserve">Do planiranog umanjenja prihoda dolazi uslijed zamijećenog trenda </w:t>
      </w:r>
      <w:r w:rsidR="00F2388F" w:rsidRPr="00E82116">
        <w:rPr>
          <w:rStyle w:val="Naglaeno"/>
          <w:rFonts w:asciiTheme="minorHAnsi" w:hAnsiTheme="minorHAnsi" w:cstheme="minorHAnsi"/>
          <w:b w:val="0"/>
          <w:bCs w:val="0"/>
          <w:szCs w:val="22"/>
        </w:rPr>
        <w:t>usporavanja aktivnosti na tržištu nekretnina</w:t>
      </w:r>
      <w:r w:rsidR="00F2388F" w:rsidRPr="00E82116">
        <w:rPr>
          <w:rFonts w:asciiTheme="minorHAnsi" w:hAnsiTheme="minorHAnsi" w:cstheme="minorHAnsi"/>
          <w:szCs w:val="22"/>
        </w:rPr>
        <w:t xml:space="preserve"> na području Općine Malinska – Dubašnica.</w:t>
      </w:r>
    </w:p>
    <w:p w14:paraId="621A3B98" w14:textId="5C77F542" w:rsidR="000502EC" w:rsidRPr="00E82116" w:rsidRDefault="000502EC" w:rsidP="000502EC">
      <w:pPr>
        <w:spacing w:after="120"/>
        <w:rPr>
          <w:rFonts w:cs="Calibri"/>
          <w:color w:val="000000"/>
          <w:szCs w:val="22"/>
        </w:rPr>
      </w:pPr>
      <w:r w:rsidRPr="00E82116">
        <w:rPr>
          <w:rFonts w:cs="Calibri"/>
          <w:i/>
          <w:color w:val="000000"/>
          <w:szCs w:val="22"/>
          <w:u w:val="single"/>
        </w:rPr>
        <w:lastRenderedPageBreak/>
        <w:t>Porezi na robu i usluge (614)</w:t>
      </w:r>
      <w:r w:rsidRPr="00E82116">
        <w:rPr>
          <w:rFonts w:cs="Calibri"/>
          <w:color w:val="000000"/>
          <w:szCs w:val="22"/>
        </w:rPr>
        <w:t xml:space="preserve"> – u promatranom razdoblju </w:t>
      </w:r>
      <w:r w:rsidR="00C2033D" w:rsidRPr="00E82116">
        <w:rPr>
          <w:rFonts w:cs="Calibri"/>
          <w:color w:val="000000"/>
          <w:szCs w:val="22"/>
        </w:rPr>
        <w:t>ostvareni su u iznosu</w:t>
      </w:r>
      <w:r w:rsidRPr="00E82116">
        <w:rPr>
          <w:rFonts w:cs="Calibri"/>
          <w:color w:val="000000"/>
          <w:szCs w:val="22"/>
        </w:rPr>
        <w:t xml:space="preserve"> od </w:t>
      </w:r>
      <w:r w:rsidR="00F2388F" w:rsidRPr="00E82116">
        <w:rPr>
          <w:rFonts w:cs="Calibri"/>
          <w:color w:val="000000"/>
          <w:szCs w:val="22"/>
        </w:rPr>
        <w:t>247.642,86</w:t>
      </w:r>
      <w:r w:rsidRPr="00E82116">
        <w:rPr>
          <w:rFonts w:cs="Calibri"/>
          <w:color w:val="000000"/>
          <w:szCs w:val="22"/>
        </w:rPr>
        <w:t xml:space="preserve"> </w:t>
      </w:r>
      <w:r w:rsidR="00C202C0" w:rsidRPr="00E82116">
        <w:rPr>
          <w:rFonts w:cs="Calibri"/>
          <w:color w:val="000000"/>
          <w:szCs w:val="22"/>
        </w:rPr>
        <w:t>EUR</w:t>
      </w:r>
      <w:r w:rsidR="008B74A6" w:rsidRPr="00E82116">
        <w:rPr>
          <w:rFonts w:cs="Calibri"/>
          <w:color w:val="000000"/>
          <w:szCs w:val="22"/>
        </w:rPr>
        <w:t>.</w:t>
      </w:r>
      <w:r w:rsidRPr="00E82116">
        <w:rPr>
          <w:rFonts w:cs="Calibri"/>
          <w:color w:val="000000"/>
          <w:szCs w:val="22"/>
        </w:rPr>
        <w:t xml:space="preserve"> Najveći udio u ovim prihodima ima porez na potrošnju</w:t>
      </w:r>
      <w:r w:rsidR="00A33C9E" w:rsidRPr="00E82116">
        <w:rPr>
          <w:rFonts w:cs="Calibri"/>
          <w:color w:val="000000"/>
          <w:szCs w:val="22"/>
        </w:rPr>
        <w:t>.</w:t>
      </w:r>
      <w:r w:rsidR="008B74A6" w:rsidRPr="00E82116">
        <w:rPr>
          <w:rFonts w:cs="Calibri"/>
          <w:color w:val="000000"/>
          <w:szCs w:val="22"/>
        </w:rPr>
        <w:t xml:space="preserve"> </w:t>
      </w:r>
    </w:p>
    <w:p w14:paraId="2E692EF2" w14:textId="5E46224F" w:rsidR="000502EC" w:rsidRPr="00E82116" w:rsidRDefault="000502EC" w:rsidP="000502EC">
      <w:pPr>
        <w:spacing w:after="120"/>
        <w:rPr>
          <w:rFonts w:cs="Calibri"/>
          <w:bCs/>
          <w:color w:val="000000"/>
          <w:szCs w:val="22"/>
        </w:rPr>
      </w:pPr>
      <w:r w:rsidRPr="00E82116">
        <w:rPr>
          <w:rFonts w:cs="Calibri"/>
          <w:b/>
          <w:color w:val="000000"/>
          <w:szCs w:val="22"/>
          <w:u w:val="single"/>
        </w:rPr>
        <w:t>Skupina 63 – Pomoći iz inozemstva i od subjekata unutar općeg proračuna</w:t>
      </w:r>
      <w:r w:rsidR="00F2388F" w:rsidRPr="00E82116">
        <w:rPr>
          <w:rFonts w:cs="Calibri"/>
          <w:b/>
          <w:color w:val="000000"/>
          <w:szCs w:val="22"/>
          <w:u w:val="single"/>
        </w:rPr>
        <w:t xml:space="preserve"> </w:t>
      </w:r>
      <w:r w:rsidR="00F2388F" w:rsidRPr="00E82116">
        <w:rPr>
          <w:rFonts w:cs="Calibri"/>
          <w:bCs/>
          <w:color w:val="000000"/>
          <w:szCs w:val="22"/>
        </w:rPr>
        <w:t>ostvareni su u iznosu od 1.325.044,15 EUR ili 56,35% od godišnjeg plana.</w:t>
      </w:r>
    </w:p>
    <w:p w14:paraId="4D2B4D62" w14:textId="51E3E60C" w:rsidR="00374C81" w:rsidRPr="00E82116" w:rsidRDefault="00CB77AF" w:rsidP="00374C81">
      <w:pPr>
        <w:spacing w:after="120"/>
        <w:rPr>
          <w:rFonts w:cs="Calibri"/>
          <w:szCs w:val="22"/>
        </w:rPr>
      </w:pPr>
      <w:r w:rsidRPr="00E82116">
        <w:rPr>
          <w:rFonts w:cs="Calibri"/>
          <w:i/>
          <w:color w:val="000000"/>
          <w:szCs w:val="22"/>
          <w:u w:val="single"/>
        </w:rPr>
        <w:t>Pomoći od međunarodnih organizacija te institucija i tijela EU (632)</w:t>
      </w:r>
      <w:r w:rsidRPr="00E82116">
        <w:rPr>
          <w:rFonts w:cs="Calibri"/>
          <w:color w:val="000000"/>
          <w:szCs w:val="22"/>
        </w:rPr>
        <w:t xml:space="preserve"> – za 20</w:t>
      </w:r>
      <w:r w:rsidR="00070B6B" w:rsidRPr="00E82116">
        <w:rPr>
          <w:rFonts w:cs="Calibri"/>
          <w:color w:val="000000"/>
          <w:szCs w:val="22"/>
        </w:rPr>
        <w:t>2</w:t>
      </w:r>
      <w:r w:rsidR="00F2388F" w:rsidRPr="00E82116">
        <w:rPr>
          <w:rFonts w:cs="Calibri"/>
          <w:color w:val="000000"/>
          <w:szCs w:val="22"/>
        </w:rPr>
        <w:t>5</w:t>
      </w:r>
      <w:r w:rsidRPr="00E82116">
        <w:rPr>
          <w:rFonts w:cs="Calibri"/>
          <w:color w:val="000000"/>
          <w:szCs w:val="22"/>
        </w:rPr>
        <w:t xml:space="preserve">. godinu </w:t>
      </w:r>
      <w:r w:rsidR="00F2388F" w:rsidRPr="00E82116">
        <w:rPr>
          <w:rFonts w:cs="Calibri"/>
          <w:color w:val="000000"/>
          <w:szCs w:val="22"/>
        </w:rPr>
        <w:t xml:space="preserve">nije </w:t>
      </w:r>
      <w:r w:rsidRPr="00E82116">
        <w:rPr>
          <w:rFonts w:cs="Calibri"/>
          <w:color w:val="000000"/>
          <w:szCs w:val="22"/>
        </w:rPr>
        <w:t>planiran prihod</w:t>
      </w:r>
      <w:r w:rsidR="00374C81" w:rsidRPr="00E82116">
        <w:rPr>
          <w:rFonts w:cs="Calibri"/>
          <w:szCs w:val="22"/>
        </w:rPr>
        <w:t xml:space="preserve">. </w:t>
      </w:r>
    </w:p>
    <w:p w14:paraId="60DC2F06" w14:textId="7EA1C2FF" w:rsidR="008A2F8D" w:rsidRPr="00E82116" w:rsidRDefault="000502EC" w:rsidP="008A2F8D">
      <w:pPr>
        <w:rPr>
          <w:szCs w:val="22"/>
        </w:rPr>
      </w:pPr>
      <w:r w:rsidRPr="00E82116">
        <w:rPr>
          <w:rFonts w:cs="Calibri"/>
          <w:i/>
          <w:color w:val="000000"/>
          <w:szCs w:val="22"/>
          <w:u w:val="single"/>
        </w:rPr>
        <w:t>Pomoći proračunu iz drugih proračuna (633)</w:t>
      </w:r>
      <w:r w:rsidRPr="00E82116">
        <w:rPr>
          <w:rFonts w:cs="Calibri"/>
          <w:color w:val="000000"/>
          <w:szCs w:val="22"/>
        </w:rPr>
        <w:t xml:space="preserve"> </w:t>
      </w:r>
      <w:r w:rsidR="00D54BD9" w:rsidRPr="00E82116">
        <w:rPr>
          <w:rFonts w:cs="Calibri"/>
          <w:color w:val="000000"/>
          <w:szCs w:val="22"/>
        </w:rPr>
        <w:t>–</w:t>
      </w:r>
      <w:r w:rsidRPr="00E82116">
        <w:rPr>
          <w:rFonts w:cs="Calibri"/>
          <w:color w:val="000000"/>
          <w:szCs w:val="22"/>
        </w:rPr>
        <w:t xml:space="preserve"> </w:t>
      </w:r>
      <w:r w:rsidR="00D54BD9" w:rsidRPr="00E82116">
        <w:rPr>
          <w:rFonts w:cs="Calibri"/>
          <w:color w:val="000000"/>
          <w:szCs w:val="22"/>
        </w:rPr>
        <w:t>za 202</w:t>
      </w:r>
      <w:r w:rsidR="00F2388F" w:rsidRPr="00E82116">
        <w:rPr>
          <w:rFonts w:cs="Calibri"/>
          <w:color w:val="000000"/>
          <w:szCs w:val="22"/>
        </w:rPr>
        <w:t>5</w:t>
      </w:r>
      <w:r w:rsidR="00D54BD9" w:rsidRPr="00E82116">
        <w:rPr>
          <w:rFonts w:cs="Calibri"/>
          <w:color w:val="000000"/>
          <w:szCs w:val="22"/>
        </w:rPr>
        <w:t xml:space="preserve">. godinu </w:t>
      </w:r>
      <w:r w:rsidR="00F2388F" w:rsidRPr="00E82116">
        <w:rPr>
          <w:rFonts w:cs="Calibri"/>
          <w:color w:val="000000"/>
          <w:szCs w:val="22"/>
        </w:rPr>
        <w:t>ostvareno 331</w:t>
      </w:r>
      <w:r w:rsidR="00C202C0" w:rsidRPr="00E82116">
        <w:rPr>
          <w:rFonts w:cs="Calibri"/>
          <w:color w:val="000000"/>
          <w:szCs w:val="22"/>
        </w:rPr>
        <w:t>.</w:t>
      </w:r>
      <w:r w:rsidR="00F2388F" w:rsidRPr="00E82116">
        <w:rPr>
          <w:rFonts w:cs="Calibri"/>
          <w:color w:val="000000"/>
          <w:szCs w:val="22"/>
        </w:rPr>
        <w:t>116,59</w:t>
      </w:r>
      <w:r w:rsidR="00C202C0" w:rsidRPr="00E82116">
        <w:rPr>
          <w:rFonts w:cs="Calibri"/>
          <w:color w:val="000000"/>
          <w:szCs w:val="22"/>
        </w:rPr>
        <w:t xml:space="preserve"> EUR</w:t>
      </w:r>
      <w:r w:rsidR="00D54BD9" w:rsidRPr="00E82116">
        <w:rPr>
          <w:rFonts w:cs="Calibri"/>
          <w:color w:val="000000"/>
          <w:szCs w:val="22"/>
        </w:rPr>
        <w:t xml:space="preserve"> pomoći,</w:t>
      </w:r>
      <w:r w:rsidR="00F2388F" w:rsidRPr="00E82116">
        <w:rPr>
          <w:rFonts w:cs="Calibri"/>
          <w:color w:val="000000"/>
          <w:szCs w:val="22"/>
        </w:rPr>
        <w:t xml:space="preserve"> </w:t>
      </w:r>
      <w:r w:rsidR="008A2F8D" w:rsidRPr="00E82116">
        <w:rPr>
          <w:rFonts w:cs="Calibri"/>
          <w:szCs w:val="22"/>
        </w:rPr>
        <w:t>te bilježimo u</w:t>
      </w:r>
      <w:r w:rsidR="00F2388F" w:rsidRPr="00E82116">
        <w:rPr>
          <w:rFonts w:cs="Calibri"/>
          <w:szCs w:val="22"/>
        </w:rPr>
        <w:t>većanje</w:t>
      </w:r>
      <w:r w:rsidR="008A2F8D" w:rsidRPr="00E82116">
        <w:rPr>
          <w:rFonts w:cs="Calibri"/>
          <w:szCs w:val="22"/>
        </w:rPr>
        <w:t xml:space="preserve"> od </w:t>
      </w:r>
      <w:r w:rsidR="00F2388F" w:rsidRPr="00E82116">
        <w:rPr>
          <w:rFonts w:cs="Calibri"/>
          <w:szCs w:val="22"/>
        </w:rPr>
        <w:t>313,30</w:t>
      </w:r>
      <w:r w:rsidR="008A2F8D" w:rsidRPr="00E82116">
        <w:rPr>
          <w:rFonts w:cs="Calibri"/>
          <w:szCs w:val="22"/>
        </w:rPr>
        <w:t>% u odnosu na 202</w:t>
      </w:r>
      <w:r w:rsidR="00F2388F" w:rsidRPr="00E82116">
        <w:rPr>
          <w:rFonts w:cs="Calibri"/>
          <w:szCs w:val="22"/>
        </w:rPr>
        <w:t>4</w:t>
      </w:r>
      <w:r w:rsidR="008A2F8D" w:rsidRPr="00E82116">
        <w:rPr>
          <w:rFonts w:cs="Calibri"/>
          <w:szCs w:val="22"/>
        </w:rPr>
        <w:t xml:space="preserve">. godinu. Ostvareno je </w:t>
      </w:r>
      <w:r w:rsidR="00F2388F" w:rsidRPr="00E82116">
        <w:rPr>
          <w:rFonts w:cs="Calibri"/>
          <w:szCs w:val="22"/>
        </w:rPr>
        <w:t>32.059,60</w:t>
      </w:r>
      <w:r w:rsidR="008A2F8D" w:rsidRPr="00E82116">
        <w:rPr>
          <w:rFonts w:cs="Calibri"/>
          <w:szCs w:val="22"/>
        </w:rPr>
        <w:t xml:space="preserve"> EUR od županijskog proračuna i to za financiranje potreba u kulturi (financiranje maškar</w:t>
      </w:r>
      <w:r w:rsidR="00852D2F" w:rsidRPr="00E82116">
        <w:rPr>
          <w:rFonts w:cs="Calibri"/>
          <w:szCs w:val="22"/>
        </w:rPr>
        <w:t>a</w:t>
      </w:r>
      <w:r w:rsidR="008A2F8D" w:rsidRPr="00E82116">
        <w:rPr>
          <w:rFonts w:cs="Calibri"/>
          <w:szCs w:val="22"/>
        </w:rPr>
        <w:t xml:space="preserve"> te smotr</w:t>
      </w:r>
      <w:r w:rsidR="00852D2F" w:rsidRPr="00E82116">
        <w:rPr>
          <w:rFonts w:cs="Calibri"/>
          <w:szCs w:val="22"/>
        </w:rPr>
        <w:t>e</w:t>
      </w:r>
      <w:r w:rsidR="008A2F8D" w:rsidRPr="00E82116">
        <w:rPr>
          <w:rFonts w:cs="Calibri"/>
          <w:szCs w:val="22"/>
        </w:rPr>
        <w:t xml:space="preserve"> folklora)</w:t>
      </w:r>
      <w:r w:rsidR="00F2388F" w:rsidRPr="00E82116">
        <w:rPr>
          <w:rFonts w:cs="Calibri"/>
          <w:szCs w:val="22"/>
        </w:rPr>
        <w:t xml:space="preserve">, </w:t>
      </w:r>
      <w:r w:rsidR="008A2F8D" w:rsidRPr="00E82116">
        <w:rPr>
          <w:rFonts w:cs="Calibri"/>
          <w:szCs w:val="22"/>
        </w:rPr>
        <w:t>i za sufinanciranje usluge pomoći u kući</w:t>
      </w:r>
      <w:r w:rsidR="00F2388F" w:rsidRPr="00E82116">
        <w:rPr>
          <w:rFonts w:cs="Calibri"/>
          <w:szCs w:val="22"/>
        </w:rPr>
        <w:t xml:space="preserve"> te </w:t>
      </w:r>
      <w:proofErr w:type="spellStart"/>
      <w:r w:rsidR="00712210" w:rsidRPr="00E82116">
        <w:rPr>
          <w:rFonts w:cs="Calibri"/>
          <w:szCs w:val="22"/>
        </w:rPr>
        <w:t>logopedske</w:t>
      </w:r>
      <w:proofErr w:type="spellEnd"/>
      <w:r w:rsidR="00712210" w:rsidRPr="00E82116">
        <w:rPr>
          <w:rFonts w:cs="Calibri"/>
          <w:szCs w:val="22"/>
        </w:rPr>
        <w:t xml:space="preserve"> terapije</w:t>
      </w:r>
      <w:r w:rsidR="008A2F8D" w:rsidRPr="00E82116">
        <w:rPr>
          <w:rFonts w:cs="Calibri"/>
          <w:szCs w:val="22"/>
        </w:rPr>
        <w:t>. Što se tiče kapitalnih pomoći u 202</w:t>
      </w:r>
      <w:r w:rsidR="00712210" w:rsidRPr="00E82116">
        <w:rPr>
          <w:rFonts w:cs="Calibri"/>
          <w:szCs w:val="22"/>
        </w:rPr>
        <w:t>5</w:t>
      </w:r>
      <w:r w:rsidR="008A2F8D" w:rsidRPr="00E82116">
        <w:rPr>
          <w:rFonts w:cs="Calibri"/>
          <w:szCs w:val="22"/>
        </w:rPr>
        <w:t xml:space="preserve">. godini od državnog proračuna </w:t>
      </w:r>
      <w:r w:rsidR="00712210" w:rsidRPr="00E82116">
        <w:rPr>
          <w:rFonts w:cs="Calibri"/>
          <w:szCs w:val="22"/>
        </w:rPr>
        <w:t>ostvarili smo 276.463,44 EUR i to za</w:t>
      </w:r>
      <w:r w:rsidR="00852D2F" w:rsidRPr="00E82116">
        <w:rPr>
          <w:rFonts w:cs="Calibri"/>
          <w:szCs w:val="22"/>
        </w:rPr>
        <w:t>:</w:t>
      </w:r>
      <w:r w:rsidR="006B1B3F">
        <w:rPr>
          <w:rFonts w:cs="Calibri"/>
          <w:szCs w:val="22"/>
        </w:rPr>
        <w:t xml:space="preserve"> </w:t>
      </w:r>
      <w:r w:rsidR="00712210" w:rsidRPr="00E82116">
        <w:rPr>
          <w:rFonts w:cs="Calibri"/>
          <w:szCs w:val="22"/>
        </w:rPr>
        <w:t xml:space="preserve">projekte zamjene umjetne trave na igralištu </w:t>
      </w:r>
      <w:proofErr w:type="spellStart"/>
      <w:r w:rsidR="00712210" w:rsidRPr="00E82116">
        <w:rPr>
          <w:rFonts w:cs="Calibri"/>
          <w:szCs w:val="22"/>
        </w:rPr>
        <w:t>Dražine</w:t>
      </w:r>
      <w:proofErr w:type="spellEnd"/>
      <w:r w:rsidR="00712210" w:rsidRPr="00E82116">
        <w:rPr>
          <w:rFonts w:cs="Calibri"/>
          <w:szCs w:val="22"/>
        </w:rPr>
        <w:t xml:space="preserve">, uređenje </w:t>
      </w:r>
      <w:proofErr w:type="spellStart"/>
      <w:r w:rsidR="00712210" w:rsidRPr="00E82116">
        <w:rPr>
          <w:rFonts w:cs="Calibri"/>
          <w:szCs w:val="22"/>
        </w:rPr>
        <w:t>upojne</w:t>
      </w:r>
      <w:proofErr w:type="spellEnd"/>
      <w:r w:rsidR="00712210" w:rsidRPr="00E82116">
        <w:rPr>
          <w:rFonts w:cs="Calibri"/>
          <w:szCs w:val="22"/>
        </w:rPr>
        <w:t xml:space="preserve"> retencije na </w:t>
      </w:r>
      <w:proofErr w:type="spellStart"/>
      <w:r w:rsidR="00712210" w:rsidRPr="00E82116">
        <w:rPr>
          <w:rFonts w:cs="Calibri"/>
          <w:szCs w:val="22"/>
        </w:rPr>
        <w:t>Grdinama</w:t>
      </w:r>
      <w:proofErr w:type="spellEnd"/>
      <w:r w:rsidR="00852D2F" w:rsidRPr="00E82116">
        <w:rPr>
          <w:rFonts w:cs="Calibri"/>
          <w:szCs w:val="22"/>
        </w:rPr>
        <w:t xml:space="preserve"> te uređenje dječjeg igrališta u parku u ulici Nikole Tesle .</w:t>
      </w:r>
      <w:r w:rsidR="00852D2F" w:rsidRPr="00E82116">
        <w:rPr>
          <w:szCs w:val="22"/>
        </w:rPr>
        <w:t xml:space="preserve"> Ugovorom o financiranju sklopljenim sa Ministarstvom regionalnog razvoja i fondova EU od 18.04.2025.godine Općina Malinska-Dubašnica je sufinancirana u iznosu od 124.200,00 € za radove i usluge u realizaciji projekta "Građenje građevine infrastrukturne namjene vodno-gospodarskog sustava - Izgradnja </w:t>
      </w:r>
      <w:proofErr w:type="spellStart"/>
      <w:r w:rsidR="00852D2F" w:rsidRPr="00E82116">
        <w:rPr>
          <w:szCs w:val="22"/>
        </w:rPr>
        <w:t>upojno</w:t>
      </w:r>
      <w:proofErr w:type="spellEnd"/>
      <w:r w:rsidR="00852D2F" w:rsidRPr="00E82116">
        <w:rPr>
          <w:szCs w:val="22"/>
        </w:rPr>
        <w:t xml:space="preserve">- </w:t>
      </w:r>
      <w:proofErr w:type="spellStart"/>
      <w:r w:rsidR="00852D2F" w:rsidRPr="00E82116">
        <w:rPr>
          <w:szCs w:val="22"/>
        </w:rPr>
        <w:t>retencijske</w:t>
      </w:r>
      <w:proofErr w:type="spellEnd"/>
      <w:r w:rsidR="00852D2F" w:rsidRPr="00E82116">
        <w:rPr>
          <w:szCs w:val="22"/>
        </w:rPr>
        <w:t xml:space="preserve"> preljevne građevine UR-3". Ugovorom o sufinanciranju izgradnje, obnove, održavanja, opremanja i rekonstrukcije sportskih građevina za 2025. godinu sklopljenim sa Ministarstvom turizma i sporta od 12.02.2025. Općina Malinska-Dubašnica je sufinancirana u iznosu od 45.000,00 € za provedbu projekta "Obnova vanjskog malonogometnog igrališta „</w:t>
      </w:r>
      <w:proofErr w:type="spellStart"/>
      <w:r w:rsidR="00852D2F" w:rsidRPr="00E82116">
        <w:rPr>
          <w:szCs w:val="22"/>
        </w:rPr>
        <w:t>Dražine</w:t>
      </w:r>
      <w:proofErr w:type="spellEnd"/>
      <w:r w:rsidR="00852D2F" w:rsidRPr="00E82116">
        <w:rPr>
          <w:szCs w:val="22"/>
        </w:rPr>
        <w:t>“ zamjenom umjetne trave“. Ugovorom o dodjeli bespovratnih sredstava sklopljenim sa Ministarstvom demografije i useljeništva od 13.05.2025. godine Općina Malinska-Dubašnica je sufinancirana u iznosu od 16.229,38 € za provedbu projekta "Uređenje dječjeg igrališta u parku u ulici Nikole Tesle".</w:t>
      </w:r>
    </w:p>
    <w:p w14:paraId="0050FD47" w14:textId="291A86F2" w:rsidR="00852D2F" w:rsidRPr="00E82116" w:rsidRDefault="00852D2F" w:rsidP="008A2F8D">
      <w:pPr>
        <w:rPr>
          <w:rFonts w:cs="Calibri"/>
          <w:szCs w:val="22"/>
        </w:rPr>
      </w:pPr>
      <w:r w:rsidRPr="00E82116">
        <w:rPr>
          <w:szCs w:val="22"/>
        </w:rPr>
        <w:t>Kapitalne pomoći iz Županijskog proračuna ostvarene su u iznosu od 22.593,55 EUR. Ugovorom broj 03/09/2024 o sufinanciranju projekta "Uređenje obalnog dijela prema Jazu u Malinskoj" od 26. travnja 2024. godine sklopljenim sa Primorskom-goranskom županijom, Općina Malinska-Dubašnica je za dio projektne dokumentacije (glavni projekt) za "Uređenje obalnog dijela prema Jazu u Malinskoj" sufinancirana u iznosu od 10.000,00 EUR</w:t>
      </w:r>
      <w:r w:rsidR="00917E6E" w:rsidRPr="00E82116">
        <w:rPr>
          <w:szCs w:val="22"/>
        </w:rPr>
        <w:t>, te je ostvareno 12.593,55 EUR za sanaciju sunčališta na plaži u uvali Haludovo</w:t>
      </w:r>
      <w:r w:rsidRPr="00E82116">
        <w:rPr>
          <w:szCs w:val="22"/>
        </w:rPr>
        <w:t>. </w:t>
      </w:r>
    </w:p>
    <w:p w14:paraId="090DE03E" w14:textId="77777777" w:rsidR="008A2F8D" w:rsidRPr="00E82116" w:rsidRDefault="00C202C0" w:rsidP="00C202C0">
      <w:pPr>
        <w:spacing w:after="120"/>
        <w:rPr>
          <w:rFonts w:cs="Calibri"/>
          <w:color w:val="000000"/>
          <w:szCs w:val="22"/>
        </w:rPr>
      </w:pPr>
      <w:r w:rsidRPr="00E82116">
        <w:rPr>
          <w:rFonts w:cs="Calibri"/>
          <w:color w:val="000000"/>
          <w:szCs w:val="22"/>
        </w:rPr>
        <w:t xml:space="preserve"> </w:t>
      </w:r>
    </w:p>
    <w:p w14:paraId="078F6E9E" w14:textId="378DB12F" w:rsidR="008A2F8D" w:rsidRPr="00E82116" w:rsidRDefault="00C202C0" w:rsidP="008A2F8D">
      <w:pPr>
        <w:spacing w:after="120"/>
        <w:rPr>
          <w:rFonts w:cstheme="minorHAnsi"/>
          <w:iCs/>
          <w:color w:val="262626" w:themeColor="text1" w:themeTint="D9"/>
          <w:szCs w:val="22"/>
        </w:rPr>
      </w:pPr>
      <w:r w:rsidRPr="00E82116">
        <w:rPr>
          <w:rFonts w:cs="Calibri"/>
          <w:i/>
          <w:color w:val="000000"/>
          <w:szCs w:val="22"/>
          <w:u w:val="single"/>
        </w:rPr>
        <w:t>Pomoći od izvanproračunskih korisnika (634)</w:t>
      </w:r>
      <w:r w:rsidRPr="00E82116">
        <w:rPr>
          <w:rFonts w:cs="Calibri"/>
          <w:color w:val="000000"/>
          <w:szCs w:val="22"/>
        </w:rPr>
        <w:t xml:space="preserve"> – </w:t>
      </w:r>
      <w:r w:rsidR="008A2F8D" w:rsidRPr="00E82116">
        <w:rPr>
          <w:rFonts w:cs="Calibri"/>
          <w:szCs w:val="22"/>
        </w:rPr>
        <w:t>u 2024. godini nisu ostvareni dok su u 202</w:t>
      </w:r>
      <w:r w:rsidR="005D6C39" w:rsidRPr="00E82116">
        <w:rPr>
          <w:rFonts w:cs="Calibri"/>
          <w:szCs w:val="22"/>
        </w:rPr>
        <w:t>5</w:t>
      </w:r>
      <w:r w:rsidR="008A2F8D" w:rsidRPr="00E82116">
        <w:rPr>
          <w:rFonts w:cs="Calibri"/>
          <w:szCs w:val="22"/>
        </w:rPr>
        <w:t xml:space="preserve">.g. ostvareni su u ukupnom iznosu od </w:t>
      </w:r>
      <w:r w:rsidR="005D6C39" w:rsidRPr="00E82116">
        <w:rPr>
          <w:rFonts w:cs="Calibri"/>
          <w:szCs w:val="22"/>
        </w:rPr>
        <w:t>7.332,00</w:t>
      </w:r>
      <w:r w:rsidR="008A2F8D" w:rsidRPr="00E82116">
        <w:rPr>
          <w:rFonts w:cs="Calibri"/>
          <w:szCs w:val="22"/>
        </w:rPr>
        <w:t xml:space="preserve"> EUR, a odnose se na projekt </w:t>
      </w:r>
      <w:r w:rsidR="008A2F8D" w:rsidRPr="00E82116">
        <w:rPr>
          <w:rFonts w:cstheme="minorHAnsi"/>
          <w:iCs/>
          <w:color w:val="262626" w:themeColor="text1" w:themeTint="D9"/>
          <w:szCs w:val="22"/>
        </w:rPr>
        <w:t>Fonda za zaštitu okoliša i energetsku učinkovitost</w:t>
      </w:r>
      <w:r w:rsidR="008A2F8D" w:rsidRPr="00E82116">
        <w:rPr>
          <w:rFonts w:cstheme="minorHAnsi"/>
          <w:i/>
          <w:color w:val="262626" w:themeColor="text1" w:themeTint="D9"/>
          <w:szCs w:val="22"/>
        </w:rPr>
        <w:t xml:space="preserve"> </w:t>
      </w:r>
      <w:r w:rsidR="008A2F8D" w:rsidRPr="00E82116">
        <w:rPr>
          <w:rFonts w:cstheme="minorHAnsi"/>
          <w:iCs/>
          <w:color w:val="262626" w:themeColor="text1" w:themeTint="D9"/>
          <w:szCs w:val="22"/>
        </w:rPr>
        <w:t>za sufinanciranje</w:t>
      </w:r>
      <w:r w:rsidR="005D6C39" w:rsidRPr="00E82116">
        <w:rPr>
          <w:rFonts w:cstheme="minorHAnsi"/>
          <w:iCs/>
          <w:color w:val="262626" w:themeColor="text1" w:themeTint="D9"/>
          <w:szCs w:val="22"/>
        </w:rPr>
        <w:t xml:space="preserve"> izobrazbe te</w:t>
      </w:r>
      <w:r w:rsidR="008A2F8D" w:rsidRPr="00E82116">
        <w:rPr>
          <w:rFonts w:cstheme="minorHAnsi"/>
          <w:iCs/>
          <w:color w:val="262626" w:themeColor="text1" w:themeTint="D9"/>
          <w:szCs w:val="22"/>
        </w:rPr>
        <w:t xml:space="preserve"> poticanja mjera odvojenog sakupljanja komunalnog otpada.</w:t>
      </w:r>
    </w:p>
    <w:p w14:paraId="0782EF9B" w14:textId="5663BEAF" w:rsidR="00730BDF" w:rsidRPr="00E82116" w:rsidRDefault="00730BDF" w:rsidP="00EB7206">
      <w:pPr>
        <w:spacing w:before="100" w:beforeAutospacing="1" w:after="100" w:afterAutospacing="1"/>
        <w:rPr>
          <w:rFonts w:asciiTheme="minorHAnsi" w:hAnsiTheme="minorHAnsi" w:cstheme="minorHAnsi"/>
          <w:szCs w:val="22"/>
        </w:rPr>
      </w:pPr>
      <w:r w:rsidRPr="00E82116">
        <w:rPr>
          <w:rFonts w:asciiTheme="minorHAnsi" w:hAnsiTheme="minorHAnsi" w:cstheme="minorHAnsi"/>
          <w:i/>
          <w:szCs w:val="22"/>
          <w:u w:val="single"/>
        </w:rPr>
        <w:t>Pomoći iz državnog proračuna temeljem prijenosa EU sredstava (638)</w:t>
      </w:r>
      <w:r w:rsidRPr="00E82116">
        <w:rPr>
          <w:rFonts w:asciiTheme="minorHAnsi" w:hAnsiTheme="minorHAnsi" w:cstheme="minorHAnsi"/>
          <w:szCs w:val="22"/>
        </w:rPr>
        <w:t xml:space="preserve"> – </w:t>
      </w:r>
      <w:r w:rsidR="005D6C39" w:rsidRPr="00E82116">
        <w:rPr>
          <w:rFonts w:asciiTheme="minorHAnsi" w:hAnsiTheme="minorHAnsi" w:cstheme="minorHAnsi"/>
          <w:szCs w:val="22"/>
        </w:rPr>
        <w:t>U</w:t>
      </w:r>
      <w:r w:rsidRPr="00E82116">
        <w:rPr>
          <w:rFonts w:asciiTheme="minorHAnsi" w:hAnsiTheme="minorHAnsi" w:cstheme="minorHAnsi"/>
          <w:szCs w:val="22"/>
        </w:rPr>
        <w:t xml:space="preserve"> promatranom razdoblju ostvareno je </w:t>
      </w:r>
      <w:r w:rsidR="005D6C39" w:rsidRPr="00E82116">
        <w:rPr>
          <w:rFonts w:asciiTheme="minorHAnsi" w:hAnsiTheme="minorHAnsi" w:cstheme="minorHAnsi"/>
          <w:szCs w:val="22"/>
        </w:rPr>
        <w:t>986.595,56</w:t>
      </w:r>
      <w:r w:rsidR="00C202C0" w:rsidRPr="00E82116">
        <w:rPr>
          <w:rFonts w:asciiTheme="minorHAnsi" w:hAnsiTheme="minorHAnsi" w:cstheme="minorHAnsi"/>
          <w:szCs w:val="22"/>
        </w:rPr>
        <w:t xml:space="preserve"> EUR</w:t>
      </w:r>
      <w:r w:rsidRPr="00E82116">
        <w:rPr>
          <w:rFonts w:asciiTheme="minorHAnsi" w:hAnsiTheme="minorHAnsi" w:cstheme="minorHAnsi"/>
          <w:szCs w:val="22"/>
        </w:rPr>
        <w:t xml:space="preserve">. </w:t>
      </w:r>
      <w:r w:rsidR="005D6C39" w:rsidRPr="00E82116">
        <w:rPr>
          <w:rFonts w:asciiTheme="minorHAnsi" w:hAnsiTheme="minorHAnsi" w:cstheme="minorHAnsi"/>
          <w:szCs w:val="22"/>
        </w:rPr>
        <w:t>Ostvareni</w:t>
      </w:r>
      <w:r w:rsidR="008A2F8D" w:rsidRPr="00E82116">
        <w:rPr>
          <w:rFonts w:asciiTheme="minorHAnsi" w:hAnsiTheme="minorHAnsi" w:cstheme="minorHAnsi"/>
          <w:szCs w:val="22"/>
        </w:rPr>
        <w:t xml:space="preserve"> iznos</w:t>
      </w:r>
      <w:r w:rsidR="005D6C39" w:rsidRPr="00E82116">
        <w:rPr>
          <w:rFonts w:asciiTheme="minorHAnsi" w:hAnsiTheme="minorHAnsi" w:cstheme="minorHAnsi"/>
          <w:szCs w:val="22"/>
        </w:rPr>
        <w:t xml:space="preserve"> odnosi se</w:t>
      </w:r>
      <w:r w:rsidR="0095225B" w:rsidRPr="00E82116">
        <w:rPr>
          <w:rFonts w:asciiTheme="minorHAnsi" w:eastAsiaTheme="minorHAnsi" w:hAnsiTheme="minorHAnsi" w:cstheme="minorHAnsi"/>
          <w:szCs w:val="22"/>
          <w:lang w:eastAsia="en-US"/>
        </w:rPr>
        <w:t xml:space="preserve"> </w:t>
      </w:r>
      <w:r w:rsidR="005D6C39" w:rsidRPr="00E82116">
        <w:rPr>
          <w:rFonts w:asciiTheme="minorHAnsi" w:eastAsiaTheme="minorHAnsi" w:hAnsiTheme="minorHAnsi" w:cstheme="minorHAnsi"/>
          <w:szCs w:val="22"/>
          <w:lang w:eastAsia="en-US"/>
        </w:rPr>
        <w:t>n</w:t>
      </w:r>
      <w:r w:rsidR="0095225B" w:rsidRPr="00E82116">
        <w:rPr>
          <w:rFonts w:asciiTheme="minorHAnsi" w:eastAsiaTheme="minorHAnsi" w:hAnsiTheme="minorHAnsi" w:cstheme="minorHAnsi"/>
          <w:szCs w:val="22"/>
          <w:lang w:eastAsia="en-US"/>
        </w:rPr>
        <w:t xml:space="preserve">a projekt izgradnje </w:t>
      </w:r>
      <w:r w:rsidR="00B462F7" w:rsidRPr="00E82116">
        <w:rPr>
          <w:rFonts w:asciiTheme="minorHAnsi" w:eastAsiaTheme="minorHAnsi" w:hAnsiTheme="minorHAnsi" w:cstheme="minorHAnsi"/>
          <w:szCs w:val="22"/>
          <w:lang w:eastAsia="en-US"/>
        </w:rPr>
        <w:t xml:space="preserve">i opremanje </w:t>
      </w:r>
      <w:r w:rsidR="0095225B" w:rsidRPr="00E82116">
        <w:rPr>
          <w:rFonts w:asciiTheme="minorHAnsi" w:eastAsiaTheme="minorHAnsi" w:hAnsiTheme="minorHAnsi" w:cstheme="minorHAnsi"/>
          <w:szCs w:val="22"/>
          <w:lang w:eastAsia="en-US"/>
        </w:rPr>
        <w:t>vatrogasnog doma</w:t>
      </w:r>
      <w:r w:rsidR="00B462F7" w:rsidRPr="00E82116">
        <w:rPr>
          <w:rFonts w:asciiTheme="minorHAnsi" w:eastAsiaTheme="minorHAnsi" w:hAnsiTheme="minorHAnsi" w:cstheme="minorHAnsi"/>
          <w:szCs w:val="22"/>
          <w:lang w:eastAsia="en-US"/>
        </w:rPr>
        <w:t xml:space="preserve"> koji se provodi u okviru integriranog teritorijalnog programa </w:t>
      </w:r>
      <w:r w:rsidR="00EB7206" w:rsidRPr="00E82116">
        <w:rPr>
          <w:rFonts w:asciiTheme="minorHAnsi" w:hAnsiTheme="minorHAnsi" w:cstheme="minorHAnsi"/>
          <w:szCs w:val="22"/>
        </w:rPr>
        <w:t>2021.-2027., Specifičnog cilja 5.2. Poticanje integriranog i uključivo društvenog i gospodarskog razvoja, lokalnog razvoja u području okoliša, kulture, prirodne baštine, održivog turizma i sigurnosti u područjima koja nisu urbana, financiranog sredstvima Europskog fonda za regionalni razvoj (EFRR)</w:t>
      </w:r>
      <w:r w:rsidR="0095225B" w:rsidRPr="00E82116">
        <w:rPr>
          <w:rFonts w:asciiTheme="minorHAnsi" w:eastAsiaTheme="minorHAnsi" w:hAnsiTheme="minorHAnsi" w:cstheme="minorHAnsi"/>
          <w:szCs w:val="22"/>
          <w:lang w:eastAsia="en-US"/>
        </w:rPr>
        <w:t>.</w:t>
      </w:r>
      <w:r w:rsidRPr="00E82116">
        <w:rPr>
          <w:rFonts w:asciiTheme="minorHAnsi" w:hAnsiTheme="minorHAnsi" w:cstheme="minorHAnsi"/>
          <w:szCs w:val="22"/>
        </w:rPr>
        <w:t xml:space="preserve"> </w:t>
      </w:r>
    </w:p>
    <w:p w14:paraId="43746E9F" w14:textId="5DE26CA1" w:rsidR="000502EC" w:rsidRPr="00E82116" w:rsidRDefault="000502EC" w:rsidP="000502EC">
      <w:pPr>
        <w:spacing w:after="120"/>
        <w:rPr>
          <w:rFonts w:cs="Calibri"/>
          <w:color w:val="000000"/>
          <w:szCs w:val="22"/>
        </w:rPr>
      </w:pPr>
      <w:r w:rsidRPr="00E82116">
        <w:rPr>
          <w:rFonts w:cs="Calibri"/>
          <w:b/>
          <w:color w:val="000000"/>
          <w:szCs w:val="22"/>
          <w:u w:val="single"/>
        </w:rPr>
        <w:t>Skupina 64 - Prihodi od imovine</w:t>
      </w:r>
      <w:r w:rsidR="005D6C39" w:rsidRPr="00E82116">
        <w:rPr>
          <w:rFonts w:cs="Calibri"/>
          <w:b/>
          <w:color w:val="000000"/>
          <w:szCs w:val="22"/>
          <w:u w:val="single"/>
        </w:rPr>
        <w:t xml:space="preserve"> </w:t>
      </w:r>
      <w:r w:rsidR="005D6C39" w:rsidRPr="00E82116">
        <w:rPr>
          <w:rFonts w:cs="Calibri"/>
          <w:bCs/>
          <w:color w:val="000000"/>
          <w:szCs w:val="22"/>
        </w:rPr>
        <w:t>ostvareni su u iznosu od 431.185,61 EUR tj. 96,79 % planiranog.</w:t>
      </w:r>
    </w:p>
    <w:p w14:paraId="64C4ABEA" w14:textId="265C37B6" w:rsidR="000502EC" w:rsidRPr="00E82116" w:rsidRDefault="000502EC" w:rsidP="000502EC">
      <w:pPr>
        <w:spacing w:after="120"/>
        <w:rPr>
          <w:rFonts w:cs="Calibri"/>
          <w:color w:val="000000"/>
          <w:szCs w:val="22"/>
        </w:rPr>
      </w:pPr>
      <w:r w:rsidRPr="00E82116">
        <w:rPr>
          <w:rFonts w:cs="Calibri"/>
          <w:i/>
          <w:color w:val="000000"/>
          <w:szCs w:val="22"/>
          <w:u w:val="single"/>
        </w:rPr>
        <w:t>Prihodi od financijske imovine (641)</w:t>
      </w:r>
      <w:r w:rsidRPr="00E82116">
        <w:rPr>
          <w:rFonts w:cs="Calibri"/>
          <w:i/>
          <w:color w:val="000000"/>
          <w:szCs w:val="22"/>
        </w:rPr>
        <w:t xml:space="preserve"> </w:t>
      </w:r>
      <w:r w:rsidR="005D6C39" w:rsidRPr="00E82116">
        <w:rPr>
          <w:rFonts w:cs="Calibri"/>
          <w:color w:val="000000"/>
          <w:szCs w:val="22"/>
        </w:rPr>
        <w:t>–</w:t>
      </w:r>
      <w:r w:rsidRPr="00E82116">
        <w:rPr>
          <w:rFonts w:cs="Calibri"/>
          <w:color w:val="000000"/>
          <w:szCs w:val="22"/>
        </w:rPr>
        <w:t xml:space="preserve"> </w:t>
      </w:r>
      <w:r w:rsidR="005D6C39" w:rsidRPr="00E82116">
        <w:rPr>
          <w:rFonts w:cs="Calibri"/>
          <w:color w:val="000000"/>
          <w:szCs w:val="22"/>
        </w:rPr>
        <w:t>nema ostvarenja u 2025. g</w:t>
      </w:r>
      <w:r w:rsidRPr="00E82116">
        <w:rPr>
          <w:rFonts w:cs="Calibri"/>
          <w:color w:val="000000"/>
          <w:szCs w:val="22"/>
        </w:rPr>
        <w:t>.</w:t>
      </w:r>
    </w:p>
    <w:p w14:paraId="68042E43" w14:textId="4C263960" w:rsidR="000502EC" w:rsidRPr="00E82116" w:rsidRDefault="000502EC" w:rsidP="000502EC">
      <w:pPr>
        <w:spacing w:after="120"/>
        <w:rPr>
          <w:rFonts w:cs="Calibri"/>
          <w:color w:val="000000"/>
          <w:szCs w:val="22"/>
        </w:rPr>
      </w:pPr>
      <w:r w:rsidRPr="00E82116">
        <w:rPr>
          <w:rFonts w:cs="Calibri"/>
          <w:i/>
          <w:color w:val="000000"/>
          <w:szCs w:val="22"/>
          <w:u w:val="single"/>
        </w:rPr>
        <w:t>Prihodi od nefinancijske imovine (642)</w:t>
      </w:r>
      <w:r w:rsidRPr="00E82116">
        <w:rPr>
          <w:rFonts w:cs="Calibri"/>
          <w:color w:val="000000"/>
          <w:szCs w:val="22"/>
        </w:rPr>
        <w:t xml:space="preserve"> - ostvaruju se od naknada za koncesije, od zakupa i najma imovine te od naknada za korištenje nefinancijske imovine. Ostvareni su u ukupnom iznosu od </w:t>
      </w:r>
      <w:r w:rsidR="005D6C39" w:rsidRPr="00E82116">
        <w:rPr>
          <w:rFonts w:cs="Calibri"/>
          <w:color w:val="000000"/>
          <w:szCs w:val="22"/>
        </w:rPr>
        <w:t>431</w:t>
      </w:r>
      <w:r w:rsidR="005142AE" w:rsidRPr="00E82116">
        <w:rPr>
          <w:rFonts w:cs="Calibri"/>
          <w:color w:val="000000"/>
          <w:szCs w:val="22"/>
        </w:rPr>
        <w:t>.</w:t>
      </w:r>
      <w:r w:rsidR="005D6C39" w:rsidRPr="00E82116">
        <w:rPr>
          <w:rFonts w:cs="Calibri"/>
          <w:color w:val="000000"/>
          <w:szCs w:val="22"/>
        </w:rPr>
        <w:t>185,61</w:t>
      </w:r>
      <w:r w:rsidR="00EB27FF" w:rsidRPr="00E82116">
        <w:rPr>
          <w:rFonts w:cs="Calibri"/>
          <w:color w:val="000000"/>
          <w:szCs w:val="22"/>
        </w:rPr>
        <w:t xml:space="preserve"> EUR</w:t>
      </w:r>
      <w:r w:rsidRPr="00E82116">
        <w:rPr>
          <w:rFonts w:cs="Calibri"/>
          <w:color w:val="000000"/>
          <w:szCs w:val="22"/>
        </w:rPr>
        <w:t>.</w:t>
      </w:r>
    </w:p>
    <w:p w14:paraId="036F9CA8" w14:textId="0467A015" w:rsidR="000502EC" w:rsidRPr="009F5BB1" w:rsidRDefault="000502EC" w:rsidP="000502EC">
      <w:pPr>
        <w:spacing w:after="120"/>
        <w:rPr>
          <w:rFonts w:cs="Calibri"/>
          <w:szCs w:val="22"/>
        </w:rPr>
      </w:pPr>
      <w:r w:rsidRPr="009F5BB1">
        <w:rPr>
          <w:rFonts w:cs="Calibri"/>
          <w:i/>
          <w:szCs w:val="22"/>
        </w:rPr>
        <w:t>Prihod od naknada za koncesije (6421)</w:t>
      </w:r>
      <w:r w:rsidRPr="009F5BB1">
        <w:rPr>
          <w:rFonts w:cs="Calibri"/>
          <w:szCs w:val="22"/>
        </w:rPr>
        <w:t xml:space="preserve"> </w:t>
      </w:r>
      <w:bookmarkStart w:id="6" w:name="_Hlk508108511"/>
      <w:r w:rsidR="00CE17F6" w:rsidRPr="009F5BB1">
        <w:rPr>
          <w:rFonts w:cs="Calibri"/>
          <w:szCs w:val="22"/>
        </w:rPr>
        <w:t xml:space="preserve">ostvaren je </w:t>
      </w:r>
      <w:r w:rsidR="003A7678" w:rsidRPr="009F5BB1">
        <w:rPr>
          <w:rFonts w:cs="Calibri"/>
          <w:szCs w:val="22"/>
        </w:rPr>
        <w:t xml:space="preserve">u iznosu od </w:t>
      </w:r>
      <w:r w:rsidR="005D6C39" w:rsidRPr="009F5BB1">
        <w:rPr>
          <w:rFonts w:cs="Calibri"/>
          <w:szCs w:val="22"/>
        </w:rPr>
        <w:t xml:space="preserve">79.899,85 </w:t>
      </w:r>
      <w:r w:rsidR="00EB27FF" w:rsidRPr="009F5BB1">
        <w:rPr>
          <w:rFonts w:cs="Calibri"/>
          <w:szCs w:val="22"/>
        </w:rPr>
        <w:t>EUR</w:t>
      </w:r>
      <w:r w:rsidRPr="009F5BB1">
        <w:rPr>
          <w:rFonts w:cs="Calibri"/>
          <w:szCs w:val="22"/>
        </w:rPr>
        <w:t>.</w:t>
      </w:r>
      <w:r w:rsidR="005D6C39" w:rsidRPr="009F5BB1">
        <w:rPr>
          <w:rFonts w:cs="Calibri"/>
          <w:szCs w:val="22"/>
        </w:rPr>
        <w:t xml:space="preserve"> U navedene prihode spadaju prihodi od naknade za koncesije (600,00 EUR), naknade za koncesije na pomorskom dobru ( 10.122,85 EUR) te naknad</w:t>
      </w:r>
      <w:r w:rsidR="009F5BB1" w:rsidRPr="009F5BB1">
        <w:rPr>
          <w:rFonts w:cs="Calibri"/>
          <w:szCs w:val="22"/>
        </w:rPr>
        <w:t>e</w:t>
      </w:r>
      <w:r w:rsidR="005D6C39" w:rsidRPr="009F5BB1">
        <w:rPr>
          <w:rFonts w:cs="Calibri"/>
          <w:szCs w:val="22"/>
        </w:rPr>
        <w:t xml:space="preserve"> za </w:t>
      </w:r>
      <w:r w:rsidR="009F5BB1" w:rsidRPr="009F5BB1">
        <w:rPr>
          <w:rFonts w:cs="Calibri"/>
          <w:szCs w:val="22"/>
        </w:rPr>
        <w:t>dozvolu na pomorskom dobru</w:t>
      </w:r>
      <w:r w:rsidR="005D6C39" w:rsidRPr="009F5BB1">
        <w:rPr>
          <w:rFonts w:cs="Calibri"/>
          <w:szCs w:val="22"/>
        </w:rPr>
        <w:t xml:space="preserve"> (69.137,00 EUR).</w:t>
      </w:r>
    </w:p>
    <w:bookmarkEnd w:id="6"/>
    <w:p w14:paraId="699B4CDA" w14:textId="05D3D8F8" w:rsidR="000502EC" w:rsidRPr="00E82116" w:rsidRDefault="000502EC" w:rsidP="009C4BAC">
      <w:pPr>
        <w:spacing w:after="120"/>
        <w:rPr>
          <w:rFonts w:cs="Calibri"/>
          <w:szCs w:val="22"/>
        </w:rPr>
      </w:pPr>
      <w:r w:rsidRPr="00E82116">
        <w:rPr>
          <w:rFonts w:cs="Calibri"/>
          <w:i/>
          <w:color w:val="000000"/>
          <w:szCs w:val="22"/>
        </w:rPr>
        <w:t>Prihodi od zakupa i iznajmljivanja imovine (6422)</w:t>
      </w:r>
      <w:r w:rsidRPr="00E82116">
        <w:rPr>
          <w:rFonts w:cs="Calibri"/>
          <w:color w:val="000000"/>
          <w:szCs w:val="22"/>
        </w:rPr>
        <w:t xml:space="preserve"> ostvareni su u iznosu od </w:t>
      </w:r>
      <w:r w:rsidR="00287A03" w:rsidRPr="00E82116">
        <w:rPr>
          <w:rFonts w:cs="Calibri"/>
          <w:color w:val="000000"/>
          <w:szCs w:val="22"/>
        </w:rPr>
        <w:t xml:space="preserve">318.931,31 </w:t>
      </w:r>
      <w:r w:rsidR="00EB27FF" w:rsidRPr="00E82116">
        <w:rPr>
          <w:rFonts w:cs="Calibri"/>
          <w:color w:val="000000"/>
          <w:szCs w:val="22"/>
        </w:rPr>
        <w:t>EUR</w:t>
      </w:r>
      <w:r w:rsidRPr="00E82116">
        <w:rPr>
          <w:rFonts w:cs="Calibri"/>
          <w:color w:val="000000"/>
          <w:szCs w:val="22"/>
        </w:rPr>
        <w:t xml:space="preserve">. Prihod od iznajmljivanja stambenih prostora ostvaren je u iznosu od </w:t>
      </w:r>
      <w:r w:rsidR="00287A03" w:rsidRPr="00E82116">
        <w:rPr>
          <w:rFonts w:cs="Calibri"/>
          <w:color w:val="000000"/>
          <w:szCs w:val="22"/>
        </w:rPr>
        <w:t xml:space="preserve">1.250,13 </w:t>
      </w:r>
      <w:r w:rsidR="00EB27FF" w:rsidRPr="00E82116">
        <w:rPr>
          <w:rFonts w:cs="Calibri"/>
          <w:color w:val="000000"/>
          <w:szCs w:val="22"/>
        </w:rPr>
        <w:t>EUR</w:t>
      </w:r>
      <w:r w:rsidRPr="00E82116">
        <w:rPr>
          <w:rFonts w:cs="Calibri"/>
          <w:color w:val="000000"/>
          <w:szCs w:val="22"/>
        </w:rPr>
        <w:t xml:space="preserve">, prihod od zakupa poslovnih prostora Općine ostvaren je u iznosu od </w:t>
      </w:r>
      <w:r w:rsidR="00287A03" w:rsidRPr="00E82116">
        <w:rPr>
          <w:rFonts w:cs="Calibri"/>
          <w:color w:val="000000"/>
          <w:szCs w:val="22"/>
        </w:rPr>
        <w:t xml:space="preserve">99.924,66 </w:t>
      </w:r>
      <w:r w:rsidR="00EB27FF" w:rsidRPr="00E82116">
        <w:rPr>
          <w:rFonts w:cs="Calibri"/>
          <w:color w:val="000000"/>
          <w:szCs w:val="22"/>
        </w:rPr>
        <w:t>EUR</w:t>
      </w:r>
      <w:r w:rsidR="00520D59" w:rsidRPr="00E82116">
        <w:rPr>
          <w:rFonts w:cs="Calibri"/>
          <w:color w:val="000000"/>
          <w:szCs w:val="22"/>
        </w:rPr>
        <w:t>,</w:t>
      </w:r>
      <w:r w:rsidR="00604058" w:rsidRPr="00E82116">
        <w:rPr>
          <w:rFonts w:cs="Calibri"/>
          <w:color w:val="000000"/>
          <w:szCs w:val="22"/>
        </w:rPr>
        <w:t xml:space="preserve"> </w:t>
      </w:r>
      <w:r w:rsidR="00D7274E" w:rsidRPr="00E82116">
        <w:rPr>
          <w:rFonts w:cs="Calibri"/>
          <w:color w:val="000000"/>
          <w:szCs w:val="22"/>
        </w:rPr>
        <w:t>p</w:t>
      </w:r>
      <w:r w:rsidRPr="00E82116">
        <w:rPr>
          <w:rFonts w:cs="Calibri"/>
          <w:color w:val="000000"/>
          <w:szCs w:val="22"/>
        </w:rPr>
        <w:t>rihodi od najma sportske dvorane ostvareni su u iznosu od</w:t>
      </w:r>
      <w:r w:rsidR="009A4DB6" w:rsidRPr="00E82116">
        <w:rPr>
          <w:rFonts w:cs="Calibri"/>
          <w:color w:val="000000"/>
          <w:szCs w:val="22"/>
        </w:rPr>
        <w:t xml:space="preserve"> </w:t>
      </w:r>
      <w:r w:rsidR="00287A03" w:rsidRPr="00E82116">
        <w:rPr>
          <w:rFonts w:cs="Calibri"/>
          <w:color w:val="000000"/>
          <w:szCs w:val="22"/>
        </w:rPr>
        <w:lastRenderedPageBreak/>
        <w:t xml:space="preserve">29.956,60 </w:t>
      </w:r>
      <w:r w:rsidR="00EB27FF" w:rsidRPr="00E82116">
        <w:rPr>
          <w:rFonts w:cs="Calibri"/>
          <w:color w:val="000000"/>
          <w:szCs w:val="22"/>
        </w:rPr>
        <w:t>EUR</w:t>
      </w:r>
      <w:r w:rsidRPr="00E82116">
        <w:rPr>
          <w:rFonts w:cs="Calibri"/>
          <w:color w:val="000000"/>
          <w:szCs w:val="22"/>
        </w:rPr>
        <w:t xml:space="preserve">, a prihod </w:t>
      </w:r>
      <w:r w:rsidR="006B1B3F">
        <w:rPr>
          <w:rFonts w:cs="Calibri"/>
          <w:color w:val="000000"/>
          <w:szCs w:val="22"/>
        </w:rPr>
        <w:t xml:space="preserve">od </w:t>
      </w:r>
      <w:r w:rsidRPr="00E82116">
        <w:rPr>
          <w:rFonts w:cs="Calibri"/>
          <w:color w:val="000000"/>
          <w:szCs w:val="22"/>
        </w:rPr>
        <w:t xml:space="preserve">naknada za uporabu javnih općinskih površina (za postavljanje privremenih naprava: štandovi, kiosci i sl.) ostvaren je u iznosu od </w:t>
      </w:r>
      <w:r w:rsidR="00287A03" w:rsidRPr="00E82116">
        <w:rPr>
          <w:rFonts w:cs="Calibri"/>
          <w:color w:val="000000"/>
          <w:szCs w:val="22"/>
        </w:rPr>
        <w:t xml:space="preserve">187.799,92 </w:t>
      </w:r>
      <w:r w:rsidR="00EB27FF" w:rsidRPr="00E82116">
        <w:rPr>
          <w:rFonts w:cs="Calibri"/>
          <w:color w:val="000000"/>
          <w:szCs w:val="22"/>
        </w:rPr>
        <w:t>EUR</w:t>
      </w:r>
      <w:r w:rsidRPr="00E82116">
        <w:rPr>
          <w:rFonts w:cs="Calibri"/>
          <w:color w:val="000000"/>
          <w:szCs w:val="22"/>
        </w:rPr>
        <w:t>.</w:t>
      </w:r>
    </w:p>
    <w:p w14:paraId="05E02D40" w14:textId="6A67A13A" w:rsidR="000502EC" w:rsidRPr="00E82116" w:rsidRDefault="000502EC" w:rsidP="000502EC">
      <w:pPr>
        <w:spacing w:after="120"/>
        <w:rPr>
          <w:rFonts w:cs="Calibri"/>
          <w:color w:val="000000"/>
          <w:szCs w:val="22"/>
        </w:rPr>
      </w:pPr>
      <w:r w:rsidRPr="00E82116">
        <w:rPr>
          <w:rFonts w:cs="Calibri"/>
          <w:i/>
          <w:color w:val="000000"/>
          <w:szCs w:val="22"/>
        </w:rPr>
        <w:t>Naknada za korištenje nefinancijske imovine (6423)</w:t>
      </w:r>
      <w:r w:rsidRPr="00E82116">
        <w:rPr>
          <w:rFonts w:cs="Calibri"/>
          <w:color w:val="000000"/>
          <w:szCs w:val="22"/>
        </w:rPr>
        <w:t xml:space="preserve"> ostvarena je u iznosu od</w:t>
      </w:r>
      <w:r w:rsidR="009A4DB6" w:rsidRPr="00E82116">
        <w:rPr>
          <w:rFonts w:cs="Calibri"/>
          <w:color w:val="000000"/>
          <w:szCs w:val="22"/>
        </w:rPr>
        <w:t xml:space="preserve"> </w:t>
      </w:r>
      <w:r w:rsidR="00287A03" w:rsidRPr="00E82116">
        <w:rPr>
          <w:rFonts w:cs="Calibri"/>
          <w:color w:val="000000"/>
          <w:szCs w:val="22"/>
        </w:rPr>
        <w:t xml:space="preserve">31.168,45 </w:t>
      </w:r>
      <w:r w:rsidR="00EB27FF" w:rsidRPr="00E82116">
        <w:rPr>
          <w:rFonts w:cs="Calibri"/>
          <w:color w:val="000000"/>
          <w:szCs w:val="22"/>
        </w:rPr>
        <w:t>EUR</w:t>
      </w:r>
      <w:r w:rsidRPr="00E82116">
        <w:rPr>
          <w:rFonts w:cs="Calibri"/>
          <w:color w:val="000000"/>
          <w:szCs w:val="22"/>
        </w:rPr>
        <w:t xml:space="preserve">. Navedena naknada odnosi se najvećim dijelom na naknadu za korištenje nekretnina na temelju prava puta (elektronička komunikacijska infrastruktura), te na naknade za prenamjenu </w:t>
      </w:r>
      <w:r w:rsidR="00452AB4" w:rsidRPr="00E82116">
        <w:rPr>
          <w:rFonts w:cs="Calibri"/>
          <w:color w:val="000000"/>
          <w:szCs w:val="22"/>
        </w:rPr>
        <w:t xml:space="preserve">poljoprivrednog </w:t>
      </w:r>
      <w:r w:rsidRPr="00E82116">
        <w:rPr>
          <w:rFonts w:cs="Calibri"/>
          <w:color w:val="000000"/>
          <w:szCs w:val="22"/>
        </w:rPr>
        <w:t>zemljišta.</w:t>
      </w:r>
    </w:p>
    <w:p w14:paraId="3E7AA43A" w14:textId="77777777" w:rsidR="00011840" w:rsidRPr="00E82116" w:rsidRDefault="00011840" w:rsidP="00011840">
      <w:pPr>
        <w:spacing w:after="120"/>
        <w:rPr>
          <w:rFonts w:asciiTheme="minorHAnsi" w:hAnsiTheme="minorHAnsi" w:cstheme="minorHAnsi"/>
          <w:szCs w:val="22"/>
        </w:rPr>
      </w:pPr>
      <w:r w:rsidRPr="00E82116">
        <w:rPr>
          <w:rFonts w:asciiTheme="minorHAnsi" w:hAnsiTheme="minorHAnsi" w:cstheme="minorHAnsi"/>
          <w:i/>
          <w:color w:val="000000"/>
          <w:szCs w:val="22"/>
        </w:rPr>
        <w:t>Ostali prihodi od nefinancijske imovine (6429)</w:t>
      </w:r>
      <w:r w:rsidRPr="00E82116">
        <w:rPr>
          <w:rFonts w:asciiTheme="minorHAnsi" w:hAnsiTheme="minorHAnsi" w:cstheme="minorHAnsi"/>
          <w:color w:val="000000"/>
          <w:szCs w:val="22"/>
        </w:rPr>
        <w:t xml:space="preserve"> odnose se na prihode od naknade za zadržavanje nezakonito izgrađene zgrade u prostoru (legalizacije) na području općine Malinska-Dubašnica, a ostvareni su u iznosu od 1.165,18 EUR. </w:t>
      </w:r>
      <w:r w:rsidRPr="00E82116">
        <w:rPr>
          <w:rFonts w:asciiTheme="minorHAnsi" w:hAnsiTheme="minorHAnsi" w:cstheme="minorHAnsi"/>
          <w:szCs w:val="22"/>
        </w:rPr>
        <w:t>Izdana su 5 rješenja za naknadu za zadržavanje nezakonito izgrađene zgrade u prostoru (2534) u 2025. godini te su izdane 3 opomene.</w:t>
      </w:r>
    </w:p>
    <w:p w14:paraId="0434B2DD" w14:textId="1B30166D" w:rsidR="000502EC" w:rsidRPr="00E82116" w:rsidRDefault="000E3A4A" w:rsidP="000A0578">
      <w:pPr>
        <w:rPr>
          <w:rFonts w:cs="Calibri"/>
          <w:color w:val="000000"/>
          <w:szCs w:val="22"/>
        </w:rPr>
      </w:pPr>
      <w:r w:rsidRPr="00E82116">
        <w:rPr>
          <w:rFonts w:cs="Calibri"/>
          <w:color w:val="000000"/>
          <w:szCs w:val="22"/>
        </w:rPr>
        <w:t xml:space="preserve"> </w:t>
      </w:r>
    </w:p>
    <w:p w14:paraId="4D5EF9D4" w14:textId="5C0BB6ED" w:rsidR="000502EC" w:rsidRPr="00E82116" w:rsidRDefault="000502EC" w:rsidP="000502EC">
      <w:pPr>
        <w:spacing w:after="120"/>
        <w:rPr>
          <w:rFonts w:cs="Calibri"/>
          <w:b/>
          <w:color w:val="000000"/>
          <w:szCs w:val="22"/>
          <w:u w:val="single"/>
        </w:rPr>
      </w:pPr>
      <w:r w:rsidRPr="00E82116">
        <w:rPr>
          <w:rFonts w:cs="Calibri"/>
          <w:b/>
          <w:color w:val="000000"/>
          <w:szCs w:val="22"/>
          <w:u w:val="single"/>
        </w:rPr>
        <w:t xml:space="preserve">Skupina 65 – Prihodi od upravnih i administrativnih pristojbi, pristojbi po posebnim propisima i naknada </w:t>
      </w:r>
    </w:p>
    <w:p w14:paraId="4FA30744" w14:textId="79087E1D" w:rsidR="000502EC" w:rsidRPr="00E82116" w:rsidRDefault="000502EC" w:rsidP="000502EC">
      <w:pPr>
        <w:spacing w:after="120"/>
        <w:rPr>
          <w:rFonts w:cs="Calibri"/>
          <w:color w:val="000000"/>
          <w:szCs w:val="22"/>
        </w:rPr>
      </w:pPr>
      <w:r w:rsidRPr="00E82116">
        <w:rPr>
          <w:rFonts w:cs="Calibri"/>
          <w:color w:val="000000"/>
          <w:szCs w:val="22"/>
        </w:rPr>
        <w:t xml:space="preserve">Prihodi od administrativnih i upravnih pristojbi, pristojbi po posebnim propisima i naknada u promatranom razdoblju ostvareni su u iznosu od </w:t>
      </w:r>
      <w:r w:rsidR="00207F12" w:rsidRPr="00E82116">
        <w:rPr>
          <w:rFonts w:cs="Calibri"/>
          <w:color w:val="000000"/>
          <w:szCs w:val="22"/>
        </w:rPr>
        <w:t>1.</w:t>
      </w:r>
      <w:r w:rsidR="008E3A2B" w:rsidRPr="00E82116">
        <w:rPr>
          <w:rFonts w:cs="Calibri"/>
          <w:color w:val="000000"/>
          <w:szCs w:val="22"/>
        </w:rPr>
        <w:t>655.625,83</w:t>
      </w:r>
      <w:r w:rsidR="00207F12" w:rsidRPr="00E82116">
        <w:rPr>
          <w:rFonts w:cs="Calibri"/>
          <w:color w:val="000000"/>
          <w:szCs w:val="22"/>
        </w:rPr>
        <w:t xml:space="preserve"> EUR</w:t>
      </w:r>
      <w:r w:rsidRPr="00E82116">
        <w:rPr>
          <w:rFonts w:cs="Calibri"/>
          <w:color w:val="000000"/>
          <w:szCs w:val="22"/>
        </w:rPr>
        <w:t xml:space="preserve"> ili</w:t>
      </w:r>
      <w:r w:rsidR="008E3A2B" w:rsidRPr="00E82116">
        <w:rPr>
          <w:rFonts w:cs="Calibri"/>
          <w:color w:val="000000"/>
          <w:szCs w:val="22"/>
        </w:rPr>
        <w:t xml:space="preserve"> 90,61</w:t>
      </w:r>
      <w:r w:rsidRPr="00E82116">
        <w:rPr>
          <w:rFonts w:cs="Calibri"/>
          <w:color w:val="000000"/>
          <w:szCs w:val="22"/>
        </w:rPr>
        <w:t xml:space="preserve"> % </w:t>
      </w:r>
      <w:r w:rsidR="00FF12C5" w:rsidRPr="00E82116">
        <w:rPr>
          <w:rFonts w:cs="Calibri"/>
          <w:color w:val="000000"/>
          <w:szCs w:val="22"/>
        </w:rPr>
        <w:t xml:space="preserve">godišnjeg </w:t>
      </w:r>
      <w:r w:rsidRPr="00E82116">
        <w:rPr>
          <w:rFonts w:cs="Calibri"/>
          <w:color w:val="000000"/>
          <w:szCs w:val="22"/>
        </w:rPr>
        <w:t xml:space="preserve">plana, </w:t>
      </w:r>
      <w:r w:rsidR="00C64050" w:rsidRPr="00E82116">
        <w:rPr>
          <w:rFonts w:cs="Calibri"/>
          <w:color w:val="000000"/>
          <w:szCs w:val="22"/>
        </w:rPr>
        <w:t xml:space="preserve">a u odnosu na prethodnu godinu ostvareni su </w:t>
      </w:r>
      <w:r w:rsidR="008E3A2B" w:rsidRPr="00E82116">
        <w:rPr>
          <w:rFonts w:cs="Calibri"/>
          <w:color w:val="000000"/>
          <w:szCs w:val="22"/>
        </w:rPr>
        <w:t>5,56</w:t>
      </w:r>
      <w:r w:rsidR="00C64050" w:rsidRPr="00E82116">
        <w:rPr>
          <w:rFonts w:cs="Calibri"/>
          <w:color w:val="000000"/>
          <w:szCs w:val="22"/>
        </w:rPr>
        <w:t xml:space="preserve"> % </w:t>
      </w:r>
      <w:r w:rsidR="00546204" w:rsidRPr="00E82116">
        <w:rPr>
          <w:rFonts w:cs="Calibri"/>
          <w:color w:val="000000"/>
          <w:szCs w:val="22"/>
        </w:rPr>
        <w:t>više</w:t>
      </w:r>
      <w:r w:rsidR="00FF12C5" w:rsidRPr="00E82116">
        <w:rPr>
          <w:rFonts w:cs="Calibri"/>
          <w:color w:val="000000"/>
          <w:szCs w:val="22"/>
        </w:rPr>
        <w:t>.</w:t>
      </w:r>
    </w:p>
    <w:p w14:paraId="3C5A9FF5" w14:textId="1E709EFA" w:rsidR="000502EC" w:rsidRPr="00E82116" w:rsidRDefault="000502EC" w:rsidP="006C3547">
      <w:pPr>
        <w:spacing w:after="120"/>
        <w:rPr>
          <w:rFonts w:cs="Calibri"/>
          <w:color w:val="000000"/>
          <w:szCs w:val="22"/>
        </w:rPr>
      </w:pPr>
      <w:r w:rsidRPr="00E82116">
        <w:rPr>
          <w:rFonts w:cs="Calibri"/>
          <w:color w:val="000000"/>
          <w:szCs w:val="22"/>
        </w:rPr>
        <w:t>Unutar navedene skupine najznačajniji udio ima prihod od komunalnog doprinosa</w:t>
      </w:r>
      <w:r w:rsidR="00642233" w:rsidRPr="00E82116">
        <w:rPr>
          <w:rFonts w:cs="Calibri"/>
          <w:color w:val="000000"/>
          <w:szCs w:val="22"/>
        </w:rPr>
        <w:t xml:space="preserve"> (6531)</w:t>
      </w:r>
      <w:r w:rsidRPr="00E82116">
        <w:rPr>
          <w:rFonts w:cs="Calibri"/>
          <w:color w:val="000000"/>
          <w:szCs w:val="22"/>
        </w:rPr>
        <w:t xml:space="preserve"> koji je ostvaren u iznosu od </w:t>
      </w:r>
      <w:r w:rsidR="008E3A2B" w:rsidRPr="00E82116">
        <w:rPr>
          <w:rFonts w:cs="Calibri"/>
          <w:color w:val="000000"/>
          <w:szCs w:val="22"/>
        </w:rPr>
        <w:t xml:space="preserve">790.927,04 </w:t>
      </w:r>
      <w:r w:rsidR="00207F12" w:rsidRPr="00E82116">
        <w:rPr>
          <w:rFonts w:cs="Calibri"/>
          <w:color w:val="000000"/>
          <w:szCs w:val="22"/>
        </w:rPr>
        <w:t>EUR</w:t>
      </w:r>
      <w:r w:rsidRPr="00E82116">
        <w:rPr>
          <w:rFonts w:cs="Calibri"/>
          <w:color w:val="000000"/>
          <w:szCs w:val="22"/>
        </w:rPr>
        <w:t xml:space="preserve">. </w:t>
      </w:r>
      <w:r w:rsidR="00546204" w:rsidRPr="00E82116">
        <w:rPr>
          <w:rFonts w:cs="Calibri"/>
          <w:szCs w:val="22"/>
        </w:rPr>
        <w:t xml:space="preserve">Naime na poziciji komunalni doprinosi imamo uvećanje od </w:t>
      </w:r>
      <w:r w:rsidR="008E3A2B" w:rsidRPr="00E82116">
        <w:rPr>
          <w:rFonts w:cs="Calibri"/>
          <w:szCs w:val="22"/>
        </w:rPr>
        <w:t xml:space="preserve">3,8 </w:t>
      </w:r>
      <w:r w:rsidR="00546204" w:rsidRPr="00E82116">
        <w:rPr>
          <w:rFonts w:cs="Calibri"/>
          <w:szCs w:val="22"/>
        </w:rPr>
        <w:t xml:space="preserve">% u odnosu na isto razdoblje prethodne godine, a navedeni doprinos </w:t>
      </w:r>
      <w:r w:rsidR="00546204" w:rsidRPr="00E82116">
        <w:rPr>
          <w:rFonts w:cs="Calibri"/>
          <w:szCs w:val="22"/>
          <w:shd w:val="clear" w:color="auto" w:fill="FFFFFF"/>
        </w:rPr>
        <w:t>plaća vlasnik građevne čestice na kojoj se gradi građevina, odnosno investitor. Do povećanja je došlo zbog naplate starih dugova te povećanja novih zaduženja.</w:t>
      </w:r>
      <w:r w:rsidR="00B435E6" w:rsidRPr="00E82116">
        <w:rPr>
          <w:rFonts w:cs="Calibri"/>
          <w:szCs w:val="22"/>
          <w:shd w:val="clear" w:color="auto" w:fill="FFFFFF"/>
        </w:rPr>
        <w:t xml:space="preserve"> </w:t>
      </w:r>
      <w:r w:rsidR="006A17F7" w:rsidRPr="00E82116">
        <w:rPr>
          <w:rFonts w:cs="Calibri"/>
          <w:color w:val="000000"/>
          <w:szCs w:val="22"/>
        </w:rPr>
        <w:t>Prihod od komunaln</w:t>
      </w:r>
      <w:r w:rsidR="00207F12" w:rsidRPr="00E82116">
        <w:rPr>
          <w:rFonts w:cs="Calibri"/>
          <w:color w:val="000000"/>
          <w:szCs w:val="22"/>
        </w:rPr>
        <w:t>e</w:t>
      </w:r>
      <w:r w:rsidR="006A17F7" w:rsidRPr="00E82116">
        <w:rPr>
          <w:rFonts w:cs="Calibri"/>
          <w:color w:val="000000"/>
          <w:szCs w:val="22"/>
        </w:rPr>
        <w:t xml:space="preserve"> naknad</w:t>
      </w:r>
      <w:r w:rsidR="00207F12" w:rsidRPr="00E82116">
        <w:rPr>
          <w:rFonts w:cs="Calibri"/>
          <w:color w:val="000000"/>
          <w:szCs w:val="22"/>
        </w:rPr>
        <w:t>e</w:t>
      </w:r>
      <w:r w:rsidR="006A17F7" w:rsidRPr="00E82116">
        <w:rPr>
          <w:rFonts w:cs="Calibri"/>
          <w:color w:val="000000"/>
          <w:szCs w:val="22"/>
        </w:rPr>
        <w:t xml:space="preserve"> (6532) ostvaren je u iznosu od </w:t>
      </w:r>
      <w:r w:rsidR="00987462" w:rsidRPr="00E82116">
        <w:rPr>
          <w:rFonts w:cs="Calibri"/>
          <w:color w:val="000000"/>
          <w:szCs w:val="22"/>
        </w:rPr>
        <w:t>592.832,64</w:t>
      </w:r>
      <w:r w:rsidR="00B435E6" w:rsidRPr="00E82116">
        <w:rPr>
          <w:rFonts w:cs="Calibri"/>
          <w:color w:val="000000"/>
          <w:szCs w:val="22"/>
        </w:rPr>
        <w:t xml:space="preserve"> </w:t>
      </w:r>
      <w:r w:rsidR="00207F12" w:rsidRPr="00E82116">
        <w:rPr>
          <w:rFonts w:cs="Calibri"/>
          <w:color w:val="000000"/>
          <w:szCs w:val="22"/>
        </w:rPr>
        <w:t>EUR</w:t>
      </w:r>
      <w:r w:rsidR="00431388" w:rsidRPr="00E82116">
        <w:rPr>
          <w:rFonts w:cs="Calibri"/>
          <w:color w:val="000000"/>
          <w:szCs w:val="22"/>
        </w:rPr>
        <w:t>.</w:t>
      </w:r>
    </w:p>
    <w:p w14:paraId="55C6915C" w14:textId="77777777" w:rsidR="00011840" w:rsidRPr="00E82116" w:rsidRDefault="00011840" w:rsidP="00011840">
      <w:pPr>
        <w:spacing w:after="120"/>
        <w:rPr>
          <w:rFonts w:asciiTheme="minorHAnsi" w:hAnsiTheme="minorHAnsi" w:cstheme="minorHAnsi"/>
          <w:szCs w:val="22"/>
        </w:rPr>
      </w:pPr>
      <w:bookmarkStart w:id="7" w:name="_Hlk133222861"/>
      <w:r w:rsidRPr="00E82116">
        <w:rPr>
          <w:rFonts w:asciiTheme="minorHAnsi" w:hAnsiTheme="minorHAnsi" w:cstheme="minorHAnsi"/>
          <w:szCs w:val="22"/>
        </w:rPr>
        <w:t>Tijekom razdoblja 01.01.2025.- 31.12.2025. godine Jedinstveni upravni odjel Općine Malinska - Dubašnica izdao je 140 rješenja o komunalnom doprinosu, od toga 74 rješenja za izgradnju i rekonstrukciju stambeno-poslovnih građevina, 61 rješenje za ozakonjenje (legalizaciju) građevinskih objekata, 3 rješenja o obnovi postupka, 1 rješenje za povrat komunalnog doprinosa te 1 rješenje o obustavi postupka prisilne naplate komunalnog doprinosa.</w:t>
      </w:r>
    </w:p>
    <w:p w14:paraId="3DC36564" w14:textId="77777777" w:rsidR="00011840" w:rsidRPr="00E82116" w:rsidRDefault="00011840" w:rsidP="00011840">
      <w:pPr>
        <w:spacing w:after="120"/>
        <w:rPr>
          <w:rFonts w:asciiTheme="minorHAnsi" w:hAnsiTheme="minorHAnsi" w:cstheme="minorHAnsi"/>
          <w:szCs w:val="22"/>
        </w:rPr>
      </w:pPr>
      <w:r w:rsidRPr="00E82116">
        <w:rPr>
          <w:rFonts w:asciiTheme="minorHAnsi" w:hAnsiTheme="minorHAnsi" w:cstheme="minorHAnsi"/>
          <w:szCs w:val="22"/>
        </w:rPr>
        <w:t xml:space="preserve">U izvještajnom razdoblju izdane su 26 opomene.  </w:t>
      </w:r>
    </w:p>
    <w:p w14:paraId="4958FBA6" w14:textId="77777777" w:rsidR="00324531" w:rsidRPr="00E82116" w:rsidRDefault="00324531" w:rsidP="00324531">
      <w:pPr>
        <w:spacing w:before="100" w:beforeAutospacing="1" w:after="100" w:afterAutospacing="1"/>
        <w:rPr>
          <w:rFonts w:asciiTheme="minorHAnsi" w:hAnsiTheme="minorHAnsi" w:cstheme="minorHAnsi"/>
          <w:szCs w:val="22"/>
        </w:rPr>
      </w:pPr>
      <w:r w:rsidRPr="00E82116">
        <w:rPr>
          <w:rFonts w:asciiTheme="minorHAnsi" w:hAnsiTheme="minorHAnsi" w:cstheme="minorHAnsi"/>
          <w:szCs w:val="22"/>
        </w:rPr>
        <w:t>U 2025. godini izdano je 997 rješenja za komunalnu naknadu po pitanju zaduženja novih obveznika kao i promjena postojećih obveznika. Na dan 31.12.2025. godine u evidenciji je bilo 6.846 obveznika, odnosno 6.936 objekata što je za 208 obveznika i 172 objekata više u odnosu na prethodnu godinu.</w:t>
      </w:r>
    </w:p>
    <w:p w14:paraId="75BAF787" w14:textId="681D4965" w:rsidR="00324531" w:rsidRPr="00E82116" w:rsidRDefault="00324531" w:rsidP="00324531">
      <w:pPr>
        <w:spacing w:before="100" w:beforeAutospacing="1" w:after="100" w:afterAutospacing="1"/>
        <w:rPr>
          <w:rFonts w:asciiTheme="minorHAnsi" w:hAnsiTheme="minorHAnsi" w:cstheme="minorHAnsi"/>
          <w:szCs w:val="22"/>
        </w:rPr>
      </w:pPr>
      <w:r w:rsidRPr="00E82116">
        <w:rPr>
          <w:rFonts w:asciiTheme="minorHAnsi" w:hAnsiTheme="minorHAnsi" w:cstheme="minorHAnsi"/>
          <w:szCs w:val="22"/>
        </w:rPr>
        <w:t>Ukupno zaduženje komunalne naknade za 2025. godinu iznosilo je 662.938,95 EUR, a naplaćeni iznos iznosio je 595.904,78 EUR. Stanje nenaplaćenih potraživanja na dan 31.12.2025.</w:t>
      </w:r>
      <w:r w:rsidR="006B1B3F">
        <w:rPr>
          <w:rFonts w:asciiTheme="minorHAnsi" w:hAnsiTheme="minorHAnsi" w:cstheme="minorHAnsi"/>
          <w:szCs w:val="22"/>
        </w:rPr>
        <w:t xml:space="preserve"> g</w:t>
      </w:r>
      <w:r w:rsidRPr="00E82116">
        <w:rPr>
          <w:rFonts w:asciiTheme="minorHAnsi" w:hAnsiTheme="minorHAnsi" w:cstheme="minorHAnsi"/>
          <w:szCs w:val="22"/>
        </w:rPr>
        <w:t xml:space="preserve"> iznosi 2</w:t>
      </w:r>
      <w:r w:rsidR="006B1B3F">
        <w:rPr>
          <w:rFonts w:asciiTheme="minorHAnsi" w:hAnsiTheme="minorHAnsi" w:cstheme="minorHAnsi"/>
          <w:szCs w:val="22"/>
        </w:rPr>
        <w:t>63</w:t>
      </w:r>
      <w:r w:rsidRPr="00E82116">
        <w:rPr>
          <w:rFonts w:asciiTheme="minorHAnsi" w:hAnsiTheme="minorHAnsi" w:cstheme="minorHAnsi"/>
          <w:szCs w:val="22"/>
        </w:rPr>
        <w:t>.</w:t>
      </w:r>
      <w:r w:rsidR="006B1B3F">
        <w:rPr>
          <w:rFonts w:asciiTheme="minorHAnsi" w:hAnsiTheme="minorHAnsi" w:cstheme="minorHAnsi"/>
          <w:szCs w:val="22"/>
        </w:rPr>
        <w:t>285,35</w:t>
      </w:r>
      <w:r w:rsidRPr="00E82116">
        <w:rPr>
          <w:rFonts w:asciiTheme="minorHAnsi" w:hAnsiTheme="minorHAnsi" w:cstheme="minorHAnsi"/>
          <w:szCs w:val="22"/>
        </w:rPr>
        <w:t xml:space="preserve"> EUR.</w:t>
      </w:r>
    </w:p>
    <w:p w14:paraId="20B6E949" w14:textId="77777777" w:rsidR="00324531" w:rsidRPr="00E82116" w:rsidRDefault="00324531" w:rsidP="00324531">
      <w:pPr>
        <w:spacing w:before="100" w:beforeAutospacing="1" w:after="100" w:afterAutospacing="1"/>
        <w:rPr>
          <w:rFonts w:asciiTheme="minorHAnsi" w:hAnsiTheme="minorHAnsi" w:cstheme="minorHAnsi"/>
          <w:szCs w:val="22"/>
        </w:rPr>
      </w:pPr>
      <w:r w:rsidRPr="00E82116">
        <w:rPr>
          <w:rFonts w:asciiTheme="minorHAnsi" w:hAnsiTheme="minorHAnsi" w:cstheme="minorHAnsi"/>
          <w:szCs w:val="22"/>
        </w:rPr>
        <w:t>U 2025. godini po pitanju naplate potraživanja svi dužnici su opomenuti prilikom dostave redovnih računa (zaduženja), a dodatno su pojedinačno pokretani ovršni postupci prema dužnicima</w:t>
      </w:r>
      <w:bookmarkEnd w:id="7"/>
      <w:r w:rsidRPr="00E82116">
        <w:rPr>
          <w:rFonts w:asciiTheme="minorHAnsi" w:hAnsiTheme="minorHAnsi" w:cstheme="minorHAnsi"/>
          <w:szCs w:val="22"/>
        </w:rPr>
        <w:t>.</w:t>
      </w:r>
    </w:p>
    <w:p w14:paraId="4693BD5C" w14:textId="77777777" w:rsidR="009E03B4" w:rsidRPr="00E82116" w:rsidRDefault="009E03B4" w:rsidP="009E03B4">
      <w:pPr>
        <w:rPr>
          <w:rFonts w:asciiTheme="minorHAnsi" w:hAnsiTheme="minorHAnsi" w:cstheme="minorHAnsi"/>
          <w:szCs w:val="22"/>
        </w:rPr>
      </w:pPr>
      <w:r w:rsidRPr="00E82116">
        <w:rPr>
          <w:rFonts w:asciiTheme="minorHAnsi" w:hAnsiTheme="minorHAnsi" w:cstheme="minorHAnsi"/>
          <w:szCs w:val="22"/>
        </w:rPr>
        <w:t>Prema sporazumu sa Hrvatskim vodama Općina Malinska-Dubašnica uz komunalnu naknadu obračunava i naknadu za uređenje voda (NUV) za sve obveznike komunalne naknade, putem računa objedinjene naplate. Naplaćena sredstva NUV-a se transferiraju Hrvatskim vodama a prema sporazumu Hrvatske vode Općini plaćaju iznos od 10% od transferiranog NUV-a.</w:t>
      </w:r>
    </w:p>
    <w:p w14:paraId="4E0DC6B3" w14:textId="77777777" w:rsidR="00324531" w:rsidRPr="00E82116" w:rsidRDefault="00324531" w:rsidP="00324531">
      <w:pPr>
        <w:rPr>
          <w:rFonts w:asciiTheme="minorHAnsi" w:hAnsiTheme="minorHAnsi" w:cstheme="minorHAnsi"/>
          <w:szCs w:val="22"/>
        </w:rPr>
      </w:pPr>
      <w:r w:rsidRPr="00E82116">
        <w:rPr>
          <w:rFonts w:asciiTheme="minorHAnsi" w:hAnsiTheme="minorHAnsi" w:cstheme="minorHAnsi"/>
          <w:szCs w:val="22"/>
        </w:rPr>
        <w:t>Hrvatskih voda naplaćuje Općina, redovno se je vršilo obračun zaduženja zajedno s obračunima komunalne naknade te je NUV fakturiran u iznosu od 524.839,60 EUR, od čega je naplaćen iznos od 424.636,75 EUR. Također se zajedno s komunalnom naknadom dužnici opominju uz redovno zaduženje, a pokreću se i ovršni postupci u suradnji sa Hrvatskim vodama.</w:t>
      </w:r>
    </w:p>
    <w:p w14:paraId="46C5B331" w14:textId="39760EC5" w:rsidR="003B5EB2" w:rsidRPr="00E82116" w:rsidRDefault="000502EC" w:rsidP="00AC17DC">
      <w:pPr>
        <w:spacing w:before="100" w:beforeAutospacing="1" w:after="100" w:afterAutospacing="1"/>
        <w:rPr>
          <w:rFonts w:cs="Calibri"/>
          <w:szCs w:val="22"/>
        </w:rPr>
      </w:pPr>
      <w:r w:rsidRPr="00E82116">
        <w:rPr>
          <w:rFonts w:cs="Calibri"/>
          <w:szCs w:val="22"/>
        </w:rPr>
        <w:t xml:space="preserve">Prihodi od </w:t>
      </w:r>
      <w:r w:rsidR="003B5EB2" w:rsidRPr="00E82116">
        <w:rPr>
          <w:rFonts w:cs="Calibri"/>
          <w:iCs/>
          <w:szCs w:val="22"/>
        </w:rPr>
        <w:t>turističke</w:t>
      </w:r>
      <w:r w:rsidRPr="00E82116">
        <w:rPr>
          <w:rFonts w:cs="Calibri"/>
          <w:iCs/>
          <w:szCs w:val="22"/>
        </w:rPr>
        <w:t xml:space="preserve"> pristojbe</w:t>
      </w:r>
      <w:r w:rsidR="00E2562D" w:rsidRPr="00E82116">
        <w:rPr>
          <w:rFonts w:cs="Calibri"/>
          <w:iCs/>
          <w:szCs w:val="22"/>
        </w:rPr>
        <w:t xml:space="preserve"> (6514)</w:t>
      </w:r>
      <w:r w:rsidRPr="00E82116">
        <w:rPr>
          <w:rFonts w:cs="Calibri"/>
          <w:iCs/>
          <w:szCs w:val="22"/>
        </w:rPr>
        <w:t xml:space="preserve"> </w:t>
      </w:r>
      <w:r w:rsidRPr="00E82116">
        <w:rPr>
          <w:rFonts w:cs="Calibri"/>
          <w:szCs w:val="22"/>
        </w:rPr>
        <w:t xml:space="preserve">ostvareni su u iznosu od </w:t>
      </w:r>
      <w:r w:rsidR="003A4101" w:rsidRPr="00E82116">
        <w:rPr>
          <w:rFonts w:cs="Calibri"/>
          <w:szCs w:val="22"/>
        </w:rPr>
        <w:t xml:space="preserve">194.179,73 </w:t>
      </w:r>
      <w:r w:rsidR="006D0F58" w:rsidRPr="00E82116">
        <w:rPr>
          <w:rFonts w:cs="Calibri"/>
          <w:szCs w:val="22"/>
        </w:rPr>
        <w:t>EUR</w:t>
      </w:r>
      <w:r w:rsidRPr="00E82116">
        <w:rPr>
          <w:rFonts w:cs="Calibri"/>
          <w:szCs w:val="22"/>
        </w:rPr>
        <w:t xml:space="preserve"> i u odnosu na 20</w:t>
      </w:r>
      <w:r w:rsidR="000B584B" w:rsidRPr="00E82116">
        <w:rPr>
          <w:rFonts w:cs="Calibri"/>
          <w:szCs w:val="22"/>
        </w:rPr>
        <w:t>2</w:t>
      </w:r>
      <w:r w:rsidR="003A4101" w:rsidRPr="00E82116">
        <w:rPr>
          <w:rFonts w:cs="Calibri"/>
          <w:szCs w:val="22"/>
        </w:rPr>
        <w:t>4</w:t>
      </w:r>
      <w:r w:rsidR="006D0F58" w:rsidRPr="00E82116">
        <w:rPr>
          <w:rFonts w:cs="Calibri"/>
          <w:szCs w:val="22"/>
        </w:rPr>
        <w:t>.</w:t>
      </w:r>
      <w:r w:rsidRPr="00E82116">
        <w:rPr>
          <w:rFonts w:cs="Calibri"/>
          <w:szCs w:val="22"/>
        </w:rPr>
        <w:t xml:space="preserve"> godinu </w:t>
      </w:r>
      <w:r w:rsidR="00C1796E" w:rsidRPr="00E82116">
        <w:rPr>
          <w:rFonts w:cs="Calibri"/>
          <w:szCs w:val="22"/>
        </w:rPr>
        <w:t>veći</w:t>
      </w:r>
      <w:r w:rsidRPr="00E82116">
        <w:rPr>
          <w:rFonts w:cs="Calibri"/>
          <w:szCs w:val="22"/>
        </w:rPr>
        <w:t xml:space="preserve"> su za  </w:t>
      </w:r>
      <w:r w:rsidR="003A4101" w:rsidRPr="00E82116">
        <w:rPr>
          <w:rFonts w:cs="Calibri"/>
          <w:szCs w:val="22"/>
        </w:rPr>
        <w:t>10</w:t>
      </w:r>
      <w:r w:rsidR="00C1796E" w:rsidRPr="00E82116">
        <w:rPr>
          <w:rFonts w:cs="Calibri"/>
          <w:szCs w:val="22"/>
        </w:rPr>
        <w:t>,1</w:t>
      </w:r>
      <w:r w:rsidR="003A4101" w:rsidRPr="00E82116">
        <w:rPr>
          <w:rFonts w:cs="Calibri"/>
          <w:szCs w:val="22"/>
        </w:rPr>
        <w:t>3</w:t>
      </w:r>
      <w:r w:rsidRPr="00E82116">
        <w:rPr>
          <w:rFonts w:cs="Calibri"/>
          <w:szCs w:val="22"/>
        </w:rPr>
        <w:t xml:space="preserve">%. Navedeni prihod, sukladno odredbama Zakona o </w:t>
      </w:r>
      <w:r w:rsidR="00FC6B55" w:rsidRPr="00E82116">
        <w:rPr>
          <w:rFonts w:cs="Calibri"/>
          <w:szCs w:val="22"/>
        </w:rPr>
        <w:t>turističkoj</w:t>
      </w:r>
      <w:r w:rsidRPr="00E82116">
        <w:rPr>
          <w:rFonts w:cs="Calibri"/>
          <w:szCs w:val="22"/>
        </w:rPr>
        <w:t xml:space="preserve"> pristojbi plaćaju osobe koje u turističkoj općini ili gradu u kojem nemaju prebivalište koriste uslugu smještaja u smještajnom objektu u </w:t>
      </w:r>
      <w:r w:rsidRPr="00E82116">
        <w:rPr>
          <w:rFonts w:cs="Calibri"/>
          <w:szCs w:val="22"/>
        </w:rPr>
        <w:lastRenderedPageBreak/>
        <w:t xml:space="preserve">kojem se obavlja ugostiteljska djelatnost, putnici koji koriste uslugu noćenja na plovnom objektu nautičkog turizma (charter, </w:t>
      </w:r>
      <w:proofErr w:type="spellStart"/>
      <w:r w:rsidRPr="00E82116">
        <w:rPr>
          <w:rFonts w:cs="Calibri"/>
          <w:szCs w:val="22"/>
        </w:rPr>
        <w:t>cruising</w:t>
      </w:r>
      <w:proofErr w:type="spellEnd"/>
      <w:r w:rsidRPr="00E82116">
        <w:rPr>
          <w:rFonts w:cs="Calibri"/>
          <w:szCs w:val="22"/>
        </w:rPr>
        <w:t>), osobe koje pružaju usluge smještaja u domaćinstvu ili seljačkom domaćinstvu, vlasnik kuće ili stana za odmor u turističkoj općini ili gradu, koji nije smještajni objekt u smislu ovoga Zakona, za sebe i sve osobe koje noće u toj kući ili stanu i vlasnik plovila koje nije plovni objekt nautičkog turizma u smislu Zakona, za sebe i sve osobe koje noće na tom plovilu u turističke svrhe. Od ukupno uplaćenih sredstva boravišne pristojbe 65% sredstava raspoređuje se turističkoj zajednici općine, 1</w:t>
      </w:r>
      <w:r w:rsidR="00785E71" w:rsidRPr="00E82116">
        <w:rPr>
          <w:rFonts w:cs="Calibri"/>
          <w:szCs w:val="22"/>
        </w:rPr>
        <w:t>5</w:t>
      </w:r>
      <w:r w:rsidRPr="00E82116">
        <w:rPr>
          <w:rFonts w:cs="Calibri"/>
          <w:szCs w:val="22"/>
        </w:rPr>
        <w:t>% turističkoj zajednici županije</w:t>
      </w:r>
      <w:r w:rsidR="00785E71" w:rsidRPr="00E82116">
        <w:rPr>
          <w:rFonts w:cs="Calibri"/>
          <w:szCs w:val="22"/>
        </w:rPr>
        <w:t>,</w:t>
      </w:r>
      <w:r w:rsidRPr="00E82116">
        <w:rPr>
          <w:rFonts w:cs="Calibri"/>
          <w:szCs w:val="22"/>
        </w:rPr>
        <w:t xml:space="preserve"> a 2</w:t>
      </w:r>
      <w:r w:rsidR="00785E71" w:rsidRPr="00E82116">
        <w:rPr>
          <w:rFonts w:cs="Calibri"/>
          <w:szCs w:val="22"/>
        </w:rPr>
        <w:t>0</w:t>
      </w:r>
      <w:r w:rsidRPr="00E82116">
        <w:rPr>
          <w:rFonts w:cs="Calibri"/>
          <w:szCs w:val="22"/>
        </w:rPr>
        <w:t>% Hrvatskoj turističkoj zajednici. Iz svog udjela turistička zajednica općine doznačava u općinski proračun 30%.</w:t>
      </w:r>
    </w:p>
    <w:p w14:paraId="4C3A5FB5" w14:textId="22B7EA01" w:rsidR="000502EC" w:rsidRPr="00E82116" w:rsidRDefault="000502EC" w:rsidP="000502EC">
      <w:pPr>
        <w:spacing w:after="120"/>
        <w:rPr>
          <w:rFonts w:cs="Calibri"/>
          <w:b/>
          <w:color w:val="000000"/>
          <w:szCs w:val="22"/>
          <w:u w:val="single"/>
        </w:rPr>
      </w:pPr>
      <w:r w:rsidRPr="00E82116">
        <w:rPr>
          <w:rFonts w:cs="Calibri"/>
          <w:b/>
          <w:color w:val="000000"/>
          <w:szCs w:val="22"/>
          <w:u w:val="single"/>
        </w:rPr>
        <w:t>Skupina 66 – Prihodi od prodaje proizvoda i robe te pruženih usluga i prihodi od donacija</w:t>
      </w:r>
      <w:r w:rsidR="008F2B09" w:rsidRPr="00E82116">
        <w:rPr>
          <w:rFonts w:cs="Calibri"/>
          <w:b/>
          <w:color w:val="000000"/>
          <w:szCs w:val="22"/>
          <w:u w:val="single"/>
        </w:rPr>
        <w:t xml:space="preserve"> </w:t>
      </w:r>
    </w:p>
    <w:p w14:paraId="048EAE02" w14:textId="207B42D6" w:rsidR="00142B1E" w:rsidRPr="00E82116" w:rsidRDefault="00142B1E" w:rsidP="000E69D9">
      <w:pPr>
        <w:rPr>
          <w:rFonts w:cs="Calibri"/>
          <w:i/>
          <w:color w:val="000000"/>
          <w:szCs w:val="22"/>
        </w:rPr>
      </w:pPr>
      <w:r w:rsidRPr="00E82116">
        <w:rPr>
          <w:rFonts w:cs="Calibri"/>
          <w:i/>
          <w:color w:val="000000"/>
          <w:szCs w:val="22"/>
          <w:u w:val="single"/>
        </w:rPr>
        <w:t>Prihodi pruženih prodaje proizvoda i robe te pruženih usluga (661)</w:t>
      </w:r>
      <w:r w:rsidRPr="00E82116">
        <w:rPr>
          <w:rFonts w:cs="Calibri"/>
          <w:i/>
          <w:color w:val="000000"/>
          <w:szCs w:val="22"/>
        </w:rPr>
        <w:t xml:space="preserve"> </w:t>
      </w:r>
    </w:p>
    <w:p w14:paraId="33BFC969" w14:textId="74BD20BC" w:rsidR="00142B1E" w:rsidRPr="00E82116" w:rsidRDefault="00142B1E" w:rsidP="00142B1E">
      <w:pPr>
        <w:rPr>
          <w:rFonts w:cs="Calibri"/>
          <w:iCs/>
          <w:color w:val="000000"/>
          <w:szCs w:val="22"/>
        </w:rPr>
      </w:pPr>
      <w:r w:rsidRPr="00E82116">
        <w:rPr>
          <w:rFonts w:cs="Calibri"/>
          <w:iCs/>
          <w:color w:val="000000"/>
          <w:szCs w:val="22"/>
        </w:rPr>
        <w:t xml:space="preserve">Prihodi od pruženih usluga obuhvaćaju prihode </w:t>
      </w:r>
      <w:r w:rsidR="00283561" w:rsidRPr="00E82116">
        <w:rPr>
          <w:rFonts w:cs="Calibri"/>
          <w:iCs/>
          <w:color w:val="000000"/>
          <w:szCs w:val="22"/>
        </w:rPr>
        <w:t xml:space="preserve">ostvarene </w:t>
      </w:r>
      <w:r w:rsidRPr="00E82116">
        <w:rPr>
          <w:rFonts w:cs="Calibri"/>
          <w:iCs/>
          <w:color w:val="000000"/>
          <w:szCs w:val="22"/>
        </w:rPr>
        <w:t>od Hrvatskih voda temeljem članka 17. Zakona o financiranju vodnoga gospodarstva („Narodne novine“, broj 153/09, 90/11, 56/13, 154/14, 119/15, 120/16, 127/17</w:t>
      </w:r>
      <w:r w:rsidR="00C509C6" w:rsidRPr="00E82116">
        <w:rPr>
          <w:rFonts w:cs="Calibri"/>
          <w:iCs/>
          <w:color w:val="000000"/>
          <w:szCs w:val="22"/>
        </w:rPr>
        <w:t>,</w:t>
      </w:r>
      <w:r w:rsidRPr="00E82116">
        <w:rPr>
          <w:rFonts w:cs="Calibri"/>
          <w:iCs/>
          <w:color w:val="000000"/>
          <w:szCs w:val="22"/>
        </w:rPr>
        <w:t xml:space="preserve"> 66/19</w:t>
      </w:r>
      <w:r w:rsidR="00C509C6" w:rsidRPr="00E82116">
        <w:rPr>
          <w:rFonts w:cs="Calibri"/>
          <w:iCs/>
          <w:color w:val="000000"/>
          <w:szCs w:val="22"/>
        </w:rPr>
        <w:t xml:space="preserve"> i 36/24</w:t>
      </w:r>
      <w:r w:rsidRPr="00E82116">
        <w:rPr>
          <w:rFonts w:cs="Calibri"/>
          <w:iCs/>
          <w:color w:val="000000"/>
          <w:szCs w:val="22"/>
        </w:rPr>
        <w:t>)</w:t>
      </w:r>
      <w:r w:rsidR="003E6B5B" w:rsidRPr="00E82116">
        <w:rPr>
          <w:rFonts w:cs="Calibri"/>
          <w:iCs/>
          <w:color w:val="000000"/>
          <w:szCs w:val="22"/>
        </w:rPr>
        <w:t>.</w:t>
      </w:r>
      <w:r w:rsidRPr="00E82116">
        <w:rPr>
          <w:rFonts w:cs="Calibri"/>
          <w:iCs/>
          <w:color w:val="000000"/>
          <w:szCs w:val="22"/>
        </w:rPr>
        <w:t xml:space="preserve"> Na nekretnine na koje se obračunava i naplaćuje komunalna naknada prema propisima o komunalnom gospodarstvu, jedinice lokalne samouprave, uz tu naknadu, naplaćuju i naknadu za uređenje voda. Jedinica lokalne samouprave naplaćuje naknadu za uređenje voda putem uplatnica za komunalnu naknadu, uz koje zasebno iskazuje iznos, obračunske elemente i način obračuna naknade za uređenje voda. Jedinica lokalne samouprave doznačuje naplaćene iznose naknade za uređenje voda jednom tjedno na uplatne račune Hrvatskih voda na način i u rokovima uređenim propisom iz članka 76. Zakona kojim se uređuje obračun i naplata naknade za uređenje voda.</w:t>
      </w:r>
      <w:r w:rsidR="003E6B5B" w:rsidRPr="00E82116">
        <w:rPr>
          <w:rFonts w:cs="Calibri"/>
          <w:iCs/>
          <w:color w:val="000000"/>
          <w:szCs w:val="22"/>
        </w:rPr>
        <w:t xml:space="preserve"> </w:t>
      </w:r>
      <w:r w:rsidRPr="00E82116">
        <w:rPr>
          <w:rFonts w:cs="Calibri"/>
          <w:iCs/>
          <w:color w:val="000000"/>
          <w:szCs w:val="22"/>
        </w:rPr>
        <w:t xml:space="preserve">Za poslove </w:t>
      </w:r>
      <w:r w:rsidR="00871068" w:rsidRPr="00E82116">
        <w:rPr>
          <w:rFonts w:cs="Calibri"/>
          <w:iCs/>
          <w:color w:val="000000"/>
          <w:szCs w:val="22"/>
        </w:rPr>
        <w:t>naplate</w:t>
      </w:r>
      <w:r w:rsidRPr="00E82116">
        <w:rPr>
          <w:rFonts w:cs="Calibri"/>
          <w:iCs/>
          <w:color w:val="000000"/>
          <w:szCs w:val="22"/>
        </w:rPr>
        <w:t xml:space="preserve"> jedinici lokalne samouprave pripada naknada</w:t>
      </w:r>
      <w:r w:rsidR="003E6B5B" w:rsidRPr="00E82116">
        <w:rPr>
          <w:rFonts w:cs="Calibri"/>
          <w:iCs/>
          <w:color w:val="000000"/>
          <w:szCs w:val="22"/>
        </w:rPr>
        <w:t xml:space="preserve"> od</w:t>
      </w:r>
      <w:r w:rsidRPr="00E82116">
        <w:rPr>
          <w:rFonts w:cs="Calibri"/>
          <w:iCs/>
          <w:color w:val="000000"/>
          <w:szCs w:val="22"/>
        </w:rPr>
        <w:t xml:space="preserve"> 10% na iznos Hrvatskim vodama uplaćene naknade za uređenje voda.</w:t>
      </w:r>
      <w:r w:rsidR="003E6B5B" w:rsidRPr="00E82116">
        <w:rPr>
          <w:rFonts w:cs="Calibri"/>
          <w:iCs/>
          <w:color w:val="000000"/>
          <w:szCs w:val="22"/>
        </w:rPr>
        <w:t xml:space="preserve"> Tijekom 202</w:t>
      </w:r>
      <w:r w:rsidR="00933A95" w:rsidRPr="00E82116">
        <w:rPr>
          <w:rFonts w:cs="Calibri"/>
          <w:iCs/>
          <w:color w:val="000000"/>
          <w:szCs w:val="22"/>
        </w:rPr>
        <w:t>5</w:t>
      </w:r>
      <w:r w:rsidR="003E6B5B" w:rsidRPr="00E82116">
        <w:rPr>
          <w:rFonts w:cs="Calibri"/>
          <w:iCs/>
          <w:color w:val="000000"/>
          <w:szCs w:val="22"/>
        </w:rPr>
        <w:t xml:space="preserve">. godine </w:t>
      </w:r>
      <w:r w:rsidR="0072658D" w:rsidRPr="00E82116">
        <w:rPr>
          <w:rFonts w:cs="Calibri"/>
          <w:iCs/>
          <w:color w:val="000000"/>
          <w:szCs w:val="22"/>
        </w:rPr>
        <w:t>O</w:t>
      </w:r>
      <w:r w:rsidR="003E6B5B" w:rsidRPr="00E82116">
        <w:rPr>
          <w:rFonts w:cs="Calibri"/>
          <w:iCs/>
          <w:color w:val="000000"/>
          <w:szCs w:val="22"/>
        </w:rPr>
        <w:t xml:space="preserve">pćina je ostvarila </w:t>
      </w:r>
      <w:r w:rsidR="00933A95" w:rsidRPr="00E82116">
        <w:rPr>
          <w:rFonts w:cs="Calibri"/>
          <w:iCs/>
          <w:color w:val="000000"/>
          <w:szCs w:val="22"/>
        </w:rPr>
        <w:t>36</w:t>
      </w:r>
      <w:r w:rsidR="00C509C6" w:rsidRPr="00E82116">
        <w:rPr>
          <w:rFonts w:cs="Calibri"/>
          <w:iCs/>
          <w:color w:val="000000"/>
          <w:szCs w:val="22"/>
        </w:rPr>
        <w:t>.</w:t>
      </w:r>
      <w:r w:rsidR="00933A95" w:rsidRPr="00E82116">
        <w:rPr>
          <w:rFonts w:cs="Calibri"/>
          <w:iCs/>
          <w:color w:val="000000"/>
          <w:szCs w:val="22"/>
        </w:rPr>
        <w:t>732,57</w:t>
      </w:r>
      <w:r w:rsidR="0072658D" w:rsidRPr="00E82116">
        <w:rPr>
          <w:rFonts w:cs="Calibri"/>
          <w:iCs/>
          <w:color w:val="000000"/>
          <w:szCs w:val="22"/>
        </w:rPr>
        <w:t xml:space="preserve"> EUR</w:t>
      </w:r>
      <w:r w:rsidR="003E6B5B" w:rsidRPr="00E82116">
        <w:rPr>
          <w:rFonts w:cs="Calibri"/>
          <w:iCs/>
          <w:color w:val="000000"/>
          <w:szCs w:val="22"/>
        </w:rPr>
        <w:t xml:space="preserve"> ovih prihoda.</w:t>
      </w:r>
    </w:p>
    <w:p w14:paraId="5FBE48F9" w14:textId="77777777" w:rsidR="00142B1E" w:rsidRPr="00E82116" w:rsidRDefault="00142B1E" w:rsidP="000E69D9">
      <w:pPr>
        <w:rPr>
          <w:rFonts w:cs="Calibri"/>
          <w:i/>
          <w:color w:val="000000"/>
          <w:szCs w:val="22"/>
        </w:rPr>
      </w:pPr>
    </w:p>
    <w:p w14:paraId="08DBB130" w14:textId="4D50FBCE" w:rsidR="00142B1E" w:rsidRPr="00E82116" w:rsidRDefault="00142B1E" w:rsidP="000E69D9">
      <w:pPr>
        <w:rPr>
          <w:rFonts w:cs="Calibri"/>
          <w:b/>
          <w:color w:val="000000"/>
          <w:szCs w:val="22"/>
          <w:u w:val="single"/>
        </w:rPr>
      </w:pPr>
      <w:r w:rsidRPr="00E82116">
        <w:rPr>
          <w:rFonts w:cs="Calibri"/>
          <w:i/>
          <w:color w:val="000000"/>
          <w:szCs w:val="22"/>
          <w:u w:val="single"/>
        </w:rPr>
        <w:t>Donacije od pravnih i fizičkih osoba izvan općeg proračuna (663)</w:t>
      </w:r>
      <w:r w:rsidRPr="00E82116">
        <w:rPr>
          <w:rFonts w:cs="Calibri"/>
          <w:i/>
          <w:color w:val="000000"/>
          <w:szCs w:val="22"/>
        </w:rPr>
        <w:t xml:space="preserve"> </w:t>
      </w:r>
    </w:p>
    <w:p w14:paraId="341B5C3E" w14:textId="5D0D2985" w:rsidR="00DC7D8E" w:rsidRPr="00E82116" w:rsidRDefault="0060647F" w:rsidP="00DC7D8E">
      <w:pPr>
        <w:rPr>
          <w:rFonts w:cs="Calibri"/>
          <w:szCs w:val="22"/>
          <w:shd w:val="clear" w:color="auto" w:fill="FFFFFF"/>
        </w:rPr>
      </w:pPr>
      <w:r w:rsidRPr="00E82116">
        <w:rPr>
          <w:rFonts w:cs="Calibri"/>
          <w:color w:val="000000"/>
          <w:szCs w:val="22"/>
        </w:rPr>
        <w:t>U 202</w:t>
      </w:r>
      <w:r w:rsidR="00933A95" w:rsidRPr="00E82116">
        <w:rPr>
          <w:rFonts w:cs="Calibri"/>
          <w:color w:val="000000"/>
          <w:szCs w:val="22"/>
        </w:rPr>
        <w:t>5</w:t>
      </w:r>
      <w:r w:rsidRPr="00E82116">
        <w:rPr>
          <w:rFonts w:cs="Calibri"/>
          <w:color w:val="000000"/>
          <w:szCs w:val="22"/>
        </w:rPr>
        <w:t xml:space="preserve">. godini ostvareno je </w:t>
      </w:r>
      <w:r w:rsidR="00933A95" w:rsidRPr="00E82116">
        <w:rPr>
          <w:rFonts w:cs="Calibri"/>
          <w:color w:val="000000"/>
          <w:szCs w:val="22"/>
        </w:rPr>
        <w:t>55</w:t>
      </w:r>
      <w:r w:rsidR="003A00AB" w:rsidRPr="00E82116">
        <w:rPr>
          <w:rFonts w:cs="Calibri"/>
          <w:color w:val="000000"/>
          <w:szCs w:val="22"/>
        </w:rPr>
        <w:t>.</w:t>
      </w:r>
      <w:r w:rsidR="00933A95" w:rsidRPr="00E82116">
        <w:rPr>
          <w:rFonts w:cs="Calibri"/>
          <w:color w:val="000000"/>
          <w:szCs w:val="22"/>
        </w:rPr>
        <w:t>505,00</w:t>
      </w:r>
      <w:r w:rsidR="0072658D" w:rsidRPr="00E82116">
        <w:rPr>
          <w:rFonts w:cs="Calibri"/>
          <w:color w:val="000000"/>
          <w:szCs w:val="22"/>
        </w:rPr>
        <w:t xml:space="preserve"> EUR </w:t>
      </w:r>
      <w:r w:rsidRPr="00E82116">
        <w:rPr>
          <w:rFonts w:cs="Calibri"/>
          <w:color w:val="000000"/>
          <w:szCs w:val="22"/>
        </w:rPr>
        <w:t xml:space="preserve">ovih prihoda temeljem ugovora o darovanju koji se odnosi se na kapitalnu donaciju </w:t>
      </w:r>
      <w:proofErr w:type="spellStart"/>
      <w:r w:rsidR="00933A95" w:rsidRPr="00E82116">
        <w:rPr>
          <w:rFonts w:cs="Calibri"/>
          <w:color w:val="000000"/>
          <w:szCs w:val="22"/>
        </w:rPr>
        <w:t>k.č</w:t>
      </w:r>
      <w:proofErr w:type="spellEnd"/>
      <w:r w:rsidR="00933A95" w:rsidRPr="00E82116">
        <w:rPr>
          <w:rFonts w:cs="Calibri"/>
          <w:color w:val="000000"/>
          <w:szCs w:val="22"/>
        </w:rPr>
        <w:t xml:space="preserve">. 858/15 k.o. Sv. Anton, 2/8 </w:t>
      </w:r>
      <w:proofErr w:type="spellStart"/>
      <w:r w:rsidR="00933A95" w:rsidRPr="00E82116">
        <w:rPr>
          <w:rFonts w:cs="Calibri"/>
          <w:color w:val="000000"/>
          <w:szCs w:val="22"/>
        </w:rPr>
        <w:t>k.č</w:t>
      </w:r>
      <w:proofErr w:type="spellEnd"/>
      <w:r w:rsidR="00933A95" w:rsidRPr="00E82116">
        <w:rPr>
          <w:rFonts w:cs="Calibri"/>
          <w:color w:val="000000"/>
          <w:szCs w:val="22"/>
        </w:rPr>
        <w:t xml:space="preserve">. 1880/2, k.o. Bogovići, te dio </w:t>
      </w:r>
      <w:proofErr w:type="spellStart"/>
      <w:r w:rsidR="00933A95" w:rsidRPr="00E82116">
        <w:rPr>
          <w:rFonts w:cs="Calibri"/>
          <w:color w:val="000000"/>
          <w:szCs w:val="22"/>
        </w:rPr>
        <w:t>k.č</w:t>
      </w:r>
      <w:proofErr w:type="spellEnd"/>
      <w:r w:rsidR="00933A95" w:rsidRPr="00E82116">
        <w:rPr>
          <w:rFonts w:cs="Calibri"/>
          <w:color w:val="000000"/>
          <w:szCs w:val="22"/>
        </w:rPr>
        <w:t>. 995/5 zl.ul.3543 k.o. Malinska - Dubašnica</w:t>
      </w:r>
      <w:r w:rsidR="0072658D" w:rsidRPr="00E82116">
        <w:rPr>
          <w:rFonts w:cs="Calibri"/>
          <w:color w:val="000000"/>
          <w:szCs w:val="22"/>
        </w:rPr>
        <w:t xml:space="preserve">, a </w:t>
      </w:r>
      <w:r w:rsidRPr="00E82116">
        <w:rPr>
          <w:rFonts w:cs="Calibri"/>
          <w:color w:val="000000"/>
          <w:szCs w:val="22"/>
        </w:rPr>
        <w:t>u svrhu formiranja javn</w:t>
      </w:r>
      <w:r w:rsidR="0072658D" w:rsidRPr="00E82116">
        <w:rPr>
          <w:rFonts w:cs="Calibri"/>
          <w:color w:val="000000"/>
          <w:szCs w:val="22"/>
        </w:rPr>
        <w:t>ih</w:t>
      </w:r>
      <w:r w:rsidRPr="00E82116">
        <w:rPr>
          <w:rFonts w:cs="Calibri"/>
          <w:color w:val="000000"/>
          <w:szCs w:val="22"/>
        </w:rPr>
        <w:t xml:space="preserve"> put</w:t>
      </w:r>
      <w:r w:rsidR="0072658D" w:rsidRPr="00E82116">
        <w:rPr>
          <w:rFonts w:cs="Calibri"/>
          <w:color w:val="000000"/>
          <w:szCs w:val="22"/>
        </w:rPr>
        <w:t>eva</w:t>
      </w:r>
      <w:r w:rsidRPr="00E82116">
        <w:rPr>
          <w:rFonts w:cs="Calibri"/>
          <w:color w:val="000000"/>
          <w:szCs w:val="22"/>
        </w:rPr>
        <w:t xml:space="preserve"> </w:t>
      </w:r>
      <w:r w:rsidR="0072658D" w:rsidRPr="00E82116">
        <w:rPr>
          <w:rFonts w:cs="Calibri"/>
          <w:color w:val="000000"/>
          <w:szCs w:val="22"/>
        </w:rPr>
        <w:t>na području Općine</w:t>
      </w:r>
      <w:r w:rsidRPr="00E82116">
        <w:rPr>
          <w:rFonts w:cs="Calibri"/>
          <w:color w:val="000000"/>
          <w:szCs w:val="22"/>
        </w:rPr>
        <w:t xml:space="preserve"> od strane fizičk</w:t>
      </w:r>
      <w:r w:rsidR="0072658D" w:rsidRPr="00E82116">
        <w:rPr>
          <w:rFonts w:cs="Calibri"/>
          <w:color w:val="000000"/>
          <w:szCs w:val="22"/>
        </w:rPr>
        <w:t>ih</w:t>
      </w:r>
      <w:r w:rsidRPr="00E82116">
        <w:rPr>
          <w:rFonts w:cs="Calibri"/>
          <w:color w:val="000000"/>
          <w:szCs w:val="22"/>
        </w:rPr>
        <w:t xml:space="preserve"> osob</w:t>
      </w:r>
      <w:r w:rsidR="0072658D" w:rsidRPr="00E82116">
        <w:rPr>
          <w:rFonts w:cs="Calibri"/>
          <w:color w:val="000000"/>
          <w:szCs w:val="22"/>
        </w:rPr>
        <w:t>a</w:t>
      </w:r>
      <w:r w:rsidR="00933A95" w:rsidRPr="00E82116">
        <w:rPr>
          <w:rFonts w:cs="Calibri"/>
          <w:color w:val="000000"/>
          <w:szCs w:val="22"/>
        </w:rPr>
        <w:t xml:space="preserve"> te trgovačkog društva</w:t>
      </w:r>
      <w:r w:rsidR="00DC7D8E" w:rsidRPr="00E82116">
        <w:rPr>
          <w:rFonts w:cs="Calibri"/>
          <w:szCs w:val="22"/>
        </w:rPr>
        <w:t>.</w:t>
      </w:r>
    </w:p>
    <w:p w14:paraId="532A1924" w14:textId="77777777" w:rsidR="00946C67" w:rsidRPr="00E82116" w:rsidRDefault="00946C67" w:rsidP="006F5068">
      <w:pPr>
        <w:rPr>
          <w:rFonts w:cs="Calibri"/>
          <w:b/>
          <w:color w:val="000000"/>
          <w:szCs w:val="22"/>
          <w:u w:val="single"/>
        </w:rPr>
      </w:pPr>
    </w:p>
    <w:p w14:paraId="3D7F2365" w14:textId="1F5317F6" w:rsidR="000502EC" w:rsidRPr="00E82116" w:rsidRDefault="000502EC" w:rsidP="000502EC">
      <w:pPr>
        <w:spacing w:after="120"/>
        <w:rPr>
          <w:rFonts w:cs="Calibri"/>
          <w:b/>
          <w:color w:val="000000"/>
          <w:szCs w:val="22"/>
          <w:u w:val="single"/>
        </w:rPr>
      </w:pPr>
      <w:r w:rsidRPr="00E82116">
        <w:rPr>
          <w:rFonts w:cs="Calibri"/>
          <w:b/>
          <w:color w:val="000000"/>
          <w:szCs w:val="22"/>
          <w:u w:val="single"/>
        </w:rPr>
        <w:t>Skupina 68 – Kazne, upravne mjere i ostali prihodi</w:t>
      </w:r>
    </w:p>
    <w:p w14:paraId="72CBF7DC" w14:textId="784AA90A" w:rsidR="00411F61" w:rsidRPr="00E82116" w:rsidRDefault="00411F61" w:rsidP="00411F61">
      <w:pPr>
        <w:rPr>
          <w:rFonts w:cs="Calibri"/>
          <w:b/>
          <w:color w:val="000000"/>
          <w:szCs w:val="22"/>
          <w:u w:val="single"/>
        </w:rPr>
      </w:pPr>
      <w:r w:rsidRPr="00E82116">
        <w:rPr>
          <w:rFonts w:cs="Calibri"/>
          <w:i/>
          <w:color w:val="000000"/>
          <w:szCs w:val="22"/>
          <w:u w:val="single"/>
        </w:rPr>
        <w:t>Kazne i upravne mjere (681)</w:t>
      </w:r>
      <w:r w:rsidRPr="00E82116">
        <w:rPr>
          <w:rFonts w:cs="Calibri"/>
          <w:i/>
          <w:color w:val="000000"/>
          <w:szCs w:val="22"/>
        </w:rPr>
        <w:t xml:space="preserve"> </w:t>
      </w:r>
    </w:p>
    <w:p w14:paraId="4142DDEA" w14:textId="46CC8BC2" w:rsidR="00411F61" w:rsidRPr="00E82116" w:rsidRDefault="000502EC" w:rsidP="000A0578">
      <w:pPr>
        <w:rPr>
          <w:rFonts w:cs="Calibri"/>
          <w:szCs w:val="22"/>
        </w:rPr>
      </w:pPr>
      <w:r w:rsidRPr="00E82116">
        <w:rPr>
          <w:rFonts w:cs="Calibri"/>
          <w:color w:val="000000"/>
          <w:szCs w:val="22"/>
        </w:rPr>
        <w:t xml:space="preserve">S osnova naplate kazni za prometne i ostale prekršaje u nadležnosti Općine ostvareno je </w:t>
      </w:r>
      <w:r w:rsidR="00933A95" w:rsidRPr="00E82116">
        <w:rPr>
          <w:rFonts w:cs="Calibri"/>
          <w:color w:val="000000"/>
          <w:szCs w:val="22"/>
        </w:rPr>
        <w:t>51</w:t>
      </w:r>
      <w:r w:rsidR="009D169C" w:rsidRPr="00E82116">
        <w:rPr>
          <w:rFonts w:cs="Calibri"/>
          <w:color w:val="000000"/>
          <w:szCs w:val="22"/>
        </w:rPr>
        <w:t>.</w:t>
      </w:r>
      <w:r w:rsidR="00933A95" w:rsidRPr="00E82116">
        <w:rPr>
          <w:rFonts w:cs="Calibri"/>
          <w:color w:val="000000"/>
          <w:szCs w:val="22"/>
        </w:rPr>
        <w:t>713,79</w:t>
      </w:r>
      <w:r w:rsidR="009D169C" w:rsidRPr="00E82116">
        <w:rPr>
          <w:rFonts w:cs="Calibri"/>
          <w:color w:val="000000"/>
          <w:szCs w:val="22"/>
        </w:rPr>
        <w:t xml:space="preserve"> </w:t>
      </w:r>
      <w:r w:rsidR="0072658D" w:rsidRPr="00E82116">
        <w:rPr>
          <w:rFonts w:cs="Calibri"/>
          <w:color w:val="000000"/>
          <w:szCs w:val="22"/>
        </w:rPr>
        <w:t>EUR</w:t>
      </w:r>
      <w:r w:rsidR="00411F61" w:rsidRPr="00E82116">
        <w:rPr>
          <w:rFonts w:cs="Calibri"/>
          <w:color w:val="000000"/>
          <w:szCs w:val="22"/>
        </w:rPr>
        <w:t>. U</w:t>
      </w:r>
      <w:r w:rsidRPr="00E82116">
        <w:rPr>
          <w:rFonts w:cs="Calibri"/>
          <w:color w:val="000000"/>
          <w:szCs w:val="22"/>
        </w:rPr>
        <w:t xml:space="preserve"> odnosu na proteklu godinu bilježi</w:t>
      </w:r>
      <w:r w:rsidR="00411F61" w:rsidRPr="00E82116">
        <w:rPr>
          <w:rFonts w:cs="Calibri"/>
          <w:color w:val="000000"/>
          <w:szCs w:val="22"/>
        </w:rPr>
        <w:t xml:space="preserve"> se </w:t>
      </w:r>
      <w:r w:rsidR="0072658D" w:rsidRPr="00E82116">
        <w:rPr>
          <w:rFonts w:cs="Calibri"/>
          <w:color w:val="000000"/>
          <w:szCs w:val="22"/>
        </w:rPr>
        <w:t>u</w:t>
      </w:r>
      <w:r w:rsidR="009D169C" w:rsidRPr="00E82116">
        <w:rPr>
          <w:rFonts w:cs="Calibri"/>
          <w:color w:val="000000"/>
          <w:szCs w:val="22"/>
        </w:rPr>
        <w:t>većanje</w:t>
      </w:r>
      <w:r w:rsidRPr="00E82116">
        <w:rPr>
          <w:rFonts w:cs="Calibri"/>
          <w:color w:val="000000"/>
          <w:szCs w:val="22"/>
        </w:rPr>
        <w:t xml:space="preserve"> naveden</w:t>
      </w:r>
      <w:r w:rsidR="000625FB" w:rsidRPr="00E82116">
        <w:rPr>
          <w:rFonts w:cs="Calibri"/>
          <w:color w:val="000000"/>
          <w:szCs w:val="22"/>
        </w:rPr>
        <w:t>ih</w:t>
      </w:r>
      <w:r w:rsidRPr="00E82116">
        <w:rPr>
          <w:rFonts w:cs="Calibri"/>
          <w:color w:val="000000"/>
          <w:szCs w:val="22"/>
        </w:rPr>
        <w:t xml:space="preserve"> prihoda </w:t>
      </w:r>
      <w:r w:rsidR="000625FB" w:rsidRPr="00E82116">
        <w:rPr>
          <w:rFonts w:cs="Calibri"/>
          <w:color w:val="000000"/>
          <w:szCs w:val="22"/>
        </w:rPr>
        <w:t>za</w:t>
      </w:r>
      <w:r w:rsidRPr="00E82116">
        <w:rPr>
          <w:rFonts w:cs="Calibri"/>
          <w:color w:val="000000"/>
          <w:szCs w:val="22"/>
        </w:rPr>
        <w:t xml:space="preserve"> </w:t>
      </w:r>
      <w:r w:rsidR="00933A95" w:rsidRPr="00E82116">
        <w:rPr>
          <w:rFonts w:cs="Calibri"/>
          <w:color w:val="000000"/>
          <w:szCs w:val="22"/>
        </w:rPr>
        <w:t>73,28</w:t>
      </w:r>
      <w:r w:rsidRPr="00E82116">
        <w:rPr>
          <w:rFonts w:cs="Calibri"/>
          <w:color w:val="000000"/>
          <w:szCs w:val="22"/>
        </w:rPr>
        <w:t xml:space="preserve"> %. </w:t>
      </w:r>
      <w:r w:rsidR="009D169C" w:rsidRPr="00E82116">
        <w:rPr>
          <w:rFonts w:cs="Calibri"/>
          <w:szCs w:val="22"/>
        </w:rPr>
        <w:t xml:space="preserve">Kazne za prometne i ostale prekršaje </w:t>
      </w:r>
      <w:r w:rsidR="00933A95" w:rsidRPr="00E82116">
        <w:rPr>
          <w:rFonts w:cs="Calibri"/>
          <w:szCs w:val="22"/>
        </w:rPr>
        <w:t>83</w:t>
      </w:r>
      <w:r w:rsidR="009D169C" w:rsidRPr="00E82116">
        <w:rPr>
          <w:rFonts w:cs="Calibri"/>
          <w:szCs w:val="22"/>
        </w:rPr>
        <w:t>% veće su u odnosu na prethodnu godini budući su u 202</w:t>
      </w:r>
      <w:r w:rsidR="00933A95" w:rsidRPr="00E82116">
        <w:rPr>
          <w:rFonts w:cs="Calibri"/>
          <w:szCs w:val="22"/>
        </w:rPr>
        <w:t>5</w:t>
      </w:r>
      <w:r w:rsidR="009D169C" w:rsidRPr="00E82116">
        <w:rPr>
          <w:rFonts w:cs="Calibri"/>
          <w:szCs w:val="22"/>
        </w:rPr>
        <w:t xml:space="preserve">.g. poslane opomene, </w:t>
      </w:r>
      <w:r w:rsidR="00933A95" w:rsidRPr="00E82116">
        <w:rPr>
          <w:rFonts w:cs="Calibri"/>
          <w:szCs w:val="22"/>
        </w:rPr>
        <w:t>te je izdano više kazni</w:t>
      </w:r>
      <w:r w:rsidR="009D169C" w:rsidRPr="00E82116">
        <w:rPr>
          <w:rFonts w:cs="Calibri"/>
          <w:szCs w:val="22"/>
        </w:rPr>
        <w:t xml:space="preserve">. </w:t>
      </w:r>
    </w:p>
    <w:p w14:paraId="301A5E6E" w14:textId="77777777" w:rsidR="00CF7F19" w:rsidRPr="00E82116" w:rsidRDefault="00CF7F19" w:rsidP="000A0578">
      <w:pPr>
        <w:rPr>
          <w:rFonts w:cs="Calibri"/>
          <w:color w:val="000000"/>
          <w:szCs w:val="22"/>
        </w:rPr>
      </w:pPr>
    </w:p>
    <w:p w14:paraId="1AE90AE5" w14:textId="3EF6BBF4" w:rsidR="00411F61" w:rsidRPr="00E82116" w:rsidRDefault="00411F61" w:rsidP="00411F61">
      <w:pPr>
        <w:rPr>
          <w:rFonts w:cs="Calibri"/>
          <w:b/>
          <w:color w:val="000000"/>
          <w:szCs w:val="22"/>
          <w:u w:val="single"/>
        </w:rPr>
      </w:pPr>
      <w:r w:rsidRPr="00E82116">
        <w:rPr>
          <w:rFonts w:cs="Calibri"/>
          <w:i/>
          <w:color w:val="000000"/>
          <w:szCs w:val="22"/>
          <w:u w:val="single"/>
        </w:rPr>
        <w:t>Ostali prihodi (683)</w:t>
      </w:r>
      <w:r w:rsidRPr="00E82116">
        <w:rPr>
          <w:rFonts w:cs="Calibri"/>
          <w:i/>
          <w:color w:val="000000"/>
          <w:szCs w:val="22"/>
        </w:rPr>
        <w:t xml:space="preserve"> </w:t>
      </w:r>
    </w:p>
    <w:p w14:paraId="1C6CD2F2" w14:textId="374C4B0B" w:rsidR="008B3974" w:rsidRPr="00E82116" w:rsidRDefault="000502EC" w:rsidP="000A0578">
      <w:pPr>
        <w:rPr>
          <w:rFonts w:cs="Calibri"/>
          <w:color w:val="000000"/>
          <w:szCs w:val="22"/>
        </w:rPr>
      </w:pPr>
      <w:r w:rsidRPr="00E82116">
        <w:rPr>
          <w:rFonts w:cs="Calibri"/>
          <w:color w:val="000000"/>
          <w:szCs w:val="22"/>
        </w:rPr>
        <w:t xml:space="preserve">Ostali prihodi ostvareni su u iznosu od </w:t>
      </w:r>
      <w:r w:rsidR="00CF7F19" w:rsidRPr="00E82116">
        <w:rPr>
          <w:rFonts w:cs="Calibri"/>
          <w:color w:val="000000"/>
          <w:szCs w:val="22"/>
        </w:rPr>
        <w:t>6</w:t>
      </w:r>
      <w:r w:rsidR="009D169C" w:rsidRPr="00E82116">
        <w:rPr>
          <w:rFonts w:cs="Calibri"/>
          <w:color w:val="000000"/>
          <w:szCs w:val="22"/>
        </w:rPr>
        <w:t>.</w:t>
      </w:r>
      <w:r w:rsidR="00CF7F19" w:rsidRPr="00E82116">
        <w:rPr>
          <w:rFonts w:cs="Calibri"/>
          <w:color w:val="000000"/>
          <w:szCs w:val="22"/>
        </w:rPr>
        <w:t>412,78</w:t>
      </w:r>
      <w:r w:rsidR="0072658D" w:rsidRPr="00E82116">
        <w:rPr>
          <w:rFonts w:cs="Calibri"/>
          <w:color w:val="000000"/>
          <w:szCs w:val="22"/>
        </w:rPr>
        <w:t xml:space="preserve"> EUR</w:t>
      </w:r>
      <w:r w:rsidRPr="00E82116">
        <w:rPr>
          <w:rFonts w:cs="Calibri"/>
          <w:color w:val="000000"/>
          <w:szCs w:val="22"/>
        </w:rPr>
        <w:t xml:space="preserve"> dok </w:t>
      </w:r>
      <w:r w:rsidR="000625FB" w:rsidRPr="00E82116">
        <w:rPr>
          <w:rFonts w:cs="Calibri"/>
          <w:color w:val="000000"/>
          <w:szCs w:val="22"/>
        </w:rPr>
        <w:t>je u</w:t>
      </w:r>
      <w:r w:rsidRPr="00E82116">
        <w:rPr>
          <w:rFonts w:cs="Calibri"/>
          <w:color w:val="000000"/>
          <w:szCs w:val="22"/>
        </w:rPr>
        <w:t xml:space="preserve"> prethodnoj godini ostvaren</w:t>
      </w:r>
      <w:r w:rsidR="000625FB" w:rsidRPr="00E82116">
        <w:rPr>
          <w:rFonts w:cs="Calibri"/>
          <w:color w:val="000000"/>
          <w:szCs w:val="22"/>
        </w:rPr>
        <w:t xml:space="preserve">o </w:t>
      </w:r>
      <w:r w:rsidR="00CF7F19" w:rsidRPr="00E82116">
        <w:rPr>
          <w:rFonts w:cs="Calibri"/>
          <w:color w:val="000000"/>
          <w:szCs w:val="22"/>
        </w:rPr>
        <w:t>5</w:t>
      </w:r>
      <w:r w:rsidR="009D169C" w:rsidRPr="00E82116">
        <w:rPr>
          <w:rFonts w:cs="Calibri"/>
          <w:color w:val="000000"/>
          <w:szCs w:val="22"/>
        </w:rPr>
        <w:t>.</w:t>
      </w:r>
      <w:r w:rsidR="00CF7F19" w:rsidRPr="00E82116">
        <w:rPr>
          <w:rFonts w:cs="Calibri"/>
          <w:color w:val="000000"/>
          <w:szCs w:val="22"/>
        </w:rPr>
        <w:t>220,29</w:t>
      </w:r>
      <w:r w:rsidR="0072658D" w:rsidRPr="00E82116">
        <w:rPr>
          <w:rFonts w:cs="Calibri"/>
          <w:color w:val="000000"/>
          <w:szCs w:val="22"/>
        </w:rPr>
        <w:t xml:space="preserve"> EUR</w:t>
      </w:r>
      <w:r w:rsidRPr="00E82116">
        <w:rPr>
          <w:rFonts w:cs="Calibri"/>
          <w:color w:val="000000"/>
          <w:szCs w:val="22"/>
        </w:rPr>
        <w:t>.</w:t>
      </w:r>
      <w:r w:rsidR="00480ABA" w:rsidRPr="00E82116">
        <w:rPr>
          <w:rFonts w:cs="Calibri"/>
          <w:color w:val="000000"/>
          <w:szCs w:val="22"/>
        </w:rPr>
        <w:t xml:space="preserve"> Ostali prihodi najvećim dijelom odnose se na troškove ovrhe po pokrenutim postupcima prisilne naplate za dospjela</w:t>
      </w:r>
      <w:r w:rsidR="009D169C" w:rsidRPr="00E82116">
        <w:rPr>
          <w:rFonts w:cs="Calibri"/>
          <w:color w:val="000000"/>
          <w:szCs w:val="22"/>
        </w:rPr>
        <w:t>,</w:t>
      </w:r>
      <w:r w:rsidR="00480ABA" w:rsidRPr="00E82116">
        <w:rPr>
          <w:rFonts w:cs="Calibri"/>
          <w:color w:val="000000"/>
          <w:szCs w:val="22"/>
        </w:rPr>
        <w:t xml:space="preserve"> a neplaćena potraživanja.</w:t>
      </w:r>
    </w:p>
    <w:p w14:paraId="4DCC6EAD" w14:textId="11F13A72" w:rsidR="00370B21" w:rsidRDefault="00370B21" w:rsidP="006261C4">
      <w:pPr>
        <w:ind w:firstLine="708"/>
        <w:rPr>
          <w:u w:val="single"/>
        </w:rPr>
      </w:pPr>
    </w:p>
    <w:p w14:paraId="6E5BF556" w14:textId="77777777" w:rsidR="00140DD1" w:rsidRPr="001D65AF" w:rsidRDefault="00140DD1" w:rsidP="006261C4">
      <w:pPr>
        <w:ind w:firstLine="708"/>
        <w:rPr>
          <w:u w:val="single"/>
        </w:rPr>
      </w:pPr>
    </w:p>
    <w:p w14:paraId="1B8FEC0C" w14:textId="36BECD79" w:rsidR="006261C4" w:rsidRPr="001D65AF" w:rsidRDefault="006261C4" w:rsidP="006261C4">
      <w:pPr>
        <w:ind w:firstLine="708"/>
        <w:rPr>
          <w:u w:val="single"/>
        </w:rPr>
      </w:pPr>
      <w:r w:rsidRPr="001D65AF">
        <w:rPr>
          <w:u w:val="single"/>
        </w:rPr>
        <w:t>PRIHODI OD PRODAJE NEFINANCIJSKE IMOVINE (7)</w:t>
      </w:r>
    </w:p>
    <w:p w14:paraId="06B9A8DD" w14:textId="77777777" w:rsidR="006261C4" w:rsidRPr="001D65AF" w:rsidRDefault="006261C4" w:rsidP="000502EC">
      <w:pPr>
        <w:spacing w:after="120"/>
        <w:rPr>
          <w:rFonts w:cs="Calibri"/>
          <w:b/>
          <w:color w:val="000000"/>
          <w:sz w:val="20"/>
          <w:u w:val="single"/>
        </w:rPr>
      </w:pPr>
    </w:p>
    <w:p w14:paraId="45317D41" w14:textId="4A53AA50" w:rsidR="000502EC" w:rsidRPr="00E82116" w:rsidRDefault="000502EC" w:rsidP="000502EC">
      <w:pPr>
        <w:spacing w:after="120"/>
        <w:rPr>
          <w:rFonts w:cs="Calibri"/>
          <w:b/>
          <w:color w:val="000000"/>
          <w:szCs w:val="22"/>
          <w:u w:val="single"/>
        </w:rPr>
      </w:pPr>
      <w:r w:rsidRPr="00E82116">
        <w:rPr>
          <w:rFonts w:cs="Calibri"/>
          <w:b/>
          <w:color w:val="000000"/>
          <w:szCs w:val="22"/>
          <w:u w:val="single"/>
        </w:rPr>
        <w:t>Skupina 71 – Prihodi od prodaje neproizvedene dugotrajne imovine</w:t>
      </w:r>
    </w:p>
    <w:p w14:paraId="169EEEB2" w14:textId="5787BE5E" w:rsidR="000502EC" w:rsidRPr="00E82116" w:rsidRDefault="000502EC" w:rsidP="00F67C2C">
      <w:pPr>
        <w:rPr>
          <w:rFonts w:cs="Calibri"/>
          <w:color w:val="000000"/>
          <w:szCs w:val="22"/>
        </w:rPr>
      </w:pPr>
      <w:r w:rsidRPr="00E82116">
        <w:rPr>
          <w:rFonts w:cs="Calibri"/>
          <w:i/>
          <w:color w:val="000000"/>
          <w:szCs w:val="22"/>
          <w:u w:val="single"/>
        </w:rPr>
        <w:t>Prihodi od prodaje materijalne imovine - prirodnih bogatstava (711)</w:t>
      </w:r>
      <w:r w:rsidRPr="00E82116">
        <w:rPr>
          <w:rFonts w:cs="Calibri"/>
          <w:i/>
          <w:color w:val="000000"/>
          <w:szCs w:val="22"/>
        </w:rPr>
        <w:t xml:space="preserve"> </w:t>
      </w:r>
      <w:r w:rsidRPr="00E82116">
        <w:rPr>
          <w:rFonts w:cs="Calibri"/>
          <w:color w:val="000000"/>
          <w:szCs w:val="22"/>
        </w:rPr>
        <w:t xml:space="preserve">- Prihodi od prodaje nefinancijske imovine ostvareni su s osnova prodaje </w:t>
      </w:r>
      <w:r w:rsidR="004C770F" w:rsidRPr="00E82116">
        <w:rPr>
          <w:rFonts w:cs="Calibri"/>
          <w:color w:val="000000"/>
          <w:szCs w:val="22"/>
        </w:rPr>
        <w:t xml:space="preserve">i zamjene </w:t>
      </w:r>
      <w:r w:rsidRPr="00E82116">
        <w:rPr>
          <w:rFonts w:cs="Calibri"/>
          <w:color w:val="000000"/>
          <w:szCs w:val="22"/>
        </w:rPr>
        <w:t xml:space="preserve">zemljišta u Općinskom vlasništvu u iznosu od </w:t>
      </w:r>
      <w:r w:rsidR="00CF7F19" w:rsidRPr="00E82116">
        <w:rPr>
          <w:rFonts w:cs="Calibri"/>
          <w:color w:val="000000"/>
          <w:szCs w:val="22"/>
        </w:rPr>
        <w:t>55.963,00</w:t>
      </w:r>
      <w:r w:rsidR="002317CD" w:rsidRPr="00E82116">
        <w:rPr>
          <w:rFonts w:cs="Calibri"/>
          <w:color w:val="000000"/>
          <w:szCs w:val="22"/>
        </w:rPr>
        <w:t xml:space="preserve"> EUR</w:t>
      </w:r>
      <w:r w:rsidRPr="00E82116">
        <w:rPr>
          <w:rFonts w:cs="Calibri"/>
          <w:color w:val="000000"/>
          <w:szCs w:val="22"/>
        </w:rPr>
        <w:t xml:space="preserve"> ili </w:t>
      </w:r>
      <w:r w:rsidR="00CF7F19" w:rsidRPr="00E82116">
        <w:rPr>
          <w:rFonts w:cs="Calibri"/>
          <w:color w:val="000000"/>
          <w:szCs w:val="22"/>
        </w:rPr>
        <w:t>65,84</w:t>
      </w:r>
      <w:r w:rsidRPr="00E82116">
        <w:rPr>
          <w:rFonts w:cs="Calibri"/>
          <w:color w:val="000000"/>
          <w:szCs w:val="22"/>
        </w:rPr>
        <w:t xml:space="preserve"> % od plana, te bilježe </w:t>
      </w:r>
      <w:r w:rsidR="00BA5192" w:rsidRPr="00E82116">
        <w:rPr>
          <w:rFonts w:cs="Calibri"/>
          <w:color w:val="000000"/>
          <w:szCs w:val="22"/>
        </w:rPr>
        <w:t>u</w:t>
      </w:r>
      <w:r w:rsidR="00CF7F19" w:rsidRPr="00E82116">
        <w:rPr>
          <w:rFonts w:cs="Calibri"/>
          <w:color w:val="000000"/>
          <w:szCs w:val="22"/>
        </w:rPr>
        <w:t>manjenje</w:t>
      </w:r>
      <w:r w:rsidRPr="00E82116">
        <w:rPr>
          <w:rFonts w:cs="Calibri"/>
          <w:color w:val="000000"/>
          <w:szCs w:val="22"/>
        </w:rPr>
        <w:t xml:space="preserve"> </w:t>
      </w:r>
      <w:r w:rsidR="004C770F" w:rsidRPr="00E82116">
        <w:rPr>
          <w:rFonts w:cs="Calibri"/>
          <w:color w:val="000000"/>
          <w:szCs w:val="22"/>
        </w:rPr>
        <w:t>od</w:t>
      </w:r>
      <w:r w:rsidRPr="00E82116">
        <w:rPr>
          <w:rFonts w:cs="Calibri"/>
          <w:color w:val="000000"/>
          <w:szCs w:val="22"/>
        </w:rPr>
        <w:t xml:space="preserve"> </w:t>
      </w:r>
      <w:r w:rsidR="00CF7F19" w:rsidRPr="00E82116">
        <w:rPr>
          <w:rFonts w:cs="Calibri"/>
          <w:color w:val="000000"/>
          <w:szCs w:val="22"/>
        </w:rPr>
        <w:t>73,41</w:t>
      </w:r>
      <w:r w:rsidRPr="00E82116">
        <w:rPr>
          <w:rFonts w:cs="Calibri"/>
          <w:color w:val="000000"/>
          <w:szCs w:val="22"/>
        </w:rPr>
        <w:t xml:space="preserve"> % u odnosu na prethodnu godinu.</w:t>
      </w:r>
    </w:p>
    <w:p w14:paraId="114B459D" w14:textId="77777777" w:rsidR="002051FE" w:rsidRDefault="002051FE" w:rsidP="002051FE">
      <w:pPr>
        <w:rPr>
          <w:rFonts w:cstheme="minorHAnsi"/>
          <w:b/>
          <w:bCs/>
          <w:sz w:val="20"/>
        </w:rPr>
      </w:pPr>
    </w:p>
    <w:p w14:paraId="1FC1C15F" w14:textId="77777777" w:rsidR="00140DD1" w:rsidRDefault="00140DD1" w:rsidP="002051FE">
      <w:pPr>
        <w:rPr>
          <w:rFonts w:cstheme="minorHAnsi"/>
          <w:i/>
          <w:iCs/>
          <w:sz w:val="20"/>
        </w:rPr>
      </w:pPr>
      <w:bookmarkStart w:id="8" w:name="_Hlk191385237"/>
    </w:p>
    <w:p w14:paraId="28B74AC0" w14:textId="58DFE0D9" w:rsidR="002051FE" w:rsidRPr="0017300D" w:rsidRDefault="002051FE" w:rsidP="002051FE">
      <w:pPr>
        <w:rPr>
          <w:rFonts w:cstheme="minorHAnsi"/>
          <w:i/>
          <w:iCs/>
          <w:sz w:val="20"/>
        </w:rPr>
      </w:pPr>
      <w:r w:rsidRPr="0017300D">
        <w:rPr>
          <w:rFonts w:cstheme="minorHAnsi"/>
          <w:i/>
          <w:iCs/>
          <w:sz w:val="20"/>
        </w:rPr>
        <w:lastRenderedPageBreak/>
        <w:t>Tablica</w:t>
      </w:r>
      <w:r w:rsidR="00A94F9E" w:rsidRPr="0017300D">
        <w:rPr>
          <w:rFonts w:cstheme="minorHAnsi"/>
          <w:i/>
          <w:iCs/>
          <w:sz w:val="20"/>
        </w:rPr>
        <w:t xml:space="preserve"> 4</w:t>
      </w:r>
      <w:r w:rsidRPr="0017300D">
        <w:rPr>
          <w:rFonts w:cstheme="minorHAnsi"/>
          <w:i/>
          <w:iCs/>
          <w:sz w:val="20"/>
        </w:rPr>
        <w:t>: Ugovori o prodaji nefinancijske imovine</w:t>
      </w:r>
    </w:p>
    <w:tbl>
      <w:tblPr>
        <w:tblStyle w:val="Reetkatablice"/>
        <w:tblW w:w="9703" w:type="dxa"/>
        <w:tblInd w:w="-5" w:type="dxa"/>
        <w:tblLook w:val="04A0" w:firstRow="1" w:lastRow="0" w:firstColumn="1" w:lastColumn="0" w:noHBand="0" w:noVBand="1"/>
      </w:tblPr>
      <w:tblGrid>
        <w:gridCol w:w="475"/>
        <w:gridCol w:w="1652"/>
        <w:gridCol w:w="7576"/>
      </w:tblGrid>
      <w:tr w:rsidR="00140DD1" w:rsidRPr="00CF7F19" w14:paraId="5BB86CCF" w14:textId="77777777" w:rsidTr="00140DD1">
        <w:trPr>
          <w:trHeight w:val="234"/>
        </w:trPr>
        <w:tc>
          <w:tcPr>
            <w:tcW w:w="475" w:type="dxa"/>
            <w:shd w:val="clear" w:color="auto" w:fill="F2F2F2" w:themeFill="background1" w:themeFillShade="F2"/>
          </w:tcPr>
          <w:bookmarkEnd w:id="8"/>
          <w:p w14:paraId="5A9A63F2" w14:textId="77777777" w:rsidR="00140DD1" w:rsidRPr="00646F78" w:rsidRDefault="00140DD1" w:rsidP="00140DD1">
            <w:pPr>
              <w:jc w:val="center"/>
              <w:rPr>
                <w:rFonts w:asciiTheme="minorHAnsi" w:hAnsiTheme="minorHAnsi" w:cstheme="minorHAnsi"/>
                <w:b/>
                <w:bCs/>
              </w:rPr>
            </w:pPr>
            <w:r w:rsidRPr="00646F78">
              <w:rPr>
                <w:rFonts w:asciiTheme="minorHAnsi" w:hAnsiTheme="minorHAnsi" w:cstheme="minorHAnsi"/>
                <w:b/>
                <w:bCs/>
              </w:rPr>
              <w:t>RB</w:t>
            </w:r>
          </w:p>
        </w:tc>
        <w:tc>
          <w:tcPr>
            <w:tcW w:w="1652" w:type="dxa"/>
            <w:shd w:val="clear" w:color="auto" w:fill="F2F2F2" w:themeFill="background1" w:themeFillShade="F2"/>
          </w:tcPr>
          <w:p w14:paraId="6FF91ABF" w14:textId="77777777" w:rsidR="00140DD1" w:rsidRPr="00646F78" w:rsidRDefault="00140DD1" w:rsidP="00140DD1">
            <w:pPr>
              <w:jc w:val="center"/>
              <w:rPr>
                <w:rFonts w:asciiTheme="minorHAnsi" w:hAnsiTheme="minorHAnsi" w:cstheme="minorHAnsi"/>
                <w:b/>
                <w:bCs/>
              </w:rPr>
            </w:pPr>
            <w:r w:rsidRPr="00646F78">
              <w:rPr>
                <w:rFonts w:asciiTheme="minorHAnsi" w:hAnsiTheme="minorHAnsi" w:cstheme="minorHAnsi"/>
                <w:b/>
                <w:bCs/>
              </w:rPr>
              <w:t>KLASA</w:t>
            </w:r>
          </w:p>
        </w:tc>
        <w:tc>
          <w:tcPr>
            <w:tcW w:w="7576" w:type="dxa"/>
            <w:shd w:val="clear" w:color="auto" w:fill="F2F2F2" w:themeFill="background1" w:themeFillShade="F2"/>
          </w:tcPr>
          <w:p w14:paraId="4283F770" w14:textId="77777777" w:rsidR="00140DD1" w:rsidRPr="00646F78" w:rsidRDefault="00140DD1" w:rsidP="00140DD1">
            <w:pPr>
              <w:jc w:val="center"/>
              <w:rPr>
                <w:rFonts w:asciiTheme="minorHAnsi" w:hAnsiTheme="minorHAnsi" w:cstheme="minorHAnsi"/>
                <w:b/>
                <w:bCs/>
              </w:rPr>
            </w:pPr>
            <w:r w:rsidRPr="00646F78">
              <w:rPr>
                <w:rFonts w:asciiTheme="minorHAnsi" w:hAnsiTheme="minorHAnsi" w:cstheme="minorHAnsi"/>
                <w:b/>
                <w:bCs/>
              </w:rPr>
              <w:t>OPIS</w:t>
            </w:r>
          </w:p>
        </w:tc>
      </w:tr>
      <w:tr w:rsidR="00140DD1" w:rsidRPr="00CF7F19" w14:paraId="14059A31" w14:textId="77777777" w:rsidTr="00140DD1">
        <w:trPr>
          <w:trHeight w:val="488"/>
        </w:trPr>
        <w:tc>
          <w:tcPr>
            <w:tcW w:w="475" w:type="dxa"/>
          </w:tcPr>
          <w:p w14:paraId="4D333B55" w14:textId="77777777" w:rsidR="00140DD1" w:rsidRPr="00416BB1" w:rsidRDefault="00140DD1" w:rsidP="00140DD1">
            <w:pPr>
              <w:jc w:val="center"/>
            </w:pPr>
            <w:r w:rsidRPr="00416BB1">
              <w:t>1.</w:t>
            </w:r>
          </w:p>
        </w:tc>
        <w:tc>
          <w:tcPr>
            <w:tcW w:w="1652" w:type="dxa"/>
          </w:tcPr>
          <w:p w14:paraId="41780891" w14:textId="77777777" w:rsidR="00140DD1" w:rsidRPr="00416BB1" w:rsidRDefault="00140DD1" w:rsidP="00140DD1">
            <w:pPr>
              <w:jc w:val="center"/>
              <w:rPr>
                <w:bCs/>
              </w:rPr>
            </w:pPr>
            <w:r w:rsidRPr="00416BB1">
              <w:rPr>
                <w:bCs/>
              </w:rPr>
              <w:t>944-18/04-01/9</w:t>
            </w:r>
          </w:p>
        </w:tc>
        <w:tc>
          <w:tcPr>
            <w:tcW w:w="7576" w:type="dxa"/>
          </w:tcPr>
          <w:p w14:paraId="34ED709A" w14:textId="77777777" w:rsidR="00140DD1" w:rsidRPr="00416BB1" w:rsidRDefault="00140DD1" w:rsidP="00140DD1">
            <w:r w:rsidRPr="00416BB1">
              <w:t xml:space="preserve">Prodaja </w:t>
            </w:r>
            <w:proofErr w:type="spellStart"/>
            <w:r w:rsidRPr="00416BB1">
              <w:t>k.č</w:t>
            </w:r>
            <w:proofErr w:type="spellEnd"/>
            <w:r w:rsidRPr="00416BB1">
              <w:t>. 686/22, k.o. Bogovići, 11 m</w:t>
            </w:r>
            <w:r w:rsidRPr="00416BB1">
              <w:rPr>
                <w:vertAlign w:val="superscript"/>
              </w:rPr>
              <w:t>2</w:t>
            </w:r>
            <w:r w:rsidRPr="00416BB1">
              <w:t xml:space="preserve"> po cijeni od 3.011,00 EUR</w:t>
            </w:r>
          </w:p>
        </w:tc>
      </w:tr>
      <w:tr w:rsidR="00140DD1" w:rsidRPr="00CF7F19" w14:paraId="72DD9D15" w14:textId="77777777" w:rsidTr="00140DD1">
        <w:trPr>
          <w:trHeight w:val="488"/>
        </w:trPr>
        <w:tc>
          <w:tcPr>
            <w:tcW w:w="475" w:type="dxa"/>
          </w:tcPr>
          <w:p w14:paraId="35F8FFE6" w14:textId="77777777" w:rsidR="00140DD1" w:rsidRPr="00416BB1" w:rsidRDefault="00140DD1" w:rsidP="00140DD1">
            <w:pPr>
              <w:jc w:val="center"/>
            </w:pPr>
            <w:r w:rsidRPr="00416BB1">
              <w:t>2.</w:t>
            </w:r>
          </w:p>
        </w:tc>
        <w:tc>
          <w:tcPr>
            <w:tcW w:w="1652" w:type="dxa"/>
          </w:tcPr>
          <w:p w14:paraId="2C7DF9F1" w14:textId="77777777" w:rsidR="00140DD1" w:rsidRPr="00416BB1" w:rsidRDefault="00140DD1" w:rsidP="00140DD1">
            <w:pPr>
              <w:jc w:val="center"/>
            </w:pPr>
            <w:r w:rsidRPr="00416BB1">
              <w:t>944-01/21-02/1</w:t>
            </w:r>
          </w:p>
        </w:tc>
        <w:tc>
          <w:tcPr>
            <w:tcW w:w="7576" w:type="dxa"/>
          </w:tcPr>
          <w:p w14:paraId="77EA4ECA" w14:textId="77777777" w:rsidR="00140DD1" w:rsidRPr="00416BB1" w:rsidRDefault="00140DD1" w:rsidP="00140DD1">
            <w:r w:rsidRPr="00416BB1">
              <w:t xml:space="preserve">Prodaja cijelih </w:t>
            </w:r>
            <w:proofErr w:type="spellStart"/>
            <w:r w:rsidRPr="00416BB1">
              <w:t>k.č</w:t>
            </w:r>
            <w:proofErr w:type="spellEnd"/>
            <w:r w:rsidRPr="00416BB1">
              <w:t xml:space="preserve">. 817/3, </w:t>
            </w:r>
            <w:proofErr w:type="spellStart"/>
            <w:r w:rsidRPr="00416BB1">
              <w:t>zk</w:t>
            </w:r>
            <w:proofErr w:type="spellEnd"/>
            <w:r w:rsidRPr="00416BB1">
              <w:t>. ul. 4391, k.o. Malinska – Dubašnica, površine 19 m</w:t>
            </w:r>
            <w:r w:rsidRPr="00416BB1">
              <w:rPr>
                <w:vertAlign w:val="superscript"/>
              </w:rPr>
              <w:t>2</w:t>
            </w:r>
            <w:r w:rsidRPr="00416BB1">
              <w:t xml:space="preserve"> i </w:t>
            </w:r>
            <w:proofErr w:type="spellStart"/>
            <w:r w:rsidRPr="00416BB1">
              <w:t>k.č</w:t>
            </w:r>
            <w:proofErr w:type="spellEnd"/>
            <w:r w:rsidRPr="00416BB1">
              <w:t xml:space="preserve">. 817/2, </w:t>
            </w:r>
            <w:proofErr w:type="spellStart"/>
            <w:r w:rsidRPr="00416BB1">
              <w:t>zk</w:t>
            </w:r>
            <w:proofErr w:type="spellEnd"/>
            <w:r w:rsidRPr="00416BB1">
              <w:t>. ul. 4392, k.o. Malinska – Dubašnica, površine 44 m</w:t>
            </w:r>
            <w:r w:rsidRPr="00416BB1">
              <w:rPr>
                <w:vertAlign w:val="superscript"/>
              </w:rPr>
              <w:t>2</w:t>
            </w:r>
            <w:r w:rsidRPr="00416BB1">
              <w:t xml:space="preserve"> po cijeni od 12.112,00 EUR</w:t>
            </w:r>
          </w:p>
        </w:tc>
      </w:tr>
      <w:tr w:rsidR="00140DD1" w:rsidRPr="00CF7F19" w14:paraId="54BD3BA2" w14:textId="77777777" w:rsidTr="00140DD1">
        <w:trPr>
          <w:trHeight w:val="488"/>
        </w:trPr>
        <w:tc>
          <w:tcPr>
            <w:tcW w:w="475" w:type="dxa"/>
          </w:tcPr>
          <w:p w14:paraId="3AE018A7" w14:textId="77777777" w:rsidR="00140DD1" w:rsidRPr="00416BB1" w:rsidRDefault="00140DD1" w:rsidP="00140DD1">
            <w:pPr>
              <w:jc w:val="center"/>
            </w:pPr>
            <w:r w:rsidRPr="00416BB1">
              <w:t>3.</w:t>
            </w:r>
          </w:p>
        </w:tc>
        <w:tc>
          <w:tcPr>
            <w:tcW w:w="1652" w:type="dxa"/>
          </w:tcPr>
          <w:p w14:paraId="421E9968" w14:textId="77777777" w:rsidR="00140DD1" w:rsidRPr="00416BB1" w:rsidRDefault="00140DD1" w:rsidP="00140DD1">
            <w:pPr>
              <w:jc w:val="center"/>
            </w:pPr>
            <w:r w:rsidRPr="00416BB1">
              <w:t>944-01/24-02/9</w:t>
            </w:r>
          </w:p>
        </w:tc>
        <w:tc>
          <w:tcPr>
            <w:tcW w:w="7576" w:type="dxa"/>
          </w:tcPr>
          <w:p w14:paraId="2AF00359" w14:textId="77777777" w:rsidR="00140DD1" w:rsidRPr="00416BB1" w:rsidRDefault="00140DD1" w:rsidP="00140DD1">
            <w:r w:rsidRPr="00416BB1">
              <w:t xml:space="preserve">Prodaja cijelih </w:t>
            </w:r>
            <w:proofErr w:type="spellStart"/>
            <w:r w:rsidRPr="00416BB1">
              <w:t>k.č</w:t>
            </w:r>
            <w:proofErr w:type="spellEnd"/>
            <w:r w:rsidRPr="00416BB1">
              <w:t xml:space="preserve">. 178/125, </w:t>
            </w:r>
            <w:proofErr w:type="spellStart"/>
            <w:r w:rsidRPr="00416BB1">
              <w:t>zk</w:t>
            </w:r>
            <w:proofErr w:type="spellEnd"/>
            <w:r w:rsidRPr="00416BB1">
              <w:t>. ul. 1869, k.o. Bogovići, površine 24 m</w:t>
            </w:r>
            <w:r w:rsidRPr="00416BB1">
              <w:rPr>
                <w:vertAlign w:val="superscript"/>
              </w:rPr>
              <w:t>2</w:t>
            </w:r>
            <w:r w:rsidRPr="00416BB1">
              <w:t xml:space="preserve"> i </w:t>
            </w:r>
            <w:proofErr w:type="spellStart"/>
            <w:r w:rsidRPr="00416BB1">
              <w:t>k.č</w:t>
            </w:r>
            <w:proofErr w:type="spellEnd"/>
            <w:r w:rsidRPr="00416BB1">
              <w:t xml:space="preserve">. 279/6, </w:t>
            </w:r>
            <w:proofErr w:type="spellStart"/>
            <w:r w:rsidRPr="00416BB1">
              <w:t>zk</w:t>
            </w:r>
            <w:proofErr w:type="spellEnd"/>
            <w:r w:rsidRPr="00416BB1">
              <w:t>. ul. 1869, k.o. Bogovići, površine 4 m</w:t>
            </w:r>
            <w:r w:rsidRPr="00416BB1">
              <w:rPr>
                <w:vertAlign w:val="superscript"/>
              </w:rPr>
              <w:t>2</w:t>
            </w:r>
            <w:r w:rsidRPr="00416BB1">
              <w:t xml:space="preserve"> po cijeni od 4.595,00 EUR</w:t>
            </w:r>
          </w:p>
        </w:tc>
      </w:tr>
      <w:tr w:rsidR="00140DD1" w:rsidRPr="00CF7F19" w14:paraId="153F6EAB" w14:textId="77777777" w:rsidTr="00140DD1">
        <w:trPr>
          <w:trHeight w:val="489"/>
        </w:trPr>
        <w:tc>
          <w:tcPr>
            <w:tcW w:w="475" w:type="dxa"/>
          </w:tcPr>
          <w:p w14:paraId="7AA58892" w14:textId="77777777" w:rsidR="00140DD1" w:rsidRPr="00416BB1" w:rsidRDefault="00140DD1" w:rsidP="00140DD1">
            <w:pPr>
              <w:jc w:val="center"/>
            </w:pPr>
            <w:r w:rsidRPr="00416BB1">
              <w:t>4.</w:t>
            </w:r>
          </w:p>
        </w:tc>
        <w:tc>
          <w:tcPr>
            <w:tcW w:w="1652" w:type="dxa"/>
          </w:tcPr>
          <w:p w14:paraId="3B753742" w14:textId="77777777" w:rsidR="00140DD1" w:rsidRPr="00416BB1" w:rsidRDefault="00140DD1" w:rsidP="00140DD1">
            <w:pPr>
              <w:jc w:val="center"/>
            </w:pPr>
            <w:r w:rsidRPr="00416BB1">
              <w:t>944-01/24-02/11</w:t>
            </w:r>
          </w:p>
        </w:tc>
        <w:tc>
          <w:tcPr>
            <w:tcW w:w="7576" w:type="dxa"/>
          </w:tcPr>
          <w:p w14:paraId="1AD5C050" w14:textId="77777777" w:rsidR="00140DD1" w:rsidRPr="00416BB1" w:rsidRDefault="00140DD1" w:rsidP="00140DD1">
            <w:r w:rsidRPr="00416BB1">
              <w:t xml:space="preserve">Prodaja cijele </w:t>
            </w:r>
            <w:proofErr w:type="spellStart"/>
            <w:r w:rsidRPr="00416BB1">
              <w:t>k.č</w:t>
            </w:r>
            <w:proofErr w:type="spellEnd"/>
            <w:r w:rsidRPr="00416BB1">
              <w:t xml:space="preserve">. 870/3, </w:t>
            </w:r>
            <w:proofErr w:type="spellStart"/>
            <w:r w:rsidRPr="00416BB1">
              <w:t>zk.ul</w:t>
            </w:r>
            <w:proofErr w:type="spellEnd"/>
            <w:r w:rsidRPr="00416BB1">
              <w:t>. 3998 k.o. Malinska – Dubašnica površine 13 m</w:t>
            </w:r>
            <w:r w:rsidRPr="00416BB1">
              <w:rPr>
                <w:vertAlign w:val="superscript"/>
              </w:rPr>
              <w:t>2</w:t>
            </w:r>
            <w:r w:rsidRPr="00416BB1">
              <w:t xml:space="preserve"> po cijeni od 1.920,00 EUR</w:t>
            </w:r>
          </w:p>
        </w:tc>
      </w:tr>
      <w:tr w:rsidR="00140DD1" w:rsidRPr="00CF7F19" w14:paraId="1FF1AD24" w14:textId="77777777" w:rsidTr="00140DD1">
        <w:trPr>
          <w:trHeight w:val="488"/>
        </w:trPr>
        <w:tc>
          <w:tcPr>
            <w:tcW w:w="475" w:type="dxa"/>
          </w:tcPr>
          <w:p w14:paraId="3D85530A" w14:textId="77777777" w:rsidR="00140DD1" w:rsidRPr="00416BB1" w:rsidRDefault="00140DD1" w:rsidP="00140DD1">
            <w:pPr>
              <w:jc w:val="center"/>
            </w:pPr>
            <w:r w:rsidRPr="00416BB1">
              <w:t xml:space="preserve">5. </w:t>
            </w:r>
          </w:p>
        </w:tc>
        <w:tc>
          <w:tcPr>
            <w:tcW w:w="1652" w:type="dxa"/>
          </w:tcPr>
          <w:p w14:paraId="3ECF73F6" w14:textId="77777777" w:rsidR="00140DD1" w:rsidRPr="00416BB1" w:rsidRDefault="00140DD1" w:rsidP="00140DD1">
            <w:pPr>
              <w:jc w:val="center"/>
            </w:pPr>
            <w:r w:rsidRPr="00416BB1">
              <w:t>944-01/21-02/16</w:t>
            </w:r>
          </w:p>
        </w:tc>
        <w:tc>
          <w:tcPr>
            <w:tcW w:w="7576" w:type="dxa"/>
          </w:tcPr>
          <w:p w14:paraId="37A0693A" w14:textId="77777777" w:rsidR="00140DD1" w:rsidRPr="00416BB1" w:rsidRDefault="00140DD1" w:rsidP="00140DD1">
            <w:r w:rsidRPr="00416BB1">
              <w:t xml:space="preserve">Prodaja cijelih </w:t>
            </w:r>
            <w:proofErr w:type="spellStart"/>
            <w:r w:rsidRPr="00416BB1">
              <w:t>k.č</w:t>
            </w:r>
            <w:proofErr w:type="spellEnd"/>
            <w:r w:rsidRPr="00416BB1">
              <w:t xml:space="preserve">. 3137/1, </w:t>
            </w:r>
            <w:proofErr w:type="spellStart"/>
            <w:r w:rsidRPr="00416BB1">
              <w:t>zk</w:t>
            </w:r>
            <w:proofErr w:type="spellEnd"/>
            <w:r w:rsidRPr="00416BB1">
              <w:t>. ul. 3816, k.o. Bogovići, površine 39 m</w:t>
            </w:r>
            <w:r w:rsidRPr="00416BB1">
              <w:rPr>
                <w:vertAlign w:val="superscript"/>
              </w:rPr>
              <w:t>2</w:t>
            </w:r>
            <w:r w:rsidRPr="00416BB1">
              <w:t xml:space="preserve"> i </w:t>
            </w:r>
            <w:proofErr w:type="spellStart"/>
            <w:r w:rsidRPr="00416BB1">
              <w:t>k.č</w:t>
            </w:r>
            <w:proofErr w:type="spellEnd"/>
            <w:r w:rsidRPr="00416BB1">
              <w:t xml:space="preserve">. 3316/3, </w:t>
            </w:r>
            <w:proofErr w:type="spellStart"/>
            <w:r w:rsidRPr="00416BB1">
              <w:t>zk</w:t>
            </w:r>
            <w:proofErr w:type="spellEnd"/>
            <w:r w:rsidRPr="00416BB1">
              <w:t>. ul. 1869, k.o. Bogovići, površine 21 m</w:t>
            </w:r>
            <w:r w:rsidRPr="00416BB1">
              <w:rPr>
                <w:vertAlign w:val="superscript"/>
              </w:rPr>
              <w:t>2</w:t>
            </w:r>
            <w:r w:rsidRPr="00416BB1">
              <w:t xml:space="preserve"> po cijeni od 5.186,90 EUR</w:t>
            </w:r>
          </w:p>
        </w:tc>
      </w:tr>
      <w:tr w:rsidR="00140DD1" w:rsidRPr="00CF7F19" w14:paraId="46CC8A44" w14:textId="77777777" w:rsidTr="00140DD1">
        <w:trPr>
          <w:trHeight w:val="488"/>
        </w:trPr>
        <w:tc>
          <w:tcPr>
            <w:tcW w:w="475" w:type="dxa"/>
          </w:tcPr>
          <w:p w14:paraId="158BF41B" w14:textId="77777777" w:rsidR="00140DD1" w:rsidRPr="00416BB1" w:rsidRDefault="00140DD1" w:rsidP="00140DD1">
            <w:pPr>
              <w:jc w:val="center"/>
            </w:pPr>
            <w:r w:rsidRPr="00416BB1">
              <w:t>6.</w:t>
            </w:r>
          </w:p>
        </w:tc>
        <w:tc>
          <w:tcPr>
            <w:tcW w:w="1652" w:type="dxa"/>
          </w:tcPr>
          <w:p w14:paraId="352061DD" w14:textId="77777777" w:rsidR="00140DD1" w:rsidRPr="00416BB1" w:rsidRDefault="00140DD1" w:rsidP="00140DD1">
            <w:pPr>
              <w:jc w:val="center"/>
            </w:pPr>
            <w:r w:rsidRPr="00416BB1">
              <w:t>944-18/04-01/9</w:t>
            </w:r>
          </w:p>
        </w:tc>
        <w:tc>
          <w:tcPr>
            <w:tcW w:w="7576" w:type="dxa"/>
          </w:tcPr>
          <w:p w14:paraId="36571BA6" w14:textId="77777777" w:rsidR="00140DD1" w:rsidRPr="00416BB1" w:rsidRDefault="00140DD1" w:rsidP="00140DD1">
            <w:r w:rsidRPr="00416BB1">
              <w:t xml:space="preserve">Prodaja cijele </w:t>
            </w:r>
            <w:proofErr w:type="spellStart"/>
            <w:r w:rsidRPr="00416BB1">
              <w:t>k.č</w:t>
            </w:r>
            <w:proofErr w:type="spellEnd"/>
            <w:r w:rsidRPr="00416BB1">
              <w:t>. 686/22, k.o. Bogovići površine 11 m</w:t>
            </w:r>
            <w:r w:rsidRPr="00416BB1">
              <w:rPr>
                <w:vertAlign w:val="superscript"/>
              </w:rPr>
              <w:t>2</w:t>
            </w:r>
            <w:r w:rsidRPr="00416BB1">
              <w:t xml:space="preserve"> po cijeni od 3.011,00 EUR</w:t>
            </w:r>
          </w:p>
        </w:tc>
      </w:tr>
      <w:tr w:rsidR="00140DD1" w:rsidRPr="00224A32" w14:paraId="4B0AC784" w14:textId="77777777" w:rsidTr="00140DD1">
        <w:trPr>
          <w:trHeight w:val="488"/>
        </w:trPr>
        <w:tc>
          <w:tcPr>
            <w:tcW w:w="475" w:type="dxa"/>
          </w:tcPr>
          <w:p w14:paraId="2FE1402D" w14:textId="77777777" w:rsidR="00140DD1" w:rsidRPr="00416BB1" w:rsidRDefault="00140DD1" w:rsidP="00140DD1">
            <w:pPr>
              <w:jc w:val="center"/>
            </w:pPr>
            <w:r w:rsidRPr="00416BB1">
              <w:t>7.</w:t>
            </w:r>
          </w:p>
        </w:tc>
        <w:tc>
          <w:tcPr>
            <w:tcW w:w="1652" w:type="dxa"/>
          </w:tcPr>
          <w:p w14:paraId="6F67C048" w14:textId="77777777" w:rsidR="00140DD1" w:rsidRPr="00416BB1" w:rsidRDefault="00140DD1" w:rsidP="00140DD1">
            <w:pPr>
              <w:jc w:val="center"/>
            </w:pPr>
            <w:r w:rsidRPr="00416BB1">
              <w:t>944-01/24-02/3</w:t>
            </w:r>
          </w:p>
        </w:tc>
        <w:tc>
          <w:tcPr>
            <w:tcW w:w="7576" w:type="dxa"/>
          </w:tcPr>
          <w:p w14:paraId="7A48845C" w14:textId="77777777" w:rsidR="00140DD1" w:rsidRPr="00416BB1" w:rsidRDefault="00140DD1" w:rsidP="00140DD1">
            <w:r w:rsidRPr="00416BB1">
              <w:t xml:space="preserve">Prodaja cijele </w:t>
            </w:r>
            <w:proofErr w:type="spellStart"/>
            <w:r w:rsidRPr="00416BB1">
              <w:t>k.č</w:t>
            </w:r>
            <w:proofErr w:type="spellEnd"/>
            <w:r w:rsidRPr="00416BB1">
              <w:t xml:space="preserve">. 847/2, </w:t>
            </w:r>
            <w:proofErr w:type="spellStart"/>
            <w:r w:rsidRPr="00416BB1">
              <w:t>zk.ul</w:t>
            </w:r>
            <w:proofErr w:type="spellEnd"/>
            <w:r w:rsidRPr="00416BB1">
              <w:t>. 3990 k.o. Malinska – Dubašnica ukupne površine 13 m</w:t>
            </w:r>
            <w:r w:rsidRPr="00416BB1">
              <w:rPr>
                <w:vertAlign w:val="superscript"/>
              </w:rPr>
              <w:t>2</w:t>
            </w:r>
            <w:r w:rsidRPr="00416BB1">
              <w:t xml:space="preserve"> za ukupnu cijenu od 2.140,00 EUR</w:t>
            </w:r>
          </w:p>
        </w:tc>
      </w:tr>
      <w:tr w:rsidR="00140DD1" w:rsidRPr="00224A32" w14:paraId="28A59AFA" w14:textId="77777777" w:rsidTr="00140DD1">
        <w:trPr>
          <w:trHeight w:val="489"/>
        </w:trPr>
        <w:tc>
          <w:tcPr>
            <w:tcW w:w="475" w:type="dxa"/>
          </w:tcPr>
          <w:p w14:paraId="7794E3CC" w14:textId="77777777" w:rsidR="00140DD1" w:rsidRPr="00416BB1" w:rsidRDefault="00140DD1" w:rsidP="00140DD1">
            <w:pPr>
              <w:jc w:val="center"/>
            </w:pPr>
            <w:r w:rsidRPr="00416BB1">
              <w:t>8.</w:t>
            </w:r>
          </w:p>
        </w:tc>
        <w:tc>
          <w:tcPr>
            <w:tcW w:w="1652" w:type="dxa"/>
          </w:tcPr>
          <w:p w14:paraId="25F408F0" w14:textId="77777777" w:rsidR="00140DD1" w:rsidRPr="00416BB1" w:rsidRDefault="00140DD1" w:rsidP="00140DD1">
            <w:pPr>
              <w:jc w:val="center"/>
            </w:pPr>
            <w:r w:rsidRPr="00416BB1">
              <w:t>944-01/21-02/1</w:t>
            </w:r>
          </w:p>
        </w:tc>
        <w:tc>
          <w:tcPr>
            <w:tcW w:w="7576" w:type="dxa"/>
          </w:tcPr>
          <w:p w14:paraId="1E07B489" w14:textId="77777777" w:rsidR="00140DD1" w:rsidRPr="00416BB1" w:rsidRDefault="00140DD1" w:rsidP="00140DD1">
            <w:r w:rsidRPr="00416BB1">
              <w:t xml:space="preserve">Prodaja cijelih </w:t>
            </w:r>
            <w:proofErr w:type="spellStart"/>
            <w:r w:rsidRPr="00416BB1">
              <w:t>k.č</w:t>
            </w:r>
            <w:proofErr w:type="spellEnd"/>
            <w:r w:rsidRPr="00416BB1">
              <w:t xml:space="preserve">. 817/3, </w:t>
            </w:r>
            <w:proofErr w:type="spellStart"/>
            <w:r w:rsidRPr="00416BB1">
              <w:t>zk</w:t>
            </w:r>
            <w:proofErr w:type="spellEnd"/>
            <w:r w:rsidRPr="00416BB1">
              <w:t>. ul. 4391, k.o. Malinska - Dubašnica, površine 19 m</w:t>
            </w:r>
            <w:r w:rsidRPr="00416BB1">
              <w:rPr>
                <w:vertAlign w:val="superscript"/>
              </w:rPr>
              <w:t>2</w:t>
            </w:r>
            <w:r w:rsidRPr="00416BB1">
              <w:t xml:space="preserve"> i </w:t>
            </w:r>
            <w:proofErr w:type="spellStart"/>
            <w:r w:rsidRPr="00416BB1">
              <w:t>k.č</w:t>
            </w:r>
            <w:proofErr w:type="spellEnd"/>
            <w:r w:rsidRPr="00416BB1">
              <w:t xml:space="preserve">. 817/2, </w:t>
            </w:r>
            <w:proofErr w:type="spellStart"/>
            <w:r w:rsidRPr="00416BB1">
              <w:t>zk</w:t>
            </w:r>
            <w:proofErr w:type="spellEnd"/>
            <w:r w:rsidRPr="00416BB1">
              <w:t>. ul. 4392, k.o. Malinska-Dubašnica, površine 44 m</w:t>
            </w:r>
            <w:r w:rsidRPr="00416BB1">
              <w:rPr>
                <w:vertAlign w:val="superscript"/>
              </w:rPr>
              <w:t>2</w:t>
            </w:r>
            <w:r w:rsidRPr="00416BB1">
              <w:t xml:space="preserve"> po cijeni od 12.112,00 EUR</w:t>
            </w:r>
          </w:p>
        </w:tc>
      </w:tr>
      <w:tr w:rsidR="00140DD1" w:rsidRPr="00224A32" w14:paraId="682DB619" w14:textId="77777777" w:rsidTr="00140DD1">
        <w:trPr>
          <w:trHeight w:val="488"/>
        </w:trPr>
        <w:tc>
          <w:tcPr>
            <w:tcW w:w="475" w:type="dxa"/>
          </w:tcPr>
          <w:p w14:paraId="74372CED" w14:textId="77777777" w:rsidR="00140DD1" w:rsidRPr="00416BB1" w:rsidRDefault="00140DD1" w:rsidP="00140DD1">
            <w:pPr>
              <w:jc w:val="center"/>
            </w:pPr>
            <w:r w:rsidRPr="00416BB1">
              <w:t>9.</w:t>
            </w:r>
          </w:p>
        </w:tc>
        <w:tc>
          <w:tcPr>
            <w:tcW w:w="1652" w:type="dxa"/>
          </w:tcPr>
          <w:p w14:paraId="03C38493" w14:textId="77777777" w:rsidR="00140DD1" w:rsidRPr="00416BB1" w:rsidRDefault="00140DD1" w:rsidP="00140DD1">
            <w:pPr>
              <w:jc w:val="center"/>
            </w:pPr>
            <w:r w:rsidRPr="00416BB1">
              <w:t>944-18/17-01/4</w:t>
            </w:r>
          </w:p>
        </w:tc>
        <w:tc>
          <w:tcPr>
            <w:tcW w:w="7576" w:type="dxa"/>
          </w:tcPr>
          <w:p w14:paraId="7EC1B445" w14:textId="77777777" w:rsidR="00140DD1" w:rsidRPr="00416BB1" w:rsidRDefault="00140DD1" w:rsidP="00140DD1">
            <w:r w:rsidRPr="00416BB1">
              <w:t xml:space="preserve">Prodaja cijele </w:t>
            </w:r>
            <w:proofErr w:type="spellStart"/>
            <w:r w:rsidRPr="00416BB1">
              <w:t>k.č</w:t>
            </w:r>
            <w:proofErr w:type="spellEnd"/>
            <w:r w:rsidRPr="00416BB1">
              <w:t xml:space="preserve">. 3100/10, </w:t>
            </w:r>
            <w:proofErr w:type="spellStart"/>
            <w:r w:rsidRPr="00416BB1">
              <w:t>zk.ul</w:t>
            </w:r>
            <w:proofErr w:type="spellEnd"/>
            <w:r w:rsidRPr="00416BB1">
              <w:t>. 2441 k.o. Malinska – Dubašnica ukupne površine 226 m</w:t>
            </w:r>
            <w:r w:rsidRPr="00416BB1">
              <w:rPr>
                <w:vertAlign w:val="superscript"/>
              </w:rPr>
              <w:t>2</w:t>
            </w:r>
            <w:r w:rsidRPr="00416BB1">
              <w:t xml:space="preserve"> za ukupnu cijenu od 26.701,00 EUR</w:t>
            </w:r>
          </w:p>
        </w:tc>
      </w:tr>
      <w:tr w:rsidR="00140DD1" w:rsidRPr="00224A32" w14:paraId="546188F9" w14:textId="77777777" w:rsidTr="00140DD1">
        <w:trPr>
          <w:trHeight w:val="488"/>
        </w:trPr>
        <w:tc>
          <w:tcPr>
            <w:tcW w:w="475" w:type="dxa"/>
          </w:tcPr>
          <w:p w14:paraId="3CAFC0D0" w14:textId="77777777" w:rsidR="00140DD1" w:rsidRPr="00416BB1" w:rsidRDefault="00140DD1" w:rsidP="00140DD1">
            <w:pPr>
              <w:jc w:val="center"/>
            </w:pPr>
            <w:r w:rsidRPr="00416BB1">
              <w:t>10.</w:t>
            </w:r>
          </w:p>
        </w:tc>
        <w:tc>
          <w:tcPr>
            <w:tcW w:w="1652" w:type="dxa"/>
          </w:tcPr>
          <w:p w14:paraId="3D84BC56" w14:textId="77777777" w:rsidR="00140DD1" w:rsidRPr="00416BB1" w:rsidRDefault="00140DD1" w:rsidP="00140DD1">
            <w:pPr>
              <w:jc w:val="center"/>
            </w:pPr>
            <w:r w:rsidRPr="00416BB1">
              <w:t>944-01/21-01/10</w:t>
            </w:r>
          </w:p>
        </w:tc>
        <w:tc>
          <w:tcPr>
            <w:tcW w:w="7576" w:type="dxa"/>
          </w:tcPr>
          <w:p w14:paraId="283A01BD" w14:textId="77777777" w:rsidR="00140DD1" w:rsidRPr="00416BB1" w:rsidRDefault="00140DD1" w:rsidP="00140DD1">
            <w:r w:rsidRPr="00416BB1">
              <w:t xml:space="preserve">Prodaja cijele </w:t>
            </w:r>
            <w:proofErr w:type="spellStart"/>
            <w:r w:rsidRPr="00416BB1">
              <w:t>k.č</w:t>
            </w:r>
            <w:proofErr w:type="spellEnd"/>
            <w:r w:rsidRPr="00416BB1">
              <w:t xml:space="preserve">. 859/5, </w:t>
            </w:r>
            <w:proofErr w:type="spellStart"/>
            <w:r w:rsidRPr="00416BB1">
              <w:t>zk.ul</w:t>
            </w:r>
            <w:proofErr w:type="spellEnd"/>
            <w:r w:rsidRPr="00416BB1">
              <w:t>. 4510 k.o. Malinska – Dubašnica ukupne površine 50 m</w:t>
            </w:r>
            <w:r w:rsidRPr="00416BB1">
              <w:rPr>
                <w:vertAlign w:val="superscript"/>
              </w:rPr>
              <w:t>2</w:t>
            </w:r>
            <w:r w:rsidRPr="00416BB1">
              <w:t xml:space="preserve"> za ukupnu cijenu od 15.010,00 EUR</w:t>
            </w:r>
          </w:p>
        </w:tc>
      </w:tr>
      <w:tr w:rsidR="00140DD1" w:rsidRPr="00224A32" w14:paraId="03E22C9E" w14:textId="77777777" w:rsidTr="00140DD1">
        <w:trPr>
          <w:trHeight w:val="489"/>
        </w:trPr>
        <w:tc>
          <w:tcPr>
            <w:tcW w:w="475" w:type="dxa"/>
          </w:tcPr>
          <w:p w14:paraId="3CD0A614" w14:textId="77777777" w:rsidR="00140DD1" w:rsidRPr="00416BB1" w:rsidRDefault="00140DD1" w:rsidP="00140DD1">
            <w:pPr>
              <w:jc w:val="center"/>
            </w:pPr>
            <w:r w:rsidRPr="00416BB1">
              <w:t>11.</w:t>
            </w:r>
          </w:p>
        </w:tc>
        <w:tc>
          <w:tcPr>
            <w:tcW w:w="1652" w:type="dxa"/>
          </w:tcPr>
          <w:p w14:paraId="2B801D24" w14:textId="77777777" w:rsidR="00140DD1" w:rsidRPr="00416BB1" w:rsidRDefault="00140DD1" w:rsidP="00140DD1">
            <w:pPr>
              <w:jc w:val="center"/>
            </w:pPr>
            <w:r w:rsidRPr="00416BB1">
              <w:t>944-01/21-02/9</w:t>
            </w:r>
          </w:p>
        </w:tc>
        <w:tc>
          <w:tcPr>
            <w:tcW w:w="7576" w:type="dxa"/>
          </w:tcPr>
          <w:p w14:paraId="6CEAB9AE" w14:textId="77777777" w:rsidR="00140DD1" w:rsidRPr="00416BB1" w:rsidRDefault="00140DD1" w:rsidP="00140DD1">
            <w:r w:rsidRPr="00416BB1">
              <w:t xml:space="preserve">Prodaja cijele </w:t>
            </w:r>
            <w:proofErr w:type="spellStart"/>
            <w:r w:rsidRPr="00416BB1">
              <w:t>k.č</w:t>
            </w:r>
            <w:proofErr w:type="spellEnd"/>
            <w:r w:rsidRPr="00416BB1">
              <w:t xml:space="preserve">. 3578/2, </w:t>
            </w:r>
            <w:proofErr w:type="spellStart"/>
            <w:r w:rsidRPr="00416BB1">
              <w:t>zk.ul</w:t>
            </w:r>
            <w:proofErr w:type="spellEnd"/>
            <w:r w:rsidRPr="00416BB1">
              <w:t>. 2718 k.o. Malinska – Dubašnica ukupne površine 51 m</w:t>
            </w:r>
            <w:r w:rsidRPr="00416BB1">
              <w:rPr>
                <w:vertAlign w:val="superscript"/>
              </w:rPr>
              <w:t>2</w:t>
            </w:r>
            <w:r w:rsidRPr="00416BB1">
              <w:t xml:space="preserve"> za ukupnu cijenu od 11.100,00 EUR</w:t>
            </w:r>
          </w:p>
        </w:tc>
      </w:tr>
    </w:tbl>
    <w:p w14:paraId="589061C9" w14:textId="77777777" w:rsidR="002051FE" w:rsidRPr="00427761" w:rsidRDefault="002051FE" w:rsidP="00F67C2C">
      <w:pPr>
        <w:rPr>
          <w:rFonts w:cs="Calibri"/>
          <w:color w:val="000000"/>
          <w:sz w:val="20"/>
          <w:highlight w:val="lightGray"/>
        </w:rPr>
      </w:pPr>
    </w:p>
    <w:p w14:paraId="79011A14" w14:textId="77777777" w:rsidR="00F67C2C" w:rsidRPr="00427761" w:rsidRDefault="00F67C2C" w:rsidP="00F67C2C">
      <w:pPr>
        <w:rPr>
          <w:rFonts w:cs="Calibri"/>
          <w:b/>
          <w:color w:val="000000"/>
          <w:sz w:val="20"/>
          <w:highlight w:val="lightGray"/>
          <w:u w:val="single"/>
        </w:rPr>
      </w:pPr>
    </w:p>
    <w:p w14:paraId="7F5D83DC" w14:textId="72E93E1F" w:rsidR="000502EC" w:rsidRPr="00E82116" w:rsidRDefault="000502EC" w:rsidP="000502EC">
      <w:pPr>
        <w:spacing w:after="120"/>
        <w:rPr>
          <w:rFonts w:cs="Calibri"/>
          <w:b/>
          <w:color w:val="000000"/>
          <w:szCs w:val="22"/>
          <w:u w:val="single"/>
        </w:rPr>
      </w:pPr>
      <w:r w:rsidRPr="00E82116">
        <w:rPr>
          <w:rFonts w:cs="Calibri"/>
          <w:b/>
          <w:color w:val="000000"/>
          <w:szCs w:val="22"/>
          <w:u w:val="single"/>
        </w:rPr>
        <w:t>Skupina 72 – Prihodi od prodaje proizvedene dugotrajne imovine</w:t>
      </w:r>
    </w:p>
    <w:p w14:paraId="39BBADA3" w14:textId="6DE5F472" w:rsidR="00FE324A" w:rsidRDefault="000502EC" w:rsidP="00CF7F19">
      <w:pPr>
        <w:spacing w:after="120"/>
        <w:rPr>
          <w:u w:val="single"/>
        </w:rPr>
      </w:pPr>
      <w:r w:rsidRPr="00E82116">
        <w:rPr>
          <w:rFonts w:cs="Calibri"/>
          <w:i/>
          <w:color w:val="000000"/>
          <w:szCs w:val="22"/>
          <w:u w:val="single"/>
        </w:rPr>
        <w:t>Prihodi od prodaje građevinskih objekata (721)</w:t>
      </w:r>
      <w:r w:rsidRPr="00E82116">
        <w:rPr>
          <w:rFonts w:cs="Calibri"/>
          <w:i/>
          <w:color w:val="000000"/>
          <w:szCs w:val="22"/>
        </w:rPr>
        <w:t xml:space="preserve"> </w:t>
      </w:r>
      <w:r w:rsidRPr="00E82116">
        <w:rPr>
          <w:rFonts w:cs="Calibri"/>
          <w:color w:val="000000"/>
          <w:szCs w:val="22"/>
        </w:rPr>
        <w:t xml:space="preserve">– </w:t>
      </w:r>
      <w:r w:rsidR="004174D6" w:rsidRPr="00E82116">
        <w:rPr>
          <w:rFonts w:cs="Calibri"/>
          <w:color w:val="000000"/>
          <w:szCs w:val="22"/>
        </w:rPr>
        <w:t>Tijekom 202</w:t>
      </w:r>
      <w:r w:rsidR="00CF7F19" w:rsidRPr="00E82116">
        <w:rPr>
          <w:rFonts w:cs="Calibri"/>
          <w:color w:val="000000"/>
          <w:szCs w:val="22"/>
        </w:rPr>
        <w:t>5</w:t>
      </w:r>
      <w:r w:rsidR="004174D6" w:rsidRPr="00E82116">
        <w:rPr>
          <w:rFonts w:cs="Calibri"/>
          <w:color w:val="000000"/>
          <w:szCs w:val="22"/>
        </w:rPr>
        <w:t>. godine o</w:t>
      </w:r>
      <w:r w:rsidRPr="00E82116">
        <w:rPr>
          <w:rFonts w:cs="Calibri"/>
          <w:color w:val="000000"/>
          <w:szCs w:val="22"/>
        </w:rPr>
        <w:t xml:space="preserve">stvaren je prihod </w:t>
      </w:r>
      <w:r w:rsidR="004174D6" w:rsidRPr="00E82116">
        <w:rPr>
          <w:rFonts w:cs="Calibri"/>
          <w:color w:val="000000"/>
          <w:szCs w:val="22"/>
        </w:rPr>
        <w:t xml:space="preserve">od </w:t>
      </w:r>
      <w:r w:rsidR="00CF7F19" w:rsidRPr="00E82116">
        <w:rPr>
          <w:rFonts w:cs="Calibri"/>
          <w:color w:val="000000"/>
          <w:szCs w:val="22"/>
        </w:rPr>
        <w:t>185,14</w:t>
      </w:r>
      <w:r w:rsidR="00427761" w:rsidRPr="00E82116">
        <w:rPr>
          <w:rFonts w:cs="Calibri"/>
          <w:color w:val="000000"/>
          <w:szCs w:val="22"/>
        </w:rPr>
        <w:t xml:space="preserve"> EUR</w:t>
      </w:r>
      <w:r w:rsidR="004174D6" w:rsidRPr="00E82116">
        <w:rPr>
          <w:rFonts w:cs="Calibri"/>
          <w:color w:val="000000"/>
          <w:szCs w:val="22"/>
        </w:rPr>
        <w:t xml:space="preserve">, što čini </w:t>
      </w:r>
      <w:r w:rsidR="00CF7F19" w:rsidRPr="00E82116">
        <w:rPr>
          <w:rFonts w:cs="Calibri"/>
          <w:color w:val="000000"/>
          <w:szCs w:val="22"/>
        </w:rPr>
        <w:t>37,03</w:t>
      </w:r>
      <w:r w:rsidR="004174D6" w:rsidRPr="00E82116">
        <w:rPr>
          <w:rFonts w:cs="Calibri"/>
          <w:color w:val="000000"/>
          <w:szCs w:val="22"/>
        </w:rPr>
        <w:t xml:space="preserve"> % plana. </w:t>
      </w:r>
      <w:r w:rsidR="00024874" w:rsidRPr="00E82116">
        <w:rPr>
          <w:rFonts w:cs="Calibri"/>
          <w:color w:val="000000"/>
          <w:szCs w:val="22"/>
        </w:rPr>
        <w:t>U odnosu na prethodnu godinu bilježi se u</w:t>
      </w:r>
      <w:r w:rsidR="00B76070" w:rsidRPr="00E82116">
        <w:rPr>
          <w:rFonts w:cs="Calibri"/>
          <w:color w:val="000000"/>
          <w:szCs w:val="22"/>
        </w:rPr>
        <w:t>manjenje</w:t>
      </w:r>
      <w:r w:rsidR="00BA5192" w:rsidRPr="00E82116">
        <w:rPr>
          <w:rFonts w:cs="Calibri"/>
          <w:color w:val="000000"/>
          <w:szCs w:val="22"/>
        </w:rPr>
        <w:t xml:space="preserve"> od </w:t>
      </w:r>
      <w:r w:rsidR="00CF7F19" w:rsidRPr="00E82116">
        <w:rPr>
          <w:rFonts w:cs="Calibri"/>
          <w:color w:val="000000"/>
          <w:szCs w:val="22"/>
        </w:rPr>
        <w:t>72,25%</w:t>
      </w:r>
      <w:r w:rsidR="00427761" w:rsidRPr="00E82116">
        <w:rPr>
          <w:rFonts w:cs="Calibri"/>
          <w:color w:val="000000"/>
          <w:szCs w:val="22"/>
        </w:rPr>
        <w:t>.</w:t>
      </w:r>
      <w:r w:rsidR="00427761" w:rsidRPr="001D65AF">
        <w:rPr>
          <w:rFonts w:cs="Calibri"/>
          <w:color w:val="000000"/>
          <w:sz w:val="20"/>
        </w:rPr>
        <w:t xml:space="preserve"> </w:t>
      </w:r>
    </w:p>
    <w:p w14:paraId="7662A8D1" w14:textId="77777777" w:rsidR="00FE324A" w:rsidRPr="001A3A1A" w:rsidRDefault="00FE324A" w:rsidP="006261C4">
      <w:pPr>
        <w:ind w:firstLine="708"/>
        <w:rPr>
          <w:u w:val="single"/>
        </w:rPr>
      </w:pPr>
    </w:p>
    <w:p w14:paraId="5D57C844" w14:textId="60B524F5" w:rsidR="006261C4" w:rsidRPr="001A3A1A" w:rsidRDefault="006261C4" w:rsidP="006261C4">
      <w:pPr>
        <w:ind w:firstLine="708"/>
        <w:rPr>
          <w:u w:val="single"/>
        </w:rPr>
      </w:pPr>
      <w:r w:rsidRPr="001A3A1A">
        <w:rPr>
          <w:u w:val="single"/>
        </w:rPr>
        <w:t>PRIMICI OD FINANCIJSKE IMOVINE I ZADUŽIVANJA (8)</w:t>
      </w:r>
    </w:p>
    <w:p w14:paraId="318BDADB" w14:textId="77777777" w:rsidR="006261C4" w:rsidRPr="001A3A1A" w:rsidRDefault="006261C4" w:rsidP="00F85DC1">
      <w:pPr>
        <w:rPr>
          <w:rFonts w:cs="Calibri"/>
          <w:b/>
          <w:color w:val="000000"/>
          <w:sz w:val="20"/>
          <w:u w:val="single"/>
        </w:rPr>
      </w:pPr>
    </w:p>
    <w:p w14:paraId="67FB7A42" w14:textId="4CC06237" w:rsidR="00F2677D" w:rsidRPr="00E82116" w:rsidRDefault="00F2677D" w:rsidP="00F2677D">
      <w:pPr>
        <w:spacing w:after="120"/>
        <w:rPr>
          <w:rFonts w:cs="Calibri"/>
          <w:b/>
          <w:color w:val="000000"/>
          <w:szCs w:val="22"/>
          <w:u w:val="single"/>
        </w:rPr>
      </w:pPr>
      <w:r w:rsidRPr="00E82116">
        <w:rPr>
          <w:rFonts w:cs="Calibri"/>
          <w:b/>
          <w:color w:val="000000"/>
          <w:szCs w:val="22"/>
          <w:u w:val="single"/>
        </w:rPr>
        <w:t>Skupina 8</w:t>
      </w:r>
      <w:r w:rsidR="00093260" w:rsidRPr="00E82116">
        <w:rPr>
          <w:rFonts w:cs="Calibri"/>
          <w:b/>
          <w:color w:val="000000"/>
          <w:szCs w:val="22"/>
          <w:u w:val="single"/>
        </w:rPr>
        <w:t>4</w:t>
      </w:r>
      <w:r w:rsidRPr="00E82116">
        <w:rPr>
          <w:rFonts w:cs="Calibri"/>
          <w:b/>
          <w:color w:val="000000"/>
          <w:szCs w:val="22"/>
          <w:u w:val="single"/>
        </w:rPr>
        <w:t xml:space="preserve"> – </w:t>
      </w:r>
      <w:r w:rsidR="00093260" w:rsidRPr="00E82116">
        <w:rPr>
          <w:rFonts w:cs="Calibri"/>
          <w:b/>
          <w:color w:val="000000"/>
          <w:szCs w:val="22"/>
          <w:u w:val="single"/>
        </w:rPr>
        <w:t>Primici od zaduživanja</w:t>
      </w:r>
    </w:p>
    <w:p w14:paraId="51DF5A5C" w14:textId="16B67F9F" w:rsidR="00F2677D" w:rsidRPr="00E82116" w:rsidRDefault="00977982" w:rsidP="004C770F">
      <w:pPr>
        <w:spacing w:after="120"/>
        <w:rPr>
          <w:rFonts w:cs="Calibri"/>
          <w:color w:val="000000"/>
          <w:szCs w:val="22"/>
        </w:rPr>
      </w:pPr>
      <w:r w:rsidRPr="00E82116">
        <w:rPr>
          <w:rFonts w:cs="Calibri"/>
          <w:bCs/>
          <w:color w:val="000000"/>
          <w:szCs w:val="22"/>
        </w:rPr>
        <w:t>Općina Malinska – Dubašnica nije se zaduživala u posljednje dvije godine tj. 2024. i 2025.g.</w:t>
      </w:r>
    </w:p>
    <w:p w14:paraId="2B6DF090" w14:textId="77777777" w:rsidR="00977982" w:rsidRPr="001D65AF" w:rsidRDefault="00977982" w:rsidP="006261C4">
      <w:pPr>
        <w:ind w:firstLine="708"/>
        <w:rPr>
          <w:u w:val="single"/>
        </w:rPr>
      </w:pPr>
    </w:p>
    <w:p w14:paraId="4573CAD2" w14:textId="53C4AB5B" w:rsidR="006261C4" w:rsidRPr="001D65AF" w:rsidRDefault="006261C4" w:rsidP="006261C4">
      <w:pPr>
        <w:ind w:firstLine="708"/>
        <w:rPr>
          <w:u w:val="single"/>
        </w:rPr>
      </w:pPr>
      <w:r w:rsidRPr="001D65AF">
        <w:rPr>
          <w:u w:val="single"/>
        </w:rPr>
        <w:t>REZULTAT POSLOVANJA (9)</w:t>
      </w:r>
    </w:p>
    <w:p w14:paraId="74ADAA86" w14:textId="77777777" w:rsidR="006261C4" w:rsidRPr="001D65AF" w:rsidRDefault="006261C4" w:rsidP="000502EC">
      <w:pPr>
        <w:rPr>
          <w:rFonts w:cs="Calibri"/>
          <w:color w:val="000000"/>
          <w:sz w:val="20"/>
        </w:rPr>
      </w:pPr>
    </w:p>
    <w:p w14:paraId="7C152496" w14:textId="77777777" w:rsidR="000502EC" w:rsidRPr="00E82116" w:rsidRDefault="000502EC" w:rsidP="000502EC">
      <w:pPr>
        <w:spacing w:after="120"/>
        <w:rPr>
          <w:rFonts w:cs="Calibri"/>
          <w:b/>
          <w:color w:val="000000"/>
          <w:szCs w:val="22"/>
          <w:u w:val="single"/>
        </w:rPr>
      </w:pPr>
      <w:r w:rsidRPr="00E82116">
        <w:rPr>
          <w:rFonts w:cs="Calibri"/>
          <w:b/>
          <w:color w:val="000000"/>
          <w:szCs w:val="22"/>
          <w:u w:val="single"/>
        </w:rPr>
        <w:t>Skupina 92 – Rezultat poslovanja</w:t>
      </w:r>
    </w:p>
    <w:p w14:paraId="1CDBB0DD" w14:textId="2A474340" w:rsidR="00992886" w:rsidRPr="00E82116" w:rsidRDefault="000502EC" w:rsidP="006C204B">
      <w:pPr>
        <w:rPr>
          <w:rFonts w:cs="Calibri"/>
          <w:iCs/>
          <w:szCs w:val="22"/>
        </w:rPr>
      </w:pPr>
      <w:r w:rsidRPr="00E82116">
        <w:rPr>
          <w:rFonts w:cs="Calibri"/>
          <w:i/>
          <w:szCs w:val="22"/>
          <w:u w:val="single"/>
        </w:rPr>
        <w:t>Višak prihoda (9221)</w:t>
      </w:r>
      <w:r w:rsidRPr="00E82116">
        <w:rPr>
          <w:rFonts w:cs="Calibri"/>
          <w:b/>
          <w:i/>
          <w:szCs w:val="22"/>
        </w:rPr>
        <w:t xml:space="preserve"> </w:t>
      </w:r>
      <w:r w:rsidRPr="00E82116">
        <w:rPr>
          <w:rFonts w:cs="Calibri"/>
          <w:szCs w:val="22"/>
        </w:rPr>
        <w:t xml:space="preserve">iz prijašnjih godina, utvrđen </w:t>
      </w:r>
      <w:r w:rsidR="00BF763B" w:rsidRPr="00E82116">
        <w:rPr>
          <w:rFonts w:cs="Calibri"/>
          <w:szCs w:val="22"/>
        </w:rPr>
        <w:t>godišnjim izvještajem o izvršenju proračuna</w:t>
      </w:r>
      <w:r w:rsidRPr="00E82116">
        <w:rPr>
          <w:rFonts w:cs="Calibri"/>
          <w:szCs w:val="22"/>
        </w:rPr>
        <w:t xml:space="preserve"> za 20</w:t>
      </w:r>
      <w:r w:rsidR="004C770F" w:rsidRPr="00E82116">
        <w:rPr>
          <w:rFonts w:cs="Calibri"/>
          <w:szCs w:val="22"/>
        </w:rPr>
        <w:t>2</w:t>
      </w:r>
      <w:r w:rsidR="00977982" w:rsidRPr="00E82116">
        <w:rPr>
          <w:rFonts w:cs="Calibri"/>
          <w:szCs w:val="22"/>
        </w:rPr>
        <w:t>4</w:t>
      </w:r>
      <w:r w:rsidRPr="00E82116">
        <w:rPr>
          <w:rFonts w:cs="Calibri"/>
          <w:szCs w:val="22"/>
        </w:rPr>
        <w:t xml:space="preserve">. godinu, iznosi  </w:t>
      </w:r>
      <w:r w:rsidR="00977982" w:rsidRPr="00E82116">
        <w:rPr>
          <w:rFonts w:cs="Calibri"/>
          <w:szCs w:val="22"/>
        </w:rPr>
        <w:t>1.330.879</w:t>
      </w:r>
      <w:r w:rsidR="00916261" w:rsidRPr="00E82116">
        <w:rPr>
          <w:rFonts w:cs="Calibri"/>
          <w:szCs w:val="22"/>
        </w:rPr>
        <w:t>,45</w:t>
      </w:r>
      <w:r w:rsidR="000518D8" w:rsidRPr="00E82116">
        <w:rPr>
          <w:rFonts w:cs="Calibri"/>
          <w:szCs w:val="22"/>
        </w:rPr>
        <w:t xml:space="preserve"> EUR </w:t>
      </w:r>
      <w:r w:rsidRPr="00E82116">
        <w:rPr>
          <w:rFonts w:cs="Calibri"/>
          <w:iCs/>
          <w:szCs w:val="22"/>
        </w:rPr>
        <w:t>sukladno Odluci o raspodjeli rezultata za 20</w:t>
      </w:r>
      <w:r w:rsidR="004C770F" w:rsidRPr="00E82116">
        <w:rPr>
          <w:rFonts w:cs="Calibri"/>
          <w:iCs/>
          <w:szCs w:val="22"/>
        </w:rPr>
        <w:t>2</w:t>
      </w:r>
      <w:r w:rsidR="00977982" w:rsidRPr="00E82116">
        <w:rPr>
          <w:rFonts w:cs="Calibri"/>
          <w:iCs/>
          <w:szCs w:val="22"/>
        </w:rPr>
        <w:t>4</w:t>
      </w:r>
      <w:r w:rsidRPr="00E82116">
        <w:rPr>
          <w:rFonts w:cs="Calibri"/>
          <w:iCs/>
          <w:szCs w:val="22"/>
        </w:rPr>
        <w:t xml:space="preserve">. godinu ('Službene novine PGŽ' </w:t>
      </w:r>
      <w:r w:rsidR="00CF7F19" w:rsidRPr="00E82116">
        <w:rPr>
          <w:rFonts w:cs="Calibri"/>
          <w:iCs/>
          <w:szCs w:val="22"/>
        </w:rPr>
        <w:t>16</w:t>
      </w:r>
      <w:r w:rsidRPr="00E82116">
        <w:rPr>
          <w:rFonts w:cs="Calibri"/>
          <w:iCs/>
          <w:szCs w:val="22"/>
        </w:rPr>
        <w:t>/</w:t>
      </w:r>
      <w:r w:rsidR="0034408D" w:rsidRPr="00E82116">
        <w:rPr>
          <w:rFonts w:cs="Calibri"/>
          <w:iCs/>
          <w:szCs w:val="22"/>
        </w:rPr>
        <w:t>2</w:t>
      </w:r>
      <w:r w:rsidR="00CF7F19" w:rsidRPr="00E82116">
        <w:rPr>
          <w:rFonts w:cs="Calibri"/>
          <w:iCs/>
          <w:szCs w:val="22"/>
        </w:rPr>
        <w:t>5</w:t>
      </w:r>
      <w:r w:rsidRPr="00E82116">
        <w:rPr>
          <w:rFonts w:cs="Calibri"/>
          <w:iCs/>
          <w:szCs w:val="22"/>
        </w:rPr>
        <w:t>), a sastoji se od neutrošenih sredstava proračuna iz sljedećih izvora:</w:t>
      </w:r>
    </w:p>
    <w:p w14:paraId="6EEB4530" w14:textId="39B1124D" w:rsidR="006C204B" w:rsidRPr="00E82116" w:rsidRDefault="006C204B" w:rsidP="006C204B">
      <w:pPr>
        <w:rPr>
          <w:rFonts w:cs="Calibri"/>
          <w:iCs/>
          <w:szCs w:val="22"/>
        </w:rPr>
      </w:pPr>
    </w:p>
    <w:p w14:paraId="1A68D211" w14:textId="51A4E651" w:rsidR="00D82725" w:rsidRPr="00E82116" w:rsidRDefault="00D82725" w:rsidP="00D82725">
      <w:pPr>
        <w:pStyle w:val="StandardWeb"/>
        <w:spacing w:before="0" w:beforeAutospacing="0" w:after="40" w:afterAutospacing="0"/>
        <w:rPr>
          <w:rFonts w:ascii="Calibri" w:hAnsi="Calibri" w:cs="Calibri"/>
          <w:sz w:val="22"/>
          <w:szCs w:val="22"/>
        </w:rPr>
      </w:pPr>
      <w:r w:rsidRPr="00E82116">
        <w:rPr>
          <w:rFonts w:ascii="Calibri" w:hAnsi="Calibri" w:cs="Calibri"/>
          <w:sz w:val="22"/>
          <w:szCs w:val="22"/>
        </w:rPr>
        <w:t xml:space="preserve">Raspoloživi višak prihoda u iznosu od </w:t>
      </w:r>
      <w:r w:rsidR="00977982" w:rsidRPr="00E82116">
        <w:rPr>
          <w:rFonts w:ascii="Calibri" w:hAnsi="Calibri" w:cs="Calibri"/>
          <w:b/>
          <w:bCs/>
          <w:sz w:val="22"/>
          <w:szCs w:val="22"/>
        </w:rPr>
        <w:t>1.330.879,45 E</w:t>
      </w:r>
      <w:r w:rsidRPr="00E82116">
        <w:rPr>
          <w:rFonts w:ascii="Calibri" w:hAnsi="Calibri" w:cs="Calibri"/>
          <w:b/>
          <w:bCs/>
          <w:sz w:val="22"/>
          <w:szCs w:val="22"/>
        </w:rPr>
        <w:t xml:space="preserve">UR </w:t>
      </w:r>
      <w:r w:rsidRPr="00E82116">
        <w:rPr>
          <w:rFonts w:ascii="Calibri" w:hAnsi="Calibri" w:cs="Calibri"/>
          <w:sz w:val="22"/>
          <w:szCs w:val="22"/>
        </w:rPr>
        <w:t>sastoji se od sljedećih izvora financiranja:</w:t>
      </w:r>
    </w:p>
    <w:p w14:paraId="3E248EDD" w14:textId="77777777" w:rsidR="00977982" w:rsidRPr="00E82116" w:rsidRDefault="00977982" w:rsidP="00D82725">
      <w:pPr>
        <w:pStyle w:val="StandardWeb"/>
        <w:spacing w:before="0" w:beforeAutospacing="0" w:after="40" w:afterAutospacing="0"/>
        <w:rPr>
          <w:rFonts w:ascii="Calibri" w:hAnsi="Calibri" w:cs="Calibri"/>
          <w:sz w:val="22"/>
          <w:szCs w:val="22"/>
        </w:rPr>
      </w:pPr>
    </w:p>
    <w:tbl>
      <w:tblPr>
        <w:tblW w:w="9072" w:type="dxa"/>
        <w:jc w:val="center"/>
        <w:tblBorders>
          <w:insideH w:val="single" w:sz="4" w:space="0" w:color="auto"/>
        </w:tblBorders>
        <w:tblLook w:val="00A0" w:firstRow="1" w:lastRow="0" w:firstColumn="1" w:lastColumn="0" w:noHBand="0" w:noVBand="0"/>
      </w:tblPr>
      <w:tblGrid>
        <w:gridCol w:w="642"/>
        <w:gridCol w:w="6951"/>
        <w:gridCol w:w="1479"/>
      </w:tblGrid>
      <w:tr w:rsidR="00977982" w:rsidRPr="00E82116" w14:paraId="23055CBD" w14:textId="77777777" w:rsidTr="00EA6F0D">
        <w:trPr>
          <w:trHeight w:val="300"/>
          <w:jc w:val="center"/>
        </w:trPr>
        <w:tc>
          <w:tcPr>
            <w:tcW w:w="642" w:type="dxa"/>
            <w:shd w:val="clear" w:color="auto" w:fill="auto"/>
            <w:vAlign w:val="center"/>
          </w:tcPr>
          <w:p w14:paraId="7B403B5A"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1.1.</w:t>
            </w:r>
          </w:p>
        </w:tc>
        <w:tc>
          <w:tcPr>
            <w:tcW w:w="6951" w:type="dxa"/>
            <w:noWrap/>
            <w:vAlign w:val="center"/>
          </w:tcPr>
          <w:p w14:paraId="6A31D857"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Opći prihodi i primici – nenamjenska sredstva</w:t>
            </w:r>
          </w:p>
        </w:tc>
        <w:tc>
          <w:tcPr>
            <w:tcW w:w="1479" w:type="dxa"/>
            <w:noWrap/>
            <w:vAlign w:val="center"/>
          </w:tcPr>
          <w:p w14:paraId="15456A22" w14:textId="77777777" w:rsidR="00977982" w:rsidRPr="00E82116" w:rsidRDefault="00977982" w:rsidP="00EA6F0D">
            <w:pPr>
              <w:jc w:val="right"/>
              <w:rPr>
                <w:rFonts w:asciiTheme="minorHAnsi" w:hAnsiTheme="minorHAnsi" w:cstheme="minorHAnsi"/>
                <w:iCs/>
                <w:szCs w:val="22"/>
              </w:rPr>
            </w:pPr>
            <w:r w:rsidRPr="00E82116">
              <w:rPr>
                <w:rFonts w:asciiTheme="minorHAnsi" w:hAnsiTheme="minorHAnsi" w:cstheme="minorHAnsi"/>
                <w:iCs/>
                <w:szCs w:val="22"/>
              </w:rPr>
              <w:t>856.091,51</w:t>
            </w:r>
          </w:p>
        </w:tc>
      </w:tr>
      <w:tr w:rsidR="00977982" w:rsidRPr="00E82116" w14:paraId="05808F36" w14:textId="77777777" w:rsidTr="00EA6F0D">
        <w:trPr>
          <w:trHeight w:val="300"/>
          <w:jc w:val="center"/>
        </w:trPr>
        <w:tc>
          <w:tcPr>
            <w:tcW w:w="642" w:type="dxa"/>
            <w:shd w:val="clear" w:color="auto" w:fill="auto"/>
            <w:vAlign w:val="center"/>
          </w:tcPr>
          <w:p w14:paraId="1FC395F4"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3.1.</w:t>
            </w:r>
          </w:p>
        </w:tc>
        <w:tc>
          <w:tcPr>
            <w:tcW w:w="6951" w:type="dxa"/>
            <w:noWrap/>
            <w:vAlign w:val="center"/>
          </w:tcPr>
          <w:p w14:paraId="2D5C7C92"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Komunalna naknada</w:t>
            </w:r>
          </w:p>
        </w:tc>
        <w:tc>
          <w:tcPr>
            <w:tcW w:w="1479" w:type="dxa"/>
            <w:noWrap/>
            <w:vAlign w:val="center"/>
          </w:tcPr>
          <w:p w14:paraId="5023B917" w14:textId="77777777" w:rsidR="00977982" w:rsidRPr="00E82116" w:rsidRDefault="00977982" w:rsidP="00EA6F0D">
            <w:pPr>
              <w:jc w:val="right"/>
              <w:rPr>
                <w:rFonts w:asciiTheme="minorHAnsi" w:hAnsiTheme="minorHAnsi" w:cstheme="minorHAnsi"/>
                <w:iCs/>
                <w:szCs w:val="22"/>
              </w:rPr>
            </w:pPr>
            <w:r w:rsidRPr="00E82116">
              <w:rPr>
                <w:rFonts w:asciiTheme="minorHAnsi" w:hAnsiTheme="minorHAnsi" w:cstheme="minorHAnsi"/>
                <w:iCs/>
                <w:szCs w:val="22"/>
              </w:rPr>
              <w:t>11.026,24</w:t>
            </w:r>
          </w:p>
        </w:tc>
      </w:tr>
      <w:tr w:rsidR="00977982" w:rsidRPr="00E82116" w14:paraId="18F63899" w14:textId="77777777" w:rsidTr="00EA6F0D">
        <w:trPr>
          <w:trHeight w:val="300"/>
          <w:jc w:val="center"/>
        </w:trPr>
        <w:tc>
          <w:tcPr>
            <w:tcW w:w="642" w:type="dxa"/>
            <w:vAlign w:val="center"/>
          </w:tcPr>
          <w:p w14:paraId="3002B4A7"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3.2.</w:t>
            </w:r>
          </w:p>
        </w:tc>
        <w:tc>
          <w:tcPr>
            <w:tcW w:w="6951" w:type="dxa"/>
            <w:noWrap/>
            <w:vAlign w:val="center"/>
          </w:tcPr>
          <w:p w14:paraId="72D940AF"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Izgradnja komunalne infrastrukture – komunalni doprinos</w:t>
            </w:r>
          </w:p>
        </w:tc>
        <w:tc>
          <w:tcPr>
            <w:tcW w:w="1479" w:type="dxa"/>
            <w:noWrap/>
            <w:vAlign w:val="center"/>
          </w:tcPr>
          <w:p w14:paraId="1393677F" w14:textId="77777777" w:rsidR="00977982" w:rsidRPr="00E82116" w:rsidRDefault="00977982" w:rsidP="00EA6F0D">
            <w:pPr>
              <w:jc w:val="right"/>
              <w:rPr>
                <w:rFonts w:asciiTheme="minorHAnsi" w:hAnsiTheme="minorHAnsi" w:cstheme="minorHAnsi"/>
                <w:iCs/>
                <w:szCs w:val="22"/>
              </w:rPr>
            </w:pPr>
            <w:r w:rsidRPr="00E82116">
              <w:rPr>
                <w:rFonts w:asciiTheme="minorHAnsi" w:hAnsiTheme="minorHAnsi" w:cstheme="minorHAnsi"/>
                <w:iCs/>
                <w:szCs w:val="22"/>
              </w:rPr>
              <w:t>329.991,03</w:t>
            </w:r>
          </w:p>
        </w:tc>
      </w:tr>
      <w:tr w:rsidR="00977982" w:rsidRPr="00E82116" w14:paraId="1BBCE86F" w14:textId="77777777" w:rsidTr="00EA6F0D">
        <w:trPr>
          <w:trHeight w:val="300"/>
          <w:jc w:val="center"/>
        </w:trPr>
        <w:tc>
          <w:tcPr>
            <w:tcW w:w="642" w:type="dxa"/>
            <w:vAlign w:val="center"/>
          </w:tcPr>
          <w:p w14:paraId="38E607AB"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3.3.</w:t>
            </w:r>
          </w:p>
        </w:tc>
        <w:tc>
          <w:tcPr>
            <w:tcW w:w="6951" w:type="dxa"/>
            <w:noWrap/>
            <w:vAlign w:val="center"/>
          </w:tcPr>
          <w:p w14:paraId="6BC10CE6"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Naknada za naplaćenu naknadu za uređenje voda</w:t>
            </w:r>
          </w:p>
        </w:tc>
        <w:tc>
          <w:tcPr>
            <w:tcW w:w="1479" w:type="dxa"/>
            <w:noWrap/>
            <w:vAlign w:val="center"/>
          </w:tcPr>
          <w:p w14:paraId="6818D554" w14:textId="77777777" w:rsidR="00977982" w:rsidRPr="00E82116" w:rsidRDefault="00977982" w:rsidP="00EA6F0D">
            <w:pPr>
              <w:jc w:val="right"/>
              <w:rPr>
                <w:rFonts w:asciiTheme="minorHAnsi" w:hAnsiTheme="minorHAnsi" w:cstheme="minorHAnsi"/>
                <w:iCs/>
                <w:szCs w:val="22"/>
              </w:rPr>
            </w:pPr>
            <w:r w:rsidRPr="00E82116">
              <w:rPr>
                <w:rFonts w:asciiTheme="minorHAnsi" w:hAnsiTheme="minorHAnsi" w:cstheme="minorHAnsi"/>
                <w:iCs/>
                <w:szCs w:val="22"/>
              </w:rPr>
              <w:t>1.497,43</w:t>
            </w:r>
          </w:p>
        </w:tc>
      </w:tr>
      <w:tr w:rsidR="00977982" w:rsidRPr="00E82116" w14:paraId="1819F4A5" w14:textId="77777777" w:rsidTr="00EA6F0D">
        <w:trPr>
          <w:trHeight w:val="300"/>
          <w:jc w:val="center"/>
        </w:trPr>
        <w:tc>
          <w:tcPr>
            <w:tcW w:w="642" w:type="dxa"/>
            <w:vAlign w:val="center"/>
          </w:tcPr>
          <w:p w14:paraId="392DB9E6"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 xml:space="preserve">3.6. </w:t>
            </w:r>
          </w:p>
        </w:tc>
        <w:tc>
          <w:tcPr>
            <w:tcW w:w="6951" w:type="dxa"/>
            <w:noWrap/>
            <w:vAlign w:val="center"/>
          </w:tcPr>
          <w:p w14:paraId="2A4182A6"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Upravljanje pomorskim dobrom</w:t>
            </w:r>
          </w:p>
        </w:tc>
        <w:tc>
          <w:tcPr>
            <w:tcW w:w="1479" w:type="dxa"/>
            <w:noWrap/>
            <w:vAlign w:val="center"/>
          </w:tcPr>
          <w:p w14:paraId="2E3DE8D5" w14:textId="77777777" w:rsidR="00977982" w:rsidRPr="00E82116" w:rsidRDefault="00977982" w:rsidP="00EA6F0D">
            <w:pPr>
              <w:jc w:val="right"/>
              <w:rPr>
                <w:rFonts w:asciiTheme="minorHAnsi" w:hAnsiTheme="minorHAnsi" w:cstheme="minorHAnsi"/>
                <w:iCs/>
                <w:szCs w:val="22"/>
              </w:rPr>
            </w:pPr>
            <w:r w:rsidRPr="00E82116">
              <w:rPr>
                <w:rFonts w:asciiTheme="minorHAnsi" w:hAnsiTheme="minorHAnsi" w:cstheme="minorHAnsi"/>
                <w:iCs/>
                <w:szCs w:val="22"/>
              </w:rPr>
              <w:t>39.436,84</w:t>
            </w:r>
          </w:p>
        </w:tc>
      </w:tr>
      <w:tr w:rsidR="00977982" w:rsidRPr="00E82116" w14:paraId="4DD6B063" w14:textId="77777777" w:rsidTr="00EA6F0D">
        <w:trPr>
          <w:trHeight w:val="300"/>
          <w:jc w:val="center"/>
        </w:trPr>
        <w:tc>
          <w:tcPr>
            <w:tcW w:w="642" w:type="dxa"/>
            <w:vAlign w:val="center"/>
          </w:tcPr>
          <w:p w14:paraId="36CB196F"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3.7.</w:t>
            </w:r>
          </w:p>
        </w:tc>
        <w:tc>
          <w:tcPr>
            <w:tcW w:w="6951" w:type="dxa"/>
            <w:noWrap/>
            <w:vAlign w:val="center"/>
          </w:tcPr>
          <w:p w14:paraId="289B99B5"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Turistička pristojba</w:t>
            </w:r>
          </w:p>
        </w:tc>
        <w:tc>
          <w:tcPr>
            <w:tcW w:w="1479" w:type="dxa"/>
            <w:noWrap/>
            <w:vAlign w:val="center"/>
          </w:tcPr>
          <w:p w14:paraId="74647B2F" w14:textId="77777777" w:rsidR="00977982" w:rsidRPr="00E82116" w:rsidRDefault="00977982" w:rsidP="00EA6F0D">
            <w:pPr>
              <w:jc w:val="right"/>
              <w:rPr>
                <w:rFonts w:asciiTheme="minorHAnsi" w:hAnsiTheme="minorHAnsi" w:cstheme="minorHAnsi"/>
                <w:iCs/>
                <w:szCs w:val="22"/>
              </w:rPr>
            </w:pPr>
            <w:r w:rsidRPr="00E82116">
              <w:rPr>
                <w:rFonts w:asciiTheme="minorHAnsi" w:hAnsiTheme="minorHAnsi" w:cstheme="minorHAnsi"/>
                <w:iCs/>
                <w:szCs w:val="22"/>
              </w:rPr>
              <w:t>39.243,22</w:t>
            </w:r>
          </w:p>
        </w:tc>
      </w:tr>
      <w:tr w:rsidR="00977982" w:rsidRPr="00E82116" w14:paraId="3E52373C" w14:textId="77777777" w:rsidTr="00EA6F0D">
        <w:trPr>
          <w:trHeight w:val="300"/>
          <w:jc w:val="center"/>
        </w:trPr>
        <w:tc>
          <w:tcPr>
            <w:tcW w:w="642" w:type="dxa"/>
            <w:vAlign w:val="center"/>
          </w:tcPr>
          <w:p w14:paraId="4039989C"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lastRenderedPageBreak/>
              <w:t>3.8.</w:t>
            </w:r>
          </w:p>
        </w:tc>
        <w:tc>
          <w:tcPr>
            <w:tcW w:w="6951" w:type="dxa"/>
            <w:noWrap/>
            <w:vAlign w:val="center"/>
          </w:tcPr>
          <w:p w14:paraId="7CA07FEB"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Naknada za promjenu namjene poljoprivrednog zemljišta</w:t>
            </w:r>
          </w:p>
        </w:tc>
        <w:tc>
          <w:tcPr>
            <w:tcW w:w="1479" w:type="dxa"/>
            <w:noWrap/>
            <w:vAlign w:val="center"/>
          </w:tcPr>
          <w:p w14:paraId="3458661D" w14:textId="77777777" w:rsidR="00977982" w:rsidRPr="00E82116" w:rsidRDefault="00977982" w:rsidP="00EA6F0D">
            <w:pPr>
              <w:jc w:val="right"/>
              <w:rPr>
                <w:rFonts w:asciiTheme="minorHAnsi" w:hAnsiTheme="minorHAnsi" w:cstheme="minorHAnsi"/>
                <w:iCs/>
                <w:szCs w:val="22"/>
              </w:rPr>
            </w:pPr>
            <w:r w:rsidRPr="00E82116">
              <w:rPr>
                <w:rFonts w:asciiTheme="minorHAnsi" w:hAnsiTheme="minorHAnsi" w:cstheme="minorHAnsi"/>
                <w:iCs/>
                <w:szCs w:val="22"/>
              </w:rPr>
              <w:t>6.367,07</w:t>
            </w:r>
          </w:p>
        </w:tc>
      </w:tr>
      <w:tr w:rsidR="00977982" w:rsidRPr="00E82116" w14:paraId="2CBDB9ED" w14:textId="77777777" w:rsidTr="00EA6F0D">
        <w:trPr>
          <w:trHeight w:val="300"/>
          <w:jc w:val="center"/>
        </w:trPr>
        <w:tc>
          <w:tcPr>
            <w:tcW w:w="642" w:type="dxa"/>
            <w:vAlign w:val="center"/>
          </w:tcPr>
          <w:p w14:paraId="731DC452"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6.1.</w:t>
            </w:r>
          </w:p>
        </w:tc>
        <w:tc>
          <w:tcPr>
            <w:tcW w:w="6951" w:type="dxa"/>
            <w:noWrap/>
            <w:vAlign w:val="center"/>
          </w:tcPr>
          <w:p w14:paraId="58018196"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Prihodi od prodaje ili zamjene nefinancijske imovine</w:t>
            </w:r>
          </w:p>
        </w:tc>
        <w:tc>
          <w:tcPr>
            <w:tcW w:w="1479" w:type="dxa"/>
            <w:noWrap/>
            <w:vAlign w:val="center"/>
          </w:tcPr>
          <w:p w14:paraId="4CD544D0" w14:textId="77777777" w:rsidR="00977982" w:rsidRPr="00E82116" w:rsidRDefault="00977982" w:rsidP="00EA6F0D">
            <w:pPr>
              <w:jc w:val="right"/>
              <w:rPr>
                <w:rFonts w:asciiTheme="minorHAnsi" w:hAnsiTheme="minorHAnsi" w:cstheme="minorHAnsi"/>
                <w:iCs/>
                <w:szCs w:val="22"/>
              </w:rPr>
            </w:pPr>
            <w:r w:rsidRPr="00E82116">
              <w:rPr>
                <w:rFonts w:asciiTheme="minorHAnsi" w:hAnsiTheme="minorHAnsi" w:cstheme="minorHAnsi"/>
                <w:iCs/>
                <w:szCs w:val="22"/>
              </w:rPr>
              <w:t>45.626,11</w:t>
            </w:r>
          </w:p>
        </w:tc>
      </w:tr>
      <w:tr w:rsidR="00977982" w:rsidRPr="00E82116" w14:paraId="3397005F" w14:textId="77777777" w:rsidTr="00EA6F0D">
        <w:trPr>
          <w:trHeight w:val="300"/>
          <w:jc w:val="center"/>
        </w:trPr>
        <w:tc>
          <w:tcPr>
            <w:tcW w:w="642" w:type="dxa"/>
            <w:vAlign w:val="center"/>
          </w:tcPr>
          <w:p w14:paraId="05929530"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6.2.</w:t>
            </w:r>
          </w:p>
        </w:tc>
        <w:tc>
          <w:tcPr>
            <w:tcW w:w="6951" w:type="dxa"/>
            <w:noWrap/>
            <w:vAlign w:val="center"/>
          </w:tcPr>
          <w:p w14:paraId="63720EFA" w14:textId="77777777" w:rsidR="00977982" w:rsidRPr="00E82116" w:rsidRDefault="00977982" w:rsidP="00EA6F0D">
            <w:pPr>
              <w:rPr>
                <w:rFonts w:asciiTheme="minorHAnsi" w:hAnsiTheme="minorHAnsi" w:cstheme="minorHAnsi"/>
                <w:iCs/>
                <w:szCs w:val="22"/>
              </w:rPr>
            </w:pPr>
            <w:r w:rsidRPr="00E82116">
              <w:rPr>
                <w:rFonts w:asciiTheme="minorHAnsi" w:hAnsiTheme="minorHAnsi" w:cstheme="minorHAnsi"/>
                <w:iCs/>
                <w:szCs w:val="22"/>
              </w:rPr>
              <w:t>Prihodi od prodaje stanova sa stanarskim pravom</w:t>
            </w:r>
          </w:p>
        </w:tc>
        <w:tc>
          <w:tcPr>
            <w:tcW w:w="1479" w:type="dxa"/>
            <w:noWrap/>
            <w:vAlign w:val="center"/>
          </w:tcPr>
          <w:p w14:paraId="29B58408" w14:textId="77777777" w:rsidR="00977982" w:rsidRPr="00E82116" w:rsidRDefault="00977982" w:rsidP="00EA6F0D">
            <w:pPr>
              <w:jc w:val="right"/>
              <w:rPr>
                <w:rFonts w:asciiTheme="minorHAnsi" w:hAnsiTheme="minorHAnsi" w:cstheme="minorHAnsi"/>
                <w:iCs/>
                <w:szCs w:val="22"/>
              </w:rPr>
            </w:pPr>
            <w:r w:rsidRPr="00E82116">
              <w:rPr>
                <w:rFonts w:asciiTheme="minorHAnsi" w:hAnsiTheme="minorHAnsi" w:cstheme="minorHAnsi"/>
                <w:iCs/>
                <w:szCs w:val="22"/>
              </w:rPr>
              <w:t>1.600,00</w:t>
            </w:r>
          </w:p>
        </w:tc>
      </w:tr>
    </w:tbl>
    <w:p w14:paraId="5917E86A" w14:textId="77777777" w:rsidR="00D82725" w:rsidRPr="001D65AF" w:rsidRDefault="00D82725" w:rsidP="006C204B">
      <w:pPr>
        <w:rPr>
          <w:rFonts w:cs="Calibri"/>
          <w:iCs/>
          <w:sz w:val="20"/>
        </w:rPr>
      </w:pPr>
    </w:p>
    <w:p w14:paraId="3ABC3780" w14:textId="0AEBB882" w:rsidR="000502EC" w:rsidRPr="001D65AF" w:rsidRDefault="00D80CA1" w:rsidP="000502EC">
      <w:pPr>
        <w:pStyle w:val="Podnaslov"/>
      </w:pPr>
      <w:bookmarkStart w:id="9" w:name="_Toc230265393"/>
      <w:r w:rsidRPr="001D65AF">
        <w:t>I</w:t>
      </w:r>
      <w:r w:rsidR="000502EC" w:rsidRPr="001D65AF">
        <w:t>V.</w:t>
      </w:r>
      <w:r w:rsidR="00997649" w:rsidRPr="001D65AF">
        <w:t>I</w:t>
      </w:r>
      <w:r w:rsidR="000502EC" w:rsidRPr="001D65AF">
        <w:t>.II. RASHODI I IZDACI</w:t>
      </w:r>
      <w:bookmarkEnd w:id="9"/>
    </w:p>
    <w:p w14:paraId="521B349B" w14:textId="3DEDDD53" w:rsidR="000502EC" w:rsidRPr="00E82116" w:rsidRDefault="000502EC" w:rsidP="000502EC">
      <w:pPr>
        <w:autoSpaceDE w:val="0"/>
        <w:autoSpaceDN w:val="0"/>
        <w:adjustRightInd w:val="0"/>
        <w:spacing w:after="120"/>
        <w:rPr>
          <w:rFonts w:cs="Calibri"/>
          <w:color w:val="000000"/>
          <w:szCs w:val="22"/>
        </w:rPr>
      </w:pPr>
      <w:r w:rsidRPr="00E82116">
        <w:rPr>
          <w:rFonts w:cs="Calibri"/>
          <w:color w:val="000000"/>
          <w:szCs w:val="22"/>
        </w:rPr>
        <w:t>Ukupni rashodi i izdaci proračuna za 20</w:t>
      </w:r>
      <w:r w:rsidR="00A561DA" w:rsidRPr="00E82116">
        <w:rPr>
          <w:rFonts w:cs="Calibri"/>
          <w:color w:val="000000"/>
          <w:szCs w:val="22"/>
        </w:rPr>
        <w:t>2</w:t>
      </w:r>
      <w:r w:rsidR="000D677A" w:rsidRPr="00E82116">
        <w:rPr>
          <w:rFonts w:cs="Calibri"/>
          <w:color w:val="000000"/>
          <w:szCs w:val="22"/>
        </w:rPr>
        <w:t>5</w:t>
      </w:r>
      <w:r w:rsidRPr="00E82116">
        <w:rPr>
          <w:rFonts w:cs="Calibri"/>
          <w:color w:val="000000"/>
          <w:szCs w:val="22"/>
        </w:rPr>
        <w:t xml:space="preserve">. godinu planirani su u iznosu od </w:t>
      </w:r>
      <w:r w:rsidR="00EE6972" w:rsidRPr="00E82116">
        <w:rPr>
          <w:rFonts w:cs="Calibri"/>
          <w:color w:val="000000"/>
          <w:szCs w:val="22"/>
        </w:rPr>
        <w:t>1</w:t>
      </w:r>
      <w:r w:rsidR="000D677A" w:rsidRPr="00E82116">
        <w:rPr>
          <w:rFonts w:cs="Calibri"/>
          <w:color w:val="000000"/>
          <w:szCs w:val="22"/>
        </w:rPr>
        <w:t>3</w:t>
      </w:r>
      <w:r w:rsidR="00AE7DE8" w:rsidRPr="00E82116">
        <w:rPr>
          <w:rFonts w:cs="Calibri"/>
          <w:color w:val="000000"/>
          <w:szCs w:val="22"/>
        </w:rPr>
        <w:t>.</w:t>
      </w:r>
      <w:r w:rsidR="000D677A" w:rsidRPr="00E82116">
        <w:rPr>
          <w:rFonts w:cs="Calibri"/>
          <w:color w:val="000000"/>
          <w:szCs w:val="22"/>
        </w:rPr>
        <w:t>106</w:t>
      </w:r>
      <w:r w:rsidR="00AE7DE8" w:rsidRPr="00E82116">
        <w:rPr>
          <w:rFonts w:cs="Calibri"/>
          <w:color w:val="000000"/>
          <w:szCs w:val="22"/>
        </w:rPr>
        <w:t>.</w:t>
      </w:r>
      <w:r w:rsidR="000D677A" w:rsidRPr="00E82116">
        <w:rPr>
          <w:rFonts w:cs="Calibri"/>
          <w:color w:val="000000"/>
          <w:szCs w:val="22"/>
        </w:rPr>
        <w:t>095</w:t>
      </w:r>
      <w:r w:rsidR="00EE6972" w:rsidRPr="00E82116">
        <w:rPr>
          <w:rFonts w:cs="Calibri"/>
          <w:color w:val="000000"/>
          <w:szCs w:val="22"/>
        </w:rPr>
        <w:t>,00</w:t>
      </w:r>
      <w:r w:rsidR="00AE7DE8" w:rsidRPr="00E82116">
        <w:rPr>
          <w:rFonts w:cs="Calibri"/>
          <w:color w:val="000000"/>
          <w:szCs w:val="22"/>
        </w:rPr>
        <w:t xml:space="preserve"> EUR</w:t>
      </w:r>
      <w:r w:rsidRPr="00E82116">
        <w:rPr>
          <w:rFonts w:cs="Calibri"/>
          <w:color w:val="000000"/>
          <w:szCs w:val="22"/>
        </w:rPr>
        <w:t xml:space="preserve">, a izvršeni su u iznosu od </w:t>
      </w:r>
      <w:r w:rsidR="000D677A" w:rsidRPr="00E82116">
        <w:rPr>
          <w:rFonts w:cs="Calibri"/>
          <w:color w:val="000000"/>
          <w:szCs w:val="22"/>
        </w:rPr>
        <w:t>10</w:t>
      </w:r>
      <w:r w:rsidR="00AE7DE8" w:rsidRPr="00E82116">
        <w:rPr>
          <w:rFonts w:cs="Calibri"/>
          <w:color w:val="000000"/>
          <w:szCs w:val="22"/>
        </w:rPr>
        <w:t>.</w:t>
      </w:r>
      <w:r w:rsidR="00EE6972" w:rsidRPr="00E82116">
        <w:rPr>
          <w:rFonts w:cs="Calibri"/>
          <w:color w:val="000000"/>
          <w:szCs w:val="22"/>
        </w:rPr>
        <w:t>9</w:t>
      </w:r>
      <w:r w:rsidR="000D677A" w:rsidRPr="00E82116">
        <w:rPr>
          <w:rFonts w:cs="Calibri"/>
          <w:color w:val="000000"/>
          <w:szCs w:val="22"/>
        </w:rPr>
        <w:t>29</w:t>
      </w:r>
      <w:r w:rsidR="00EE6972" w:rsidRPr="00E82116">
        <w:rPr>
          <w:rFonts w:cs="Calibri"/>
          <w:color w:val="000000"/>
          <w:szCs w:val="22"/>
        </w:rPr>
        <w:t>.</w:t>
      </w:r>
      <w:r w:rsidR="000D677A" w:rsidRPr="00E82116">
        <w:rPr>
          <w:rFonts w:cs="Calibri"/>
          <w:color w:val="000000"/>
          <w:szCs w:val="22"/>
        </w:rPr>
        <w:t>801,74</w:t>
      </w:r>
      <w:r w:rsidR="00AE7DE8" w:rsidRPr="00E82116">
        <w:rPr>
          <w:rFonts w:cs="Calibri"/>
          <w:color w:val="000000"/>
          <w:szCs w:val="22"/>
        </w:rPr>
        <w:t xml:space="preserve"> EUR</w:t>
      </w:r>
      <w:r w:rsidRPr="00E82116">
        <w:rPr>
          <w:rFonts w:cs="Calibri"/>
          <w:color w:val="000000"/>
          <w:szCs w:val="22"/>
        </w:rPr>
        <w:t xml:space="preserve"> ili </w:t>
      </w:r>
      <w:r w:rsidR="000D677A" w:rsidRPr="00E82116">
        <w:rPr>
          <w:rFonts w:cs="Calibri"/>
          <w:color w:val="000000"/>
          <w:szCs w:val="22"/>
        </w:rPr>
        <w:t>83,39</w:t>
      </w:r>
      <w:r w:rsidRPr="00E82116">
        <w:rPr>
          <w:rFonts w:cs="Calibri"/>
          <w:color w:val="000000"/>
          <w:szCs w:val="22"/>
        </w:rPr>
        <w:t xml:space="preserve"> % u odnosu na godišnji plan, a u usporedbi s prethodnom godinom bilježe </w:t>
      </w:r>
      <w:r w:rsidR="004F7642" w:rsidRPr="00E82116">
        <w:rPr>
          <w:rFonts w:cs="Calibri"/>
          <w:color w:val="000000"/>
          <w:szCs w:val="22"/>
        </w:rPr>
        <w:t>uvećanje</w:t>
      </w:r>
      <w:r w:rsidRPr="00E82116">
        <w:rPr>
          <w:rFonts w:cs="Calibri"/>
          <w:color w:val="000000"/>
          <w:szCs w:val="22"/>
        </w:rPr>
        <w:t xml:space="preserve"> </w:t>
      </w:r>
      <w:r w:rsidR="004F7642" w:rsidRPr="00E82116">
        <w:rPr>
          <w:rFonts w:cs="Calibri"/>
          <w:color w:val="000000"/>
          <w:szCs w:val="22"/>
        </w:rPr>
        <w:t>od</w:t>
      </w:r>
      <w:r w:rsidRPr="00E82116">
        <w:rPr>
          <w:rFonts w:cs="Calibri"/>
          <w:color w:val="000000"/>
          <w:szCs w:val="22"/>
        </w:rPr>
        <w:t xml:space="preserve"> </w:t>
      </w:r>
      <w:r w:rsidR="000D677A" w:rsidRPr="00E82116">
        <w:rPr>
          <w:rFonts w:cs="Calibri"/>
          <w:color w:val="000000"/>
          <w:szCs w:val="22"/>
        </w:rPr>
        <w:t>38,29</w:t>
      </w:r>
      <w:r w:rsidRPr="00E82116">
        <w:rPr>
          <w:rFonts w:cs="Calibri"/>
          <w:color w:val="000000"/>
          <w:szCs w:val="22"/>
        </w:rPr>
        <w:t xml:space="preserve"> %.</w:t>
      </w:r>
    </w:p>
    <w:p w14:paraId="6EF321FB" w14:textId="77777777" w:rsidR="00140DD1" w:rsidRDefault="00140DD1" w:rsidP="002A4E26">
      <w:pPr>
        <w:spacing w:after="160" w:line="259" w:lineRule="auto"/>
        <w:jc w:val="left"/>
        <w:rPr>
          <w:rFonts w:cs="Calibri"/>
          <w:i/>
          <w:color w:val="000000"/>
          <w:sz w:val="20"/>
        </w:rPr>
      </w:pPr>
    </w:p>
    <w:p w14:paraId="1D6E5CBF" w14:textId="67241980" w:rsidR="000502EC" w:rsidRPr="001D65AF" w:rsidRDefault="000502EC" w:rsidP="002A4E26">
      <w:pPr>
        <w:spacing w:after="160" w:line="259" w:lineRule="auto"/>
        <w:jc w:val="left"/>
        <w:rPr>
          <w:rFonts w:cs="Calibri"/>
          <w:i/>
          <w:color w:val="000000"/>
          <w:sz w:val="20"/>
        </w:rPr>
      </w:pPr>
      <w:r w:rsidRPr="001D65AF">
        <w:rPr>
          <w:rFonts w:cs="Calibri"/>
          <w:i/>
          <w:color w:val="000000"/>
          <w:sz w:val="20"/>
        </w:rPr>
        <w:t xml:space="preserve">Grafikon </w:t>
      </w:r>
      <w:r w:rsidR="000B76DF" w:rsidRPr="001D65AF">
        <w:rPr>
          <w:rFonts w:cs="Calibri"/>
          <w:i/>
          <w:color w:val="000000"/>
          <w:sz w:val="20"/>
        </w:rPr>
        <w:t>5</w:t>
      </w:r>
      <w:r w:rsidRPr="001D65AF">
        <w:rPr>
          <w:rFonts w:cs="Calibri"/>
          <w:i/>
          <w:color w:val="000000"/>
          <w:sz w:val="20"/>
        </w:rPr>
        <w:t>. Usporedba ostvarenja rashoda i izdataka u 20</w:t>
      </w:r>
      <w:r w:rsidR="004F7642" w:rsidRPr="001D65AF">
        <w:rPr>
          <w:rFonts w:cs="Calibri"/>
          <w:i/>
          <w:color w:val="000000"/>
          <w:sz w:val="20"/>
        </w:rPr>
        <w:t>2</w:t>
      </w:r>
      <w:r w:rsidR="000D677A">
        <w:rPr>
          <w:rFonts w:cs="Calibri"/>
          <w:i/>
          <w:color w:val="000000"/>
          <w:sz w:val="20"/>
        </w:rPr>
        <w:t>4</w:t>
      </w:r>
      <w:r w:rsidRPr="001D65AF">
        <w:rPr>
          <w:rFonts w:cs="Calibri"/>
          <w:i/>
          <w:color w:val="000000"/>
          <w:sz w:val="20"/>
        </w:rPr>
        <w:t>. i 20</w:t>
      </w:r>
      <w:r w:rsidR="00A561DA" w:rsidRPr="001D65AF">
        <w:rPr>
          <w:rFonts w:cs="Calibri"/>
          <w:i/>
          <w:color w:val="000000"/>
          <w:sz w:val="20"/>
        </w:rPr>
        <w:t>2</w:t>
      </w:r>
      <w:r w:rsidR="000D677A">
        <w:rPr>
          <w:rFonts w:cs="Calibri"/>
          <w:i/>
          <w:color w:val="000000"/>
          <w:sz w:val="20"/>
        </w:rPr>
        <w:t>5</w:t>
      </w:r>
      <w:r w:rsidRPr="001D65AF">
        <w:rPr>
          <w:rFonts w:cs="Calibri"/>
          <w:i/>
          <w:color w:val="000000"/>
          <w:sz w:val="20"/>
        </w:rPr>
        <w:t xml:space="preserve">. </w:t>
      </w:r>
      <w:r w:rsidR="00B32091" w:rsidRPr="001D65AF">
        <w:rPr>
          <w:rFonts w:cs="Calibri"/>
          <w:i/>
          <w:color w:val="000000"/>
          <w:sz w:val="20"/>
        </w:rPr>
        <w:t>godini</w:t>
      </w:r>
    </w:p>
    <w:p w14:paraId="2DE8C455" w14:textId="6D9BECC6" w:rsidR="000502EC" w:rsidRPr="001D65AF" w:rsidRDefault="000D677A" w:rsidP="000502EC">
      <w:pPr>
        <w:rPr>
          <w:rFonts w:cs="Calibri"/>
          <w:color w:val="000000"/>
          <w:u w:val="single"/>
        </w:rPr>
      </w:pPr>
      <w:r>
        <w:rPr>
          <w:noProof/>
        </w:rPr>
        <w:drawing>
          <wp:inline distT="0" distB="0" distL="0" distR="0" wp14:anchorId="11D764B0" wp14:editId="672FBD3D">
            <wp:extent cx="4057651" cy="2162175"/>
            <wp:effectExtent l="0" t="0" r="0" b="0"/>
            <wp:docPr id="11" name="Grafikon 11">
              <a:extLst xmlns:a="http://schemas.openxmlformats.org/drawingml/2006/main">
                <a:ext uri="{FF2B5EF4-FFF2-40B4-BE49-F238E27FC236}">
                  <a16:creationId xmlns:a16="http://schemas.microsoft.com/office/drawing/2014/main" id="{46AE4D6D-8D30-404C-BDE4-6B77D4E513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5C0CC84" w14:textId="77777777" w:rsidR="000502EC" w:rsidRPr="001D65AF" w:rsidRDefault="000502EC" w:rsidP="000502EC">
      <w:pPr>
        <w:rPr>
          <w:rFonts w:cs="Calibri"/>
          <w:color w:val="000000"/>
          <w:u w:val="single"/>
        </w:rPr>
      </w:pPr>
    </w:p>
    <w:p w14:paraId="771B7796" w14:textId="081500A4" w:rsidR="004F7642" w:rsidRPr="00E82116" w:rsidRDefault="004F7642" w:rsidP="004F7642">
      <w:pPr>
        <w:autoSpaceDE w:val="0"/>
        <w:autoSpaceDN w:val="0"/>
        <w:adjustRightInd w:val="0"/>
        <w:spacing w:after="120"/>
        <w:rPr>
          <w:rFonts w:cs="Calibri"/>
          <w:color w:val="000000"/>
          <w:szCs w:val="22"/>
        </w:rPr>
      </w:pPr>
      <w:r w:rsidRPr="00E82116">
        <w:rPr>
          <w:rFonts w:cs="Calibri"/>
          <w:color w:val="000000"/>
          <w:szCs w:val="22"/>
        </w:rPr>
        <w:t xml:space="preserve">U strukturi ukupno ostvarenih rashoda i izdataka proračuna najveći udio imaju rashodi poslovanja s </w:t>
      </w:r>
      <w:r w:rsidR="000D677A" w:rsidRPr="00E82116">
        <w:rPr>
          <w:rFonts w:cs="Calibri"/>
          <w:color w:val="000000"/>
          <w:szCs w:val="22"/>
        </w:rPr>
        <w:t>50,68</w:t>
      </w:r>
      <w:r w:rsidRPr="00E82116">
        <w:rPr>
          <w:rFonts w:cs="Calibri"/>
          <w:color w:val="000000"/>
          <w:szCs w:val="22"/>
        </w:rPr>
        <w:t xml:space="preserve"> %, rashodi za nabavu nefinancijske imovine sudjeluju sa </w:t>
      </w:r>
      <w:r w:rsidR="000D677A" w:rsidRPr="00E82116">
        <w:rPr>
          <w:rFonts w:cs="Calibri"/>
          <w:color w:val="000000"/>
          <w:szCs w:val="22"/>
        </w:rPr>
        <w:t>41,59</w:t>
      </w:r>
      <w:r w:rsidRPr="00E82116">
        <w:rPr>
          <w:rFonts w:cs="Calibri"/>
          <w:color w:val="000000"/>
          <w:szCs w:val="22"/>
        </w:rPr>
        <w:t xml:space="preserve"> %, a izdaci za financijsku imovinu i otplate zajmova sudjeluju sa </w:t>
      </w:r>
      <w:r w:rsidR="000D677A" w:rsidRPr="00E82116">
        <w:rPr>
          <w:rFonts w:cs="Calibri"/>
          <w:color w:val="000000"/>
          <w:szCs w:val="22"/>
        </w:rPr>
        <w:t>7,73</w:t>
      </w:r>
      <w:r w:rsidRPr="00E82116">
        <w:rPr>
          <w:rFonts w:cs="Calibri"/>
          <w:color w:val="000000"/>
          <w:szCs w:val="22"/>
        </w:rPr>
        <w:t xml:space="preserve"> %.</w:t>
      </w:r>
    </w:p>
    <w:p w14:paraId="72FAB978" w14:textId="48C3E88D" w:rsidR="00635A2E" w:rsidRDefault="00635A2E" w:rsidP="000502EC">
      <w:pPr>
        <w:rPr>
          <w:rFonts w:cs="Calibri"/>
          <w:i/>
          <w:color w:val="000000"/>
          <w:sz w:val="20"/>
        </w:rPr>
      </w:pPr>
    </w:p>
    <w:p w14:paraId="1EBD36AA" w14:textId="77777777" w:rsidR="00140DD1" w:rsidRDefault="00140DD1" w:rsidP="000502EC">
      <w:pPr>
        <w:rPr>
          <w:rFonts w:cs="Calibri"/>
          <w:i/>
          <w:color w:val="000000"/>
          <w:sz w:val="20"/>
        </w:rPr>
      </w:pPr>
    </w:p>
    <w:p w14:paraId="2DBF7CB8" w14:textId="323A3D61" w:rsidR="000502EC" w:rsidRPr="001D65AF" w:rsidRDefault="00252CB6" w:rsidP="000502EC">
      <w:pPr>
        <w:rPr>
          <w:rFonts w:cs="Calibri"/>
          <w:i/>
          <w:color w:val="000000"/>
          <w:sz w:val="20"/>
        </w:rPr>
      </w:pPr>
      <w:r w:rsidRPr="001D65AF">
        <w:rPr>
          <w:rFonts w:cs="Calibri"/>
          <w:i/>
          <w:color w:val="000000"/>
          <w:sz w:val="20"/>
        </w:rPr>
        <w:t>Grafikon</w:t>
      </w:r>
      <w:r w:rsidR="000502EC" w:rsidRPr="001D65AF">
        <w:rPr>
          <w:rFonts w:cs="Calibri"/>
          <w:i/>
          <w:color w:val="000000"/>
          <w:sz w:val="20"/>
        </w:rPr>
        <w:t xml:space="preserve"> </w:t>
      </w:r>
      <w:r w:rsidR="000B76DF" w:rsidRPr="001D65AF">
        <w:rPr>
          <w:rFonts w:cs="Calibri"/>
          <w:i/>
          <w:color w:val="000000"/>
          <w:sz w:val="20"/>
        </w:rPr>
        <w:t>6</w:t>
      </w:r>
      <w:r w:rsidR="000502EC" w:rsidRPr="001D65AF">
        <w:rPr>
          <w:rFonts w:cs="Calibri"/>
          <w:i/>
          <w:color w:val="000000"/>
          <w:sz w:val="20"/>
        </w:rPr>
        <w:t>. Struktura rashoda i izdataka u 20</w:t>
      </w:r>
      <w:r w:rsidR="00A561DA" w:rsidRPr="001D65AF">
        <w:rPr>
          <w:rFonts w:cs="Calibri"/>
          <w:i/>
          <w:color w:val="000000"/>
          <w:sz w:val="20"/>
        </w:rPr>
        <w:t>2</w:t>
      </w:r>
      <w:r w:rsidR="000D677A">
        <w:rPr>
          <w:rFonts w:cs="Calibri"/>
          <w:i/>
          <w:color w:val="000000"/>
          <w:sz w:val="20"/>
        </w:rPr>
        <w:t>5</w:t>
      </w:r>
      <w:r w:rsidR="000502EC" w:rsidRPr="001D65AF">
        <w:rPr>
          <w:rFonts w:cs="Calibri"/>
          <w:i/>
          <w:color w:val="000000"/>
          <w:sz w:val="20"/>
        </w:rPr>
        <w:t>. godini</w:t>
      </w:r>
    </w:p>
    <w:p w14:paraId="26207610" w14:textId="1683225E" w:rsidR="000502EC" w:rsidRDefault="000D677A" w:rsidP="000502EC">
      <w:pPr>
        <w:rPr>
          <w:rFonts w:cs="Calibri"/>
          <w:color w:val="000000"/>
          <w:u w:val="single"/>
        </w:rPr>
      </w:pPr>
      <w:r>
        <w:rPr>
          <w:noProof/>
        </w:rPr>
        <w:drawing>
          <wp:inline distT="0" distB="0" distL="0" distR="0" wp14:anchorId="44AE9D47" wp14:editId="10B34753">
            <wp:extent cx="5038725" cy="1962150"/>
            <wp:effectExtent l="0" t="0" r="0" b="0"/>
            <wp:docPr id="12" name="Grafikon 12">
              <a:extLst xmlns:a="http://schemas.openxmlformats.org/drawingml/2006/main">
                <a:ext uri="{FF2B5EF4-FFF2-40B4-BE49-F238E27FC236}">
                  <a16:creationId xmlns:a16="http://schemas.microsoft.com/office/drawing/2014/main" id="{673FF04E-0AC2-4C7A-ABD3-AF6847963D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CA304A" w14:textId="4AAB4CF1" w:rsidR="00042420" w:rsidRDefault="00042420" w:rsidP="000502EC">
      <w:pPr>
        <w:rPr>
          <w:rFonts w:cs="Calibri"/>
          <w:color w:val="000000"/>
          <w:u w:val="single"/>
        </w:rPr>
      </w:pPr>
    </w:p>
    <w:p w14:paraId="28B38D06" w14:textId="0B35DFFF" w:rsidR="00042420" w:rsidRDefault="00042420" w:rsidP="000502EC">
      <w:pPr>
        <w:rPr>
          <w:rFonts w:cs="Calibri"/>
          <w:color w:val="000000"/>
          <w:u w:val="single"/>
        </w:rPr>
      </w:pPr>
    </w:p>
    <w:p w14:paraId="2B628CD7" w14:textId="60607C8F" w:rsidR="00AE7DE8" w:rsidRPr="001D65AF" w:rsidRDefault="004B68B8" w:rsidP="000502EC">
      <w:pPr>
        <w:rPr>
          <w:i/>
          <w:iCs/>
          <w:sz w:val="20"/>
        </w:rPr>
      </w:pPr>
      <w:r w:rsidRPr="001D65AF">
        <w:rPr>
          <w:i/>
          <w:iCs/>
          <w:sz w:val="20"/>
        </w:rPr>
        <w:t xml:space="preserve">Tablica </w:t>
      </w:r>
      <w:r w:rsidR="00A94F9E">
        <w:rPr>
          <w:i/>
          <w:iCs/>
          <w:sz w:val="20"/>
        </w:rPr>
        <w:t>5</w:t>
      </w:r>
      <w:r w:rsidRPr="001D65AF">
        <w:rPr>
          <w:i/>
          <w:iCs/>
          <w:sz w:val="20"/>
        </w:rPr>
        <w:t xml:space="preserve">. Usporedni prikaz </w:t>
      </w:r>
      <w:r w:rsidR="005F0B9A" w:rsidRPr="001D65AF">
        <w:rPr>
          <w:i/>
          <w:iCs/>
          <w:sz w:val="20"/>
        </w:rPr>
        <w:t>g</w:t>
      </w:r>
      <w:r w:rsidRPr="001D65AF">
        <w:rPr>
          <w:i/>
          <w:iCs/>
          <w:sz w:val="20"/>
        </w:rPr>
        <w:t>odišnjeg ostvarenja rashoda i izdataka Proračuna Općine Malinska-Dubašnica</w:t>
      </w:r>
    </w:p>
    <w:tbl>
      <w:tblPr>
        <w:tblW w:w="9628" w:type="dxa"/>
        <w:tblLook w:val="04A0" w:firstRow="1" w:lastRow="0" w:firstColumn="1" w:lastColumn="0" w:noHBand="0" w:noVBand="1"/>
      </w:tblPr>
      <w:tblGrid>
        <w:gridCol w:w="270"/>
        <w:gridCol w:w="2939"/>
        <w:gridCol w:w="1301"/>
        <w:gridCol w:w="1291"/>
        <w:gridCol w:w="1486"/>
        <w:gridCol w:w="719"/>
        <w:gridCol w:w="768"/>
        <w:gridCol w:w="854"/>
      </w:tblGrid>
      <w:tr w:rsidR="000D677A" w:rsidRPr="000D677A" w14:paraId="3B7FE5F1" w14:textId="77777777" w:rsidTr="00140DD1">
        <w:trPr>
          <w:trHeight w:val="489"/>
        </w:trPr>
        <w:tc>
          <w:tcPr>
            <w:tcW w:w="321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B2268C0" w14:textId="5BE6D3D9" w:rsidR="000D677A" w:rsidRPr="000D677A" w:rsidRDefault="004B68B8" w:rsidP="000D677A">
            <w:pPr>
              <w:jc w:val="center"/>
              <w:rPr>
                <w:rFonts w:cs="Calibri"/>
                <w:b/>
                <w:bCs/>
                <w:color w:val="000000"/>
                <w:sz w:val="18"/>
                <w:szCs w:val="18"/>
              </w:rPr>
            </w:pPr>
            <w:r w:rsidRPr="001D65AF">
              <w:rPr>
                <w:i/>
                <w:iCs/>
                <w:sz w:val="20"/>
              </w:rPr>
              <w:t xml:space="preserve"> </w:t>
            </w:r>
            <w:r w:rsidR="000D677A" w:rsidRPr="000D677A">
              <w:rPr>
                <w:rFonts w:cs="Calibri"/>
                <w:b/>
                <w:bCs/>
                <w:color w:val="000000"/>
                <w:sz w:val="18"/>
                <w:szCs w:val="18"/>
              </w:rPr>
              <w:t>RASHODI I IZDACI</w:t>
            </w:r>
          </w:p>
        </w:tc>
        <w:tc>
          <w:tcPr>
            <w:tcW w:w="13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19486C" w14:textId="77777777" w:rsidR="000D677A" w:rsidRPr="000D677A" w:rsidRDefault="000D677A" w:rsidP="000D677A">
            <w:pPr>
              <w:jc w:val="center"/>
              <w:rPr>
                <w:rFonts w:cs="Calibri"/>
                <w:b/>
                <w:bCs/>
                <w:color w:val="000000"/>
                <w:sz w:val="18"/>
                <w:szCs w:val="18"/>
              </w:rPr>
            </w:pPr>
            <w:r w:rsidRPr="000D677A">
              <w:rPr>
                <w:rFonts w:cs="Calibri"/>
                <w:b/>
                <w:bCs/>
                <w:color w:val="000000"/>
                <w:sz w:val="18"/>
                <w:szCs w:val="18"/>
              </w:rPr>
              <w:t>OSTVARENJE 2024.</w:t>
            </w:r>
          </w:p>
        </w:tc>
        <w:tc>
          <w:tcPr>
            <w:tcW w:w="1291" w:type="dxa"/>
            <w:tcBorders>
              <w:top w:val="single" w:sz="4" w:space="0" w:color="auto"/>
              <w:left w:val="nil"/>
              <w:bottom w:val="single" w:sz="4" w:space="0" w:color="auto"/>
              <w:right w:val="single" w:sz="4" w:space="0" w:color="auto"/>
            </w:tcBorders>
            <w:shd w:val="clear" w:color="000000" w:fill="D9D9D9"/>
            <w:vAlign w:val="center"/>
            <w:hideMark/>
          </w:tcPr>
          <w:p w14:paraId="6EFC1353" w14:textId="77777777" w:rsidR="000D677A" w:rsidRPr="000D677A" w:rsidRDefault="000D677A" w:rsidP="000D677A">
            <w:pPr>
              <w:jc w:val="center"/>
              <w:rPr>
                <w:rFonts w:cs="Calibri"/>
                <w:b/>
                <w:bCs/>
                <w:sz w:val="18"/>
                <w:szCs w:val="18"/>
              </w:rPr>
            </w:pPr>
            <w:r w:rsidRPr="000D677A">
              <w:rPr>
                <w:rFonts w:cs="Calibri"/>
                <w:b/>
                <w:bCs/>
                <w:sz w:val="18"/>
                <w:szCs w:val="18"/>
              </w:rPr>
              <w:t>PLAN</w:t>
            </w:r>
            <w:r w:rsidRPr="000D677A">
              <w:rPr>
                <w:rFonts w:cs="Calibri"/>
                <w:b/>
                <w:bCs/>
                <w:sz w:val="18"/>
                <w:szCs w:val="18"/>
              </w:rPr>
              <w:br/>
              <w:t>2025.</w:t>
            </w:r>
          </w:p>
        </w:tc>
        <w:tc>
          <w:tcPr>
            <w:tcW w:w="1486" w:type="dxa"/>
            <w:tcBorders>
              <w:top w:val="single" w:sz="4" w:space="0" w:color="auto"/>
              <w:left w:val="nil"/>
              <w:bottom w:val="single" w:sz="4" w:space="0" w:color="auto"/>
              <w:right w:val="single" w:sz="4" w:space="0" w:color="auto"/>
            </w:tcBorders>
            <w:shd w:val="clear" w:color="000000" w:fill="D9D9D9"/>
            <w:vAlign w:val="center"/>
            <w:hideMark/>
          </w:tcPr>
          <w:p w14:paraId="577E4AEA" w14:textId="77777777" w:rsidR="000D677A" w:rsidRPr="000D677A" w:rsidRDefault="000D677A" w:rsidP="000D677A">
            <w:pPr>
              <w:jc w:val="center"/>
              <w:rPr>
                <w:rFonts w:cs="Calibri"/>
                <w:b/>
                <w:bCs/>
                <w:color w:val="000000"/>
                <w:sz w:val="18"/>
                <w:szCs w:val="18"/>
              </w:rPr>
            </w:pPr>
            <w:r w:rsidRPr="000D677A">
              <w:rPr>
                <w:rFonts w:cs="Calibri"/>
                <w:b/>
                <w:bCs/>
                <w:color w:val="000000"/>
                <w:sz w:val="18"/>
                <w:szCs w:val="18"/>
              </w:rPr>
              <w:t>OSTVARENJE 2025.</w:t>
            </w:r>
          </w:p>
        </w:tc>
        <w:tc>
          <w:tcPr>
            <w:tcW w:w="719" w:type="dxa"/>
            <w:tcBorders>
              <w:top w:val="single" w:sz="4" w:space="0" w:color="auto"/>
              <w:left w:val="nil"/>
              <w:bottom w:val="single" w:sz="4" w:space="0" w:color="auto"/>
              <w:right w:val="single" w:sz="4" w:space="0" w:color="auto"/>
            </w:tcBorders>
            <w:shd w:val="clear" w:color="000000" w:fill="D9D9D9"/>
            <w:vAlign w:val="center"/>
            <w:hideMark/>
          </w:tcPr>
          <w:p w14:paraId="230CE547" w14:textId="77777777" w:rsidR="000D677A" w:rsidRPr="000D677A" w:rsidRDefault="000D677A" w:rsidP="000D677A">
            <w:pPr>
              <w:jc w:val="center"/>
              <w:rPr>
                <w:rFonts w:cs="Calibri"/>
                <w:b/>
                <w:bCs/>
                <w:color w:val="000000"/>
                <w:sz w:val="18"/>
                <w:szCs w:val="18"/>
              </w:rPr>
            </w:pPr>
            <w:r w:rsidRPr="000D677A">
              <w:rPr>
                <w:rFonts w:cs="Calibri"/>
                <w:b/>
                <w:bCs/>
                <w:color w:val="000000"/>
                <w:sz w:val="18"/>
                <w:szCs w:val="18"/>
              </w:rPr>
              <w:t>% UDJ. U 4</w:t>
            </w:r>
          </w:p>
        </w:tc>
        <w:tc>
          <w:tcPr>
            <w:tcW w:w="768" w:type="dxa"/>
            <w:tcBorders>
              <w:top w:val="single" w:sz="4" w:space="0" w:color="auto"/>
              <w:left w:val="nil"/>
              <w:bottom w:val="single" w:sz="4" w:space="0" w:color="auto"/>
              <w:right w:val="single" w:sz="4" w:space="0" w:color="auto"/>
            </w:tcBorders>
            <w:shd w:val="clear" w:color="000000" w:fill="D9D9D9"/>
            <w:vAlign w:val="center"/>
            <w:hideMark/>
          </w:tcPr>
          <w:p w14:paraId="40C48858" w14:textId="77777777" w:rsidR="000D677A" w:rsidRPr="000D677A" w:rsidRDefault="000D677A" w:rsidP="000D677A">
            <w:pPr>
              <w:jc w:val="center"/>
              <w:rPr>
                <w:rFonts w:cs="Calibri"/>
                <w:b/>
                <w:bCs/>
                <w:color w:val="000000"/>
                <w:sz w:val="18"/>
                <w:szCs w:val="18"/>
              </w:rPr>
            </w:pPr>
            <w:r w:rsidRPr="000D677A">
              <w:rPr>
                <w:rFonts w:cs="Calibri"/>
                <w:b/>
                <w:bCs/>
                <w:color w:val="000000"/>
                <w:sz w:val="18"/>
                <w:szCs w:val="18"/>
              </w:rPr>
              <w:t>INDEKS 4/3</w:t>
            </w:r>
          </w:p>
        </w:tc>
        <w:tc>
          <w:tcPr>
            <w:tcW w:w="85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AF709C" w14:textId="77777777" w:rsidR="000D677A" w:rsidRPr="000D677A" w:rsidRDefault="000D677A" w:rsidP="000D677A">
            <w:pPr>
              <w:jc w:val="center"/>
              <w:rPr>
                <w:rFonts w:cs="Calibri"/>
                <w:b/>
                <w:bCs/>
                <w:color w:val="000000"/>
                <w:sz w:val="18"/>
                <w:szCs w:val="18"/>
              </w:rPr>
            </w:pPr>
            <w:r w:rsidRPr="000D677A">
              <w:rPr>
                <w:rFonts w:cs="Calibri"/>
                <w:b/>
                <w:bCs/>
                <w:color w:val="000000"/>
                <w:sz w:val="18"/>
                <w:szCs w:val="18"/>
              </w:rPr>
              <w:t>INDEKS 4/2</w:t>
            </w:r>
          </w:p>
        </w:tc>
      </w:tr>
      <w:tr w:rsidR="000D677A" w:rsidRPr="000D677A" w14:paraId="479F35D8" w14:textId="77777777" w:rsidTr="00140DD1">
        <w:trPr>
          <w:trHeight w:val="237"/>
        </w:trPr>
        <w:tc>
          <w:tcPr>
            <w:tcW w:w="271" w:type="dxa"/>
            <w:tcBorders>
              <w:top w:val="nil"/>
              <w:left w:val="single" w:sz="4" w:space="0" w:color="auto"/>
              <w:bottom w:val="single" w:sz="4" w:space="0" w:color="auto"/>
              <w:right w:val="nil"/>
            </w:tcBorders>
            <w:shd w:val="clear" w:color="000000" w:fill="D9D9D9"/>
            <w:vAlign w:val="center"/>
            <w:hideMark/>
          </w:tcPr>
          <w:p w14:paraId="34A51D27" w14:textId="77777777" w:rsidR="000D677A" w:rsidRPr="000D677A" w:rsidRDefault="000D677A" w:rsidP="000D677A">
            <w:pPr>
              <w:jc w:val="center"/>
              <w:rPr>
                <w:rFonts w:cs="Calibri"/>
                <w:b/>
                <w:bCs/>
                <w:color w:val="000000"/>
                <w:sz w:val="18"/>
                <w:szCs w:val="18"/>
              </w:rPr>
            </w:pPr>
            <w:r w:rsidRPr="000D677A">
              <w:rPr>
                <w:rFonts w:cs="Calibri"/>
                <w:b/>
                <w:bCs/>
                <w:color w:val="000000"/>
                <w:sz w:val="18"/>
                <w:szCs w:val="18"/>
              </w:rPr>
              <w:t> </w:t>
            </w:r>
          </w:p>
        </w:tc>
        <w:tc>
          <w:tcPr>
            <w:tcW w:w="2939" w:type="dxa"/>
            <w:tcBorders>
              <w:top w:val="nil"/>
              <w:left w:val="nil"/>
              <w:bottom w:val="single" w:sz="4" w:space="0" w:color="auto"/>
              <w:right w:val="single" w:sz="4" w:space="0" w:color="auto"/>
            </w:tcBorders>
            <w:shd w:val="clear" w:color="000000" w:fill="D9D9D9"/>
            <w:vAlign w:val="center"/>
            <w:hideMark/>
          </w:tcPr>
          <w:p w14:paraId="3D5C2966" w14:textId="77777777" w:rsidR="000D677A" w:rsidRPr="000D677A" w:rsidRDefault="000D677A" w:rsidP="000D677A">
            <w:pPr>
              <w:jc w:val="center"/>
              <w:rPr>
                <w:rFonts w:cs="Calibri"/>
                <w:b/>
                <w:bCs/>
                <w:color w:val="000000"/>
                <w:sz w:val="18"/>
                <w:szCs w:val="18"/>
              </w:rPr>
            </w:pPr>
            <w:r w:rsidRPr="000D677A">
              <w:rPr>
                <w:rFonts w:cs="Calibri"/>
                <w:b/>
                <w:bCs/>
                <w:color w:val="000000"/>
                <w:sz w:val="18"/>
                <w:szCs w:val="18"/>
              </w:rPr>
              <w:t>1</w:t>
            </w:r>
          </w:p>
        </w:tc>
        <w:tc>
          <w:tcPr>
            <w:tcW w:w="1301" w:type="dxa"/>
            <w:tcBorders>
              <w:top w:val="single" w:sz="4" w:space="0" w:color="auto"/>
              <w:left w:val="nil"/>
              <w:bottom w:val="single" w:sz="4" w:space="0" w:color="auto"/>
              <w:right w:val="single" w:sz="4" w:space="0" w:color="auto"/>
            </w:tcBorders>
            <w:shd w:val="clear" w:color="000000" w:fill="D9D9D9"/>
            <w:vAlign w:val="center"/>
            <w:hideMark/>
          </w:tcPr>
          <w:p w14:paraId="13AD0BCB" w14:textId="77777777" w:rsidR="000D677A" w:rsidRPr="000D677A" w:rsidRDefault="000D677A" w:rsidP="000D677A">
            <w:pPr>
              <w:jc w:val="center"/>
              <w:rPr>
                <w:rFonts w:cs="Calibri"/>
                <w:b/>
                <w:bCs/>
                <w:color w:val="000000"/>
                <w:sz w:val="18"/>
                <w:szCs w:val="18"/>
              </w:rPr>
            </w:pPr>
            <w:r w:rsidRPr="000D677A">
              <w:rPr>
                <w:rFonts w:cs="Calibri"/>
                <w:b/>
                <w:bCs/>
                <w:color w:val="000000"/>
                <w:sz w:val="18"/>
                <w:szCs w:val="18"/>
              </w:rPr>
              <w:t>2</w:t>
            </w:r>
          </w:p>
        </w:tc>
        <w:tc>
          <w:tcPr>
            <w:tcW w:w="1291" w:type="dxa"/>
            <w:tcBorders>
              <w:top w:val="single" w:sz="4" w:space="0" w:color="auto"/>
              <w:left w:val="nil"/>
              <w:bottom w:val="single" w:sz="4" w:space="0" w:color="auto"/>
              <w:right w:val="single" w:sz="4" w:space="0" w:color="auto"/>
            </w:tcBorders>
            <w:shd w:val="clear" w:color="000000" w:fill="D9D9D9"/>
            <w:vAlign w:val="center"/>
            <w:hideMark/>
          </w:tcPr>
          <w:p w14:paraId="70AA2723" w14:textId="77777777" w:rsidR="000D677A" w:rsidRPr="000D677A" w:rsidRDefault="000D677A" w:rsidP="000D677A">
            <w:pPr>
              <w:jc w:val="center"/>
              <w:rPr>
                <w:rFonts w:cs="Calibri"/>
                <w:b/>
                <w:bCs/>
                <w:color w:val="000000"/>
                <w:sz w:val="18"/>
                <w:szCs w:val="18"/>
              </w:rPr>
            </w:pPr>
            <w:r w:rsidRPr="000D677A">
              <w:rPr>
                <w:rFonts w:cs="Calibri"/>
                <w:b/>
                <w:bCs/>
                <w:color w:val="000000"/>
                <w:sz w:val="18"/>
                <w:szCs w:val="18"/>
              </w:rPr>
              <w:t>3</w:t>
            </w:r>
          </w:p>
        </w:tc>
        <w:tc>
          <w:tcPr>
            <w:tcW w:w="1486" w:type="dxa"/>
            <w:tcBorders>
              <w:top w:val="nil"/>
              <w:left w:val="single" w:sz="4" w:space="0" w:color="auto"/>
              <w:bottom w:val="single" w:sz="4" w:space="0" w:color="auto"/>
              <w:right w:val="single" w:sz="4" w:space="0" w:color="auto"/>
            </w:tcBorders>
            <w:shd w:val="clear" w:color="000000" w:fill="D9D9D9"/>
            <w:vAlign w:val="center"/>
            <w:hideMark/>
          </w:tcPr>
          <w:p w14:paraId="4AAC52FD" w14:textId="77777777" w:rsidR="000D677A" w:rsidRPr="000D677A" w:rsidRDefault="000D677A" w:rsidP="000D677A">
            <w:pPr>
              <w:jc w:val="center"/>
              <w:rPr>
                <w:rFonts w:cs="Calibri"/>
                <w:b/>
                <w:bCs/>
                <w:color w:val="000000"/>
                <w:sz w:val="18"/>
                <w:szCs w:val="18"/>
              </w:rPr>
            </w:pPr>
            <w:r w:rsidRPr="000D677A">
              <w:rPr>
                <w:rFonts w:cs="Calibri"/>
                <w:b/>
                <w:bCs/>
                <w:color w:val="000000"/>
                <w:sz w:val="18"/>
                <w:szCs w:val="18"/>
              </w:rPr>
              <w:t>4</w:t>
            </w:r>
          </w:p>
        </w:tc>
        <w:tc>
          <w:tcPr>
            <w:tcW w:w="719" w:type="dxa"/>
            <w:tcBorders>
              <w:top w:val="nil"/>
              <w:left w:val="nil"/>
              <w:bottom w:val="single" w:sz="4" w:space="0" w:color="auto"/>
              <w:right w:val="single" w:sz="4" w:space="0" w:color="auto"/>
            </w:tcBorders>
            <w:shd w:val="clear" w:color="000000" w:fill="D9D9D9"/>
            <w:vAlign w:val="center"/>
            <w:hideMark/>
          </w:tcPr>
          <w:p w14:paraId="4FF895B1" w14:textId="77777777" w:rsidR="000D677A" w:rsidRPr="000D677A" w:rsidRDefault="000D677A" w:rsidP="000D677A">
            <w:pPr>
              <w:jc w:val="center"/>
              <w:rPr>
                <w:rFonts w:cs="Calibri"/>
                <w:b/>
                <w:bCs/>
                <w:color w:val="000000"/>
                <w:sz w:val="18"/>
                <w:szCs w:val="18"/>
              </w:rPr>
            </w:pPr>
            <w:r w:rsidRPr="000D677A">
              <w:rPr>
                <w:rFonts w:cs="Calibri"/>
                <w:b/>
                <w:bCs/>
                <w:color w:val="000000"/>
                <w:sz w:val="18"/>
                <w:szCs w:val="18"/>
              </w:rPr>
              <w:t>5</w:t>
            </w:r>
          </w:p>
        </w:tc>
        <w:tc>
          <w:tcPr>
            <w:tcW w:w="768" w:type="dxa"/>
            <w:tcBorders>
              <w:top w:val="nil"/>
              <w:left w:val="nil"/>
              <w:bottom w:val="single" w:sz="4" w:space="0" w:color="auto"/>
              <w:right w:val="single" w:sz="4" w:space="0" w:color="auto"/>
            </w:tcBorders>
            <w:shd w:val="clear" w:color="000000" w:fill="D9D9D9"/>
            <w:vAlign w:val="center"/>
            <w:hideMark/>
          </w:tcPr>
          <w:p w14:paraId="0E9382B7" w14:textId="77777777" w:rsidR="000D677A" w:rsidRPr="000D677A" w:rsidRDefault="000D677A" w:rsidP="000D677A">
            <w:pPr>
              <w:jc w:val="center"/>
              <w:rPr>
                <w:rFonts w:cs="Calibri"/>
                <w:b/>
                <w:bCs/>
                <w:color w:val="000000"/>
                <w:sz w:val="18"/>
                <w:szCs w:val="18"/>
              </w:rPr>
            </w:pPr>
            <w:r w:rsidRPr="000D677A">
              <w:rPr>
                <w:rFonts w:cs="Calibri"/>
                <w:b/>
                <w:bCs/>
                <w:color w:val="000000"/>
                <w:sz w:val="18"/>
                <w:szCs w:val="18"/>
              </w:rPr>
              <w:t>6</w:t>
            </w:r>
          </w:p>
        </w:tc>
        <w:tc>
          <w:tcPr>
            <w:tcW w:w="853" w:type="dxa"/>
            <w:tcBorders>
              <w:top w:val="single" w:sz="4" w:space="0" w:color="auto"/>
              <w:left w:val="nil"/>
              <w:bottom w:val="single" w:sz="4" w:space="0" w:color="auto"/>
              <w:right w:val="single" w:sz="4" w:space="0" w:color="auto"/>
            </w:tcBorders>
            <w:shd w:val="clear" w:color="000000" w:fill="D9D9D9"/>
            <w:vAlign w:val="center"/>
            <w:hideMark/>
          </w:tcPr>
          <w:p w14:paraId="4C0A7109" w14:textId="77777777" w:rsidR="000D677A" w:rsidRPr="000D677A" w:rsidRDefault="000D677A" w:rsidP="000D677A">
            <w:pPr>
              <w:jc w:val="center"/>
              <w:rPr>
                <w:rFonts w:cs="Calibri"/>
                <w:b/>
                <w:bCs/>
                <w:color w:val="000000"/>
                <w:sz w:val="18"/>
                <w:szCs w:val="18"/>
              </w:rPr>
            </w:pPr>
            <w:r w:rsidRPr="000D677A">
              <w:rPr>
                <w:rFonts w:cs="Calibri"/>
                <w:b/>
                <w:bCs/>
                <w:color w:val="000000"/>
                <w:sz w:val="18"/>
                <w:szCs w:val="18"/>
              </w:rPr>
              <w:t>7</w:t>
            </w:r>
          </w:p>
        </w:tc>
      </w:tr>
      <w:tr w:rsidR="000D677A" w:rsidRPr="000D677A" w14:paraId="6CB407CC" w14:textId="77777777" w:rsidTr="00140DD1">
        <w:trPr>
          <w:trHeight w:val="278"/>
        </w:trPr>
        <w:tc>
          <w:tcPr>
            <w:tcW w:w="321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1E17590" w14:textId="77777777" w:rsidR="000D677A" w:rsidRPr="000D677A" w:rsidRDefault="000D677A" w:rsidP="000D677A">
            <w:pPr>
              <w:jc w:val="center"/>
              <w:rPr>
                <w:rFonts w:cs="Calibri"/>
                <w:b/>
                <w:bCs/>
                <w:color w:val="000000"/>
                <w:sz w:val="18"/>
                <w:szCs w:val="18"/>
              </w:rPr>
            </w:pPr>
            <w:r w:rsidRPr="000D677A">
              <w:rPr>
                <w:rFonts w:cs="Calibri"/>
                <w:b/>
                <w:bCs/>
                <w:color w:val="000000"/>
                <w:sz w:val="18"/>
                <w:szCs w:val="18"/>
              </w:rPr>
              <w:t>SVEUKUPNO RASHODI I IZDACI</w:t>
            </w:r>
          </w:p>
        </w:tc>
        <w:tc>
          <w:tcPr>
            <w:tcW w:w="1301" w:type="dxa"/>
            <w:tcBorders>
              <w:top w:val="nil"/>
              <w:left w:val="nil"/>
              <w:bottom w:val="single" w:sz="4" w:space="0" w:color="auto"/>
              <w:right w:val="single" w:sz="4" w:space="0" w:color="auto"/>
            </w:tcBorders>
            <w:shd w:val="clear" w:color="000000" w:fill="F2F2F2"/>
            <w:vAlign w:val="center"/>
            <w:hideMark/>
          </w:tcPr>
          <w:p w14:paraId="0167E3D7"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7.903.740,29</w:t>
            </w:r>
          </w:p>
        </w:tc>
        <w:tc>
          <w:tcPr>
            <w:tcW w:w="1291" w:type="dxa"/>
            <w:tcBorders>
              <w:top w:val="nil"/>
              <w:left w:val="nil"/>
              <w:bottom w:val="single" w:sz="4" w:space="0" w:color="auto"/>
              <w:right w:val="single" w:sz="4" w:space="0" w:color="auto"/>
            </w:tcBorders>
            <w:shd w:val="clear" w:color="000000" w:fill="F2F2F2"/>
            <w:vAlign w:val="center"/>
            <w:hideMark/>
          </w:tcPr>
          <w:p w14:paraId="099C705F"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13.106.095,00</w:t>
            </w:r>
          </w:p>
        </w:tc>
        <w:tc>
          <w:tcPr>
            <w:tcW w:w="1486" w:type="dxa"/>
            <w:tcBorders>
              <w:top w:val="single" w:sz="4" w:space="0" w:color="auto"/>
              <w:left w:val="nil"/>
              <w:bottom w:val="single" w:sz="4" w:space="0" w:color="auto"/>
              <w:right w:val="single" w:sz="4" w:space="0" w:color="auto"/>
            </w:tcBorders>
            <w:shd w:val="clear" w:color="000000" w:fill="F2F2F2"/>
            <w:vAlign w:val="center"/>
            <w:hideMark/>
          </w:tcPr>
          <w:p w14:paraId="518FA801"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10.929.801,74</w:t>
            </w:r>
          </w:p>
        </w:tc>
        <w:tc>
          <w:tcPr>
            <w:tcW w:w="719" w:type="dxa"/>
            <w:tcBorders>
              <w:top w:val="single" w:sz="4" w:space="0" w:color="auto"/>
              <w:left w:val="nil"/>
              <w:bottom w:val="single" w:sz="4" w:space="0" w:color="auto"/>
              <w:right w:val="single" w:sz="4" w:space="0" w:color="auto"/>
            </w:tcBorders>
            <w:shd w:val="clear" w:color="000000" w:fill="F2F2F2"/>
            <w:vAlign w:val="center"/>
            <w:hideMark/>
          </w:tcPr>
          <w:p w14:paraId="0F2D1C40"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100,00</w:t>
            </w:r>
          </w:p>
        </w:tc>
        <w:tc>
          <w:tcPr>
            <w:tcW w:w="768" w:type="dxa"/>
            <w:tcBorders>
              <w:top w:val="single" w:sz="4" w:space="0" w:color="auto"/>
              <w:left w:val="nil"/>
              <w:bottom w:val="single" w:sz="4" w:space="0" w:color="auto"/>
              <w:right w:val="single" w:sz="4" w:space="0" w:color="auto"/>
            </w:tcBorders>
            <w:shd w:val="clear" w:color="000000" w:fill="F2F2F2"/>
            <w:vAlign w:val="center"/>
            <w:hideMark/>
          </w:tcPr>
          <w:p w14:paraId="50A17201"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83,39</w:t>
            </w:r>
          </w:p>
        </w:tc>
        <w:tc>
          <w:tcPr>
            <w:tcW w:w="853" w:type="dxa"/>
            <w:tcBorders>
              <w:top w:val="nil"/>
              <w:left w:val="single" w:sz="4" w:space="0" w:color="auto"/>
              <w:bottom w:val="single" w:sz="4" w:space="0" w:color="auto"/>
              <w:right w:val="single" w:sz="4" w:space="0" w:color="auto"/>
            </w:tcBorders>
            <w:shd w:val="clear" w:color="000000" w:fill="F2F2F2"/>
            <w:vAlign w:val="center"/>
            <w:hideMark/>
          </w:tcPr>
          <w:p w14:paraId="5C9F7763"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138,29</w:t>
            </w:r>
          </w:p>
        </w:tc>
      </w:tr>
      <w:tr w:rsidR="000D677A" w:rsidRPr="000D677A" w14:paraId="7C7443C3" w14:textId="77777777" w:rsidTr="00140DD1">
        <w:trPr>
          <w:trHeight w:val="249"/>
        </w:trPr>
        <w:tc>
          <w:tcPr>
            <w:tcW w:w="321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19C2075"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lastRenderedPageBreak/>
              <w:t>RASHODI POSLOVANJA - 3</w:t>
            </w:r>
          </w:p>
        </w:tc>
        <w:tc>
          <w:tcPr>
            <w:tcW w:w="1301" w:type="dxa"/>
            <w:tcBorders>
              <w:top w:val="nil"/>
              <w:left w:val="nil"/>
              <w:bottom w:val="single" w:sz="4" w:space="0" w:color="auto"/>
              <w:right w:val="single" w:sz="4" w:space="0" w:color="auto"/>
            </w:tcBorders>
            <w:shd w:val="clear" w:color="000000" w:fill="F2F2F2"/>
            <w:vAlign w:val="center"/>
            <w:hideMark/>
          </w:tcPr>
          <w:p w14:paraId="6D961260"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4.659.438,69</w:t>
            </w:r>
          </w:p>
        </w:tc>
        <w:tc>
          <w:tcPr>
            <w:tcW w:w="1291" w:type="dxa"/>
            <w:tcBorders>
              <w:top w:val="nil"/>
              <w:left w:val="nil"/>
              <w:bottom w:val="single" w:sz="4" w:space="0" w:color="auto"/>
              <w:right w:val="single" w:sz="4" w:space="0" w:color="auto"/>
            </w:tcBorders>
            <w:shd w:val="clear" w:color="000000" w:fill="F2F2F2"/>
            <w:vAlign w:val="center"/>
            <w:hideMark/>
          </w:tcPr>
          <w:p w14:paraId="314BDFF7"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6.350.445,78</w:t>
            </w:r>
          </w:p>
        </w:tc>
        <w:tc>
          <w:tcPr>
            <w:tcW w:w="1486" w:type="dxa"/>
            <w:tcBorders>
              <w:top w:val="nil"/>
              <w:left w:val="nil"/>
              <w:bottom w:val="single" w:sz="4" w:space="0" w:color="auto"/>
              <w:right w:val="single" w:sz="4" w:space="0" w:color="auto"/>
            </w:tcBorders>
            <w:shd w:val="clear" w:color="000000" w:fill="F2F2F2"/>
            <w:vAlign w:val="center"/>
            <w:hideMark/>
          </w:tcPr>
          <w:p w14:paraId="46DBE092"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5.538.741,32</w:t>
            </w:r>
          </w:p>
        </w:tc>
        <w:tc>
          <w:tcPr>
            <w:tcW w:w="719" w:type="dxa"/>
            <w:tcBorders>
              <w:top w:val="nil"/>
              <w:left w:val="nil"/>
              <w:bottom w:val="single" w:sz="4" w:space="0" w:color="auto"/>
              <w:right w:val="single" w:sz="4" w:space="0" w:color="auto"/>
            </w:tcBorders>
            <w:shd w:val="clear" w:color="000000" w:fill="F2F2F2"/>
            <w:vAlign w:val="center"/>
            <w:hideMark/>
          </w:tcPr>
          <w:p w14:paraId="7C4312B5"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50,68</w:t>
            </w:r>
          </w:p>
        </w:tc>
        <w:tc>
          <w:tcPr>
            <w:tcW w:w="768" w:type="dxa"/>
            <w:tcBorders>
              <w:top w:val="nil"/>
              <w:left w:val="nil"/>
              <w:bottom w:val="single" w:sz="4" w:space="0" w:color="auto"/>
              <w:right w:val="single" w:sz="4" w:space="0" w:color="auto"/>
            </w:tcBorders>
            <w:shd w:val="clear" w:color="000000" w:fill="F2F2F2"/>
            <w:vAlign w:val="center"/>
            <w:hideMark/>
          </w:tcPr>
          <w:p w14:paraId="3431A982"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87,22</w:t>
            </w:r>
          </w:p>
        </w:tc>
        <w:tc>
          <w:tcPr>
            <w:tcW w:w="853" w:type="dxa"/>
            <w:tcBorders>
              <w:top w:val="nil"/>
              <w:left w:val="single" w:sz="4" w:space="0" w:color="auto"/>
              <w:bottom w:val="single" w:sz="4" w:space="0" w:color="auto"/>
              <w:right w:val="single" w:sz="4" w:space="0" w:color="auto"/>
            </w:tcBorders>
            <w:shd w:val="clear" w:color="000000" w:fill="F2F2F2"/>
            <w:vAlign w:val="center"/>
            <w:hideMark/>
          </w:tcPr>
          <w:p w14:paraId="7040AE86" w14:textId="77777777" w:rsidR="000D677A" w:rsidRPr="000D677A" w:rsidRDefault="000D677A" w:rsidP="000D677A">
            <w:pPr>
              <w:jc w:val="right"/>
              <w:rPr>
                <w:rFonts w:cs="Calibri"/>
                <w:color w:val="000000"/>
                <w:sz w:val="18"/>
                <w:szCs w:val="18"/>
              </w:rPr>
            </w:pPr>
            <w:r w:rsidRPr="000D677A">
              <w:rPr>
                <w:rFonts w:cs="Calibri"/>
                <w:color w:val="000000"/>
                <w:sz w:val="18"/>
                <w:szCs w:val="18"/>
              </w:rPr>
              <w:t>118,87</w:t>
            </w:r>
          </w:p>
        </w:tc>
      </w:tr>
      <w:tr w:rsidR="000D677A" w:rsidRPr="000D677A" w14:paraId="298A05EB" w14:textId="77777777" w:rsidTr="00140DD1">
        <w:trPr>
          <w:trHeight w:val="249"/>
        </w:trPr>
        <w:tc>
          <w:tcPr>
            <w:tcW w:w="32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87E10"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t>Rashodi za zaposlene - 31</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8E6C8"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561.590,84</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35EA5E9F"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757.000,00</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14:paraId="7B3CDD0A"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725.884,41</w:t>
            </w:r>
          </w:p>
        </w:tc>
        <w:tc>
          <w:tcPr>
            <w:tcW w:w="719" w:type="dxa"/>
            <w:tcBorders>
              <w:top w:val="nil"/>
              <w:left w:val="single" w:sz="4" w:space="0" w:color="auto"/>
              <w:bottom w:val="nil"/>
              <w:right w:val="single" w:sz="4" w:space="0" w:color="auto"/>
            </w:tcBorders>
            <w:shd w:val="clear" w:color="auto" w:fill="auto"/>
            <w:vAlign w:val="center"/>
            <w:hideMark/>
          </w:tcPr>
          <w:p w14:paraId="68F8BC52"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6,64</w:t>
            </w:r>
          </w:p>
        </w:tc>
        <w:tc>
          <w:tcPr>
            <w:tcW w:w="768" w:type="dxa"/>
            <w:tcBorders>
              <w:top w:val="nil"/>
              <w:left w:val="nil"/>
              <w:bottom w:val="nil"/>
              <w:right w:val="single" w:sz="4" w:space="0" w:color="auto"/>
            </w:tcBorders>
            <w:shd w:val="clear" w:color="auto" w:fill="auto"/>
            <w:vAlign w:val="center"/>
            <w:hideMark/>
          </w:tcPr>
          <w:p w14:paraId="295D8103"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95,89</w:t>
            </w:r>
          </w:p>
        </w:tc>
        <w:tc>
          <w:tcPr>
            <w:tcW w:w="853" w:type="dxa"/>
            <w:tcBorders>
              <w:top w:val="nil"/>
              <w:left w:val="nil"/>
              <w:bottom w:val="nil"/>
              <w:right w:val="single" w:sz="4" w:space="0" w:color="auto"/>
            </w:tcBorders>
            <w:shd w:val="clear" w:color="auto" w:fill="auto"/>
            <w:noWrap/>
            <w:vAlign w:val="center"/>
            <w:hideMark/>
          </w:tcPr>
          <w:p w14:paraId="032B2729" w14:textId="77777777" w:rsidR="000D677A" w:rsidRPr="000D677A" w:rsidRDefault="000D677A" w:rsidP="000D677A">
            <w:pPr>
              <w:jc w:val="right"/>
              <w:rPr>
                <w:rFonts w:cs="Calibri"/>
                <w:color w:val="000000"/>
                <w:sz w:val="18"/>
                <w:szCs w:val="18"/>
              </w:rPr>
            </w:pPr>
            <w:r w:rsidRPr="000D677A">
              <w:rPr>
                <w:rFonts w:cs="Calibri"/>
                <w:color w:val="000000"/>
                <w:sz w:val="18"/>
                <w:szCs w:val="18"/>
              </w:rPr>
              <w:t>129,26</w:t>
            </w:r>
          </w:p>
        </w:tc>
      </w:tr>
      <w:tr w:rsidR="000D677A" w:rsidRPr="000D677A" w14:paraId="02D4E9A0"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2F11E0CA"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5BE97CBF"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Plaće (bruto) - 311</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2763A3A6" w14:textId="77777777" w:rsidR="000D677A" w:rsidRPr="000D677A" w:rsidRDefault="000D677A" w:rsidP="000D677A">
            <w:pPr>
              <w:jc w:val="right"/>
              <w:rPr>
                <w:rFonts w:cs="Calibri"/>
                <w:color w:val="000000"/>
                <w:sz w:val="18"/>
                <w:szCs w:val="18"/>
              </w:rPr>
            </w:pPr>
            <w:r w:rsidRPr="000D677A">
              <w:rPr>
                <w:rFonts w:cs="Calibri"/>
                <w:color w:val="000000"/>
                <w:sz w:val="18"/>
                <w:szCs w:val="18"/>
              </w:rPr>
              <w:t>448.251,35</w:t>
            </w:r>
          </w:p>
        </w:tc>
        <w:tc>
          <w:tcPr>
            <w:tcW w:w="1291" w:type="dxa"/>
            <w:tcBorders>
              <w:top w:val="nil"/>
              <w:left w:val="nil"/>
              <w:bottom w:val="single" w:sz="4" w:space="0" w:color="auto"/>
              <w:right w:val="single" w:sz="4" w:space="0" w:color="auto"/>
            </w:tcBorders>
            <w:shd w:val="clear" w:color="auto" w:fill="auto"/>
            <w:vAlign w:val="center"/>
            <w:hideMark/>
          </w:tcPr>
          <w:p w14:paraId="3489DF3D"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2845E906" w14:textId="77777777" w:rsidR="000D677A" w:rsidRPr="000D677A" w:rsidRDefault="000D677A" w:rsidP="000D677A">
            <w:pPr>
              <w:jc w:val="right"/>
              <w:rPr>
                <w:rFonts w:cs="Calibri"/>
                <w:color w:val="000000"/>
                <w:sz w:val="18"/>
                <w:szCs w:val="18"/>
              </w:rPr>
            </w:pPr>
            <w:r w:rsidRPr="000D677A">
              <w:rPr>
                <w:rFonts w:cs="Calibri"/>
                <w:color w:val="000000"/>
                <w:sz w:val="18"/>
                <w:szCs w:val="18"/>
              </w:rPr>
              <w:t>575.120,16</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1D09580F" w14:textId="77777777" w:rsidR="000D677A" w:rsidRPr="000D677A" w:rsidRDefault="000D677A" w:rsidP="000D677A">
            <w:pPr>
              <w:jc w:val="right"/>
              <w:rPr>
                <w:rFonts w:cs="Calibri"/>
                <w:color w:val="000000"/>
                <w:sz w:val="18"/>
                <w:szCs w:val="18"/>
              </w:rPr>
            </w:pPr>
            <w:r w:rsidRPr="000D677A">
              <w:rPr>
                <w:rFonts w:cs="Calibri"/>
                <w:color w:val="000000"/>
                <w:sz w:val="18"/>
                <w:szCs w:val="18"/>
              </w:rPr>
              <w:t>5,26</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0A83F8DD"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03EEFFB8" w14:textId="77777777" w:rsidR="000D677A" w:rsidRPr="000D677A" w:rsidRDefault="000D677A" w:rsidP="000D677A">
            <w:pPr>
              <w:jc w:val="right"/>
              <w:rPr>
                <w:rFonts w:cs="Calibri"/>
                <w:color w:val="000000"/>
                <w:sz w:val="18"/>
                <w:szCs w:val="18"/>
              </w:rPr>
            </w:pPr>
            <w:r w:rsidRPr="000D677A">
              <w:rPr>
                <w:rFonts w:cs="Calibri"/>
                <w:color w:val="000000"/>
                <w:sz w:val="18"/>
                <w:szCs w:val="18"/>
              </w:rPr>
              <w:t>128,30</w:t>
            </w:r>
          </w:p>
        </w:tc>
      </w:tr>
      <w:tr w:rsidR="000D677A" w:rsidRPr="000D677A" w14:paraId="773641C5"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3D133FF2"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2688EFD3"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Ostali rashodi za zaposlene - 312</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6E653203" w14:textId="77777777" w:rsidR="000D677A" w:rsidRPr="000D677A" w:rsidRDefault="000D677A" w:rsidP="000D677A">
            <w:pPr>
              <w:jc w:val="right"/>
              <w:rPr>
                <w:rFonts w:cs="Calibri"/>
                <w:color w:val="000000"/>
                <w:sz w:val="18"/>
                <w:szCs w:val="18"/>
              </w:rPr>
            </w:pPr>
            <w:r w:rsidRPr="000D677A">
              <w:rPr>
                <w:rFonts w:cs="Calibri"/>
                <w:color w:val="000000"/>
                <w:sz w:val="18"/>
                <w:szCs w:val="18"/>
              </w:rPr>
              <w:t>39.377,94</w:t>
            </w:r>
          </w:p>
        </w:tc>
        <w:tc>
          <w:tcPr>
            <w:tcW w:w="1291" w:type="dxa"/>
            <w:tcBorders>
              <w:top w:val="nil"/>
              <w:left w:val="nil"/>
              <w:bottom w:val="single" w:sz="4" w:space="0" w:color="auto"/>
              <w:right w:val="single" w:sz="4" w:space="0" w:color="auto"/>
            </w:tcBorders>
            <w:shd w:val="clear" w:color="auto" w:fill="auto"/>
            <w:vAlign w:val="center"/>
            <w:hideMark/>
          </w:tcPr>
          <w:p w14:paraId="3B3C9E6B"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1F963621" w14:textId="77777777" w:rsidR="000D677A" w:rsidRPr="000D677A" w:rsidRDefault="000D677A" w:rsidP="000D677A">
            <w:pPr>
              <w:jc w:val="right"/>
              <w:rPr>
                <w:rFonts w:cs="Calibri"/>
                <w:color w:val="000000"/>
                <w:sz w:val="18"/>
                <w:szCs w:val="18"/>
              </w:rPr>
            </w:pPr>
            <w:r w:rsidRPr="000D677A">
              <w:rPr>
                <w:rFonts w:cs="Calibri"/>
                <w:color w:val="000000"/>
                <w:sz w:val="18"/>
                <w:szCs w:val="18"/>
              </w:rPr>
              <w:t>55.869,38</w:t>
            </w:r>
          </w:p>
        </w:tc>
        <w:tc>
          <w:tcPr>
            <w:tcW w:w="719" w:type="dxa"/>
            <w:tcBorders>
              <w:top w:val="nil"/>
              <w:left w:val="nil"/>
              <w:bottom w:val="single" w:sz="4" w:space="0" w:color="auto"/>
              <w:right w:val="single" w:sz="4" w:space="0" w:color="auto"/>
            </w:tcBorders>
            <w:shd w:val="clear" w:color="auto" w:fill="auto"/>
            <w:vAlign w:val="center"/>
            <w:hideMark/>
          </w:tcPr>
          <w:p w14:paraId="60A75FDC" w14:textId="77777777" w:rsidR="000D677A" w:rsidRPr="000D677A" w:rsidRDefault="000D677A" w:rsidP="000D677A">
            <w:pPr>
              <w:jc w:val="right"/>
              <w:rPr>
                <w:rFonts w:cs="Calibri"/>
                <w:color w:val="000000"/>
                <w:sz w:val="18"/>
                <w:szCs w:val="18"/>
              </w:rPr>
            </w:pPr>
            <w:r w:rsidRPr="000D677A">
              <w:rPr>
                <w:rFonts w:cs="Calibri"/>
                <w:color w:val="000000"/>
                <w:sz w:val="18"/>
                <w:szCs w:val="18"/>
              </w:rPr>
              <w:t>0,51</w:t>
            </w:r>
          </w:p>
        </w:tc>
        <w:tc>
          <w:tcPr>
            <w:tcW w:w="768" w:type="dxa"/>
            <w:tcBorders>
              <w:top w:val="nil"/>
              <w:left w:val="nil"/>
              <w:bottom w:val="single" w:sz="4" w:space="0" w:color="auto"/>
              <w:right w:val="single" w:sz="4" w:space="0" w:color="auto"/>
            </w:tcBorders>
            <w:shd w:val="clear" w:color="auto" w:fill="auto"/>
            <w:vAlign w:val="center"/>
            <w:hideMark/>
          </w:tcPr>
          <w:p w14:paraId="10156CE4"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20FF24DF" w14:textId="77777777" w:rsidR="000D677A" w:rsidRPr="000D677A" w:rsidRDefault="000D677A" w:rsidP="000D677A">
            <w:pPr>
              <w:jc w:val="right"/>
              <w:rPr>
                <w:rFonts w:cs="Calibri"/>
                <w:color w:val="000000"/>
                <w:sz w:val="18"/>
                <w:szCs w:val="18"/>
              </w:rPr>
            </w:pPr>
            <w:r w:rsidRPr="000D677A">
              <w:rPr>
                <w:rFonts w:cs="Calibri"/>
                <w:color w:val="000000"/>
                <w:sz w:val="18"/>
                <w:szCs w:val="18"/>
              </w:rPr>
              <w:t>141,88</w:t>
            </w:r>
          </w:p>
        </w:tc>
      </w:tr>
      <w:tr w:rsidR="000D677A" w:rsidRPr="000D677A" w14:paraId="5C6F819A"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77861CB2"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6F07DBDC"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Doprinosi na plaće - 313</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1B8A893A" w14:textId="77777777" w:rsidR="000D677A" w:rsidRPr="000D677A" w:rsidRDefault="000D677A" w:rsidP="000D677A">
            <w:pPr>
              <w:jc w:val="right"/>
              <w:rPr>
                <w:rFonts w:cs="Calibri"/>
                <w:color w:val="000000"/>
                <w:sz w:val="18"/>
                <w:szCs w:val="18"/>
              </w:rPr>
            </w:pPr>
            <w:r w:rsidRPr="000D677A">
              <w:rPr>
                <w:rFonts w:cs="Calibri"/>
                <w:color w:val="000000"/>
                <w:sz w:val="18"/>
                <w:szCs w:val="18"/>
              </w:rPr>
              <w:t>73.961,55</w:t>
            </w:r>
          </w:p>
        </w:tc>
        <w:tc>
          <w:tcPr>
            <w:tcW w:w="1291" w:type="dxa"/>
            <w:tcBorders>
              <w:top w:val="nil"/>
              <w:left w:val="nil"/>
              <w:bottom w:val="single" w:sz="4" w:space="0" w:color="auto"/>
              <w:right w:val="single" w:sz="4" w:space="0" w:color="auto"/>
            </w:tcBorders>
            <w:shd w:val="clear" w:color="auto" w:fill="auto"/>
            <w:vAlign w:val="center"/>
            <w:hideMark/>
          </w:tcPr>
          <w:p w14:paraId="2CBF24C1"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3BF1B9CF" w14:textId="77777777" w:rsidR="000D677A" w:rsidRPr="000D677A" w:rsidRDefault="000D677A" w:rsidP="000D677A">
            <w:pPr>
              <w:jc w:val="right"/>
              <w:rPr>
                <w:rFonts w:cs="Calibri"/>
                <w:color w:val="000000"/>
                <w:sz w:val="18"/>
                <w:szCs w:val="18"/>
              </w:rPr>
            </w:pPr>
            <w:r w:rsidRPr="000D677A">
              <w:rPr>
                <w:rFonts w:cs="Calibri"/>
                <w:color w:val="000000"/>
                <w:sz w:val="18"/>
                <w:szCs w:val="18"/>
              </w:rPr>
              <w:t>94.894,87</w:t>
            </w:r>
          </w:p>
        </w:tc>
        <w:tc>
          <w:tcPr>
            <w:tcW w:w="719" w:type="dxa"/>
            <w:tcBorders>
              <w:top w:val="nil"/>
              <w:left w:val="nil"/>
              <w:bottom w:val="single" w:sz="4" w:space="0" w:color="auto"/>
              <w:right w:val="single" w:sz="4" w:space="0" w:color="auto"/>
            </w:tcBorders>
            <w:shd w:val="clear" w:color="auto" w:fill="auto"/>
            <w:vAlign w:val="center"/>
            <w:hideMark/>
          </w:tcPr>
          <w:p w14:paraId="43720ECB" w14:textId="77777777" w:rsidR="000D677A" w:rsidRPr="000D677A" w:rsidRDefault="000D677A" w:rsidP="000D677A">
            <w:pPr>
              <w:jc w:val="right"/>
              <w:rPr>
                <w:rFonts w:cs="Calibri"/>
                <w:color w:val="000000"/>
                <w:sz w:val="18"/>
                <w:szCs w:val="18"/>
              </w:rPr>
            </w:pPr>
            <w:r w:rsidRPr="000D677A">
              <w:rPr>
                <w:rFonts w:cs="Calibri"/>
                <w:color w:val="000000"/>
                <w:sz w:val="18"/>
                <w:szCs w:val="18"/>
              </w:rPr>
              <w:t>0,87</w:t>
            </w:r>
          </w:p>
        </w:tc>
        <w:tc>
          <w:tcPr>
            <w:tcW w:w="768" w:type="dxa"/>
            <w:tcBorders>
              <w:top w:val="nil"/>
              <w:left w:val="nil"/>
              <w:bottom w:val="single" w:sz="4" w:space="0" w:color="auto"/>
              <w:right w:val="single" w:sz="4" w:space="0" w:color="auto"/>
            </w:tcBorders>
            <w:shd w:val="clear" w:color="auto" w:fill="auto"/>
            <w:vAlign w:val="center"/>
            <w:hideMark/>
          </w:tcPr>
          <w:p w14:paraId="09AE5E5C"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0166B662" w14:textId="77777777" w:rsidR="000D677A" w:rsidRPr="000D677A" w:rsidRDefault="000D677A" w:rsidP="000D677A">
            <w:pPr>
              <w:jc w:val="right"/>
              <w:rPr>
                <w:rFonts w:cs="Calibri"/>
                <w:color w:val="000000"/>
                <w:sz w:val="18"/>
                <w:szCs w:val="18"/>
              </w:rPr>
            </w:pPr>
            <w:r w:rsidRPr="000D677A">
              <w:rPr>
                <w:rFonts w:cs="Calibri"/>
                <w:color w:val="000000"/>
                <w:sz w:val="18"/>
                <w:szCs w:val="18"/>
              </w:rPr>
              <w:t>128,30</w:t>
            </w:r>
          </w:p>
        </w:tc>
      </w:tr>
      <w:tr w:rsidR="000D677A" w:rsidRPr="000D677A" w14:paraId="2AF8F239" w14:textId="77777777" w:rsidTr="00140DD1">
        <w:trPr>
          <w:trHeight w:val="249"/>
        </w:trPr>
        <w:tc>
          <w:tcPr>
            <w:tcW w:w="32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3CCBCD09"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t>Materijalni rashodi - 32</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71859A46"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2.222.279,07</w:t>
            </w:r>
          </w:p>
        </w:tc>
        <w:tc>
          <w:tcPr>
            <w:tcW w:w="1291" w:type="dxa"/>
            <w:tcBorders>
              <w:top w:val="nil"/>
              <w:left w:val="nil"/>
              <w:bottom w:val="single" w:sz="4" w:space="0" w:color="auto"/>
              <w:right w:val="single" w:sz="4" w:space="0" w:color="auto"/>
            </w:tcBorders>
            <w:shd w:val="clear" w:color="auto" w:fill="auto"/>
            <w:vAlign w:val="center"/>
            <w:hideMark/>
          </w:tcPr>
          <w:p w14:paraId="2D7C5EA0"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3.012.239,75</w:t>
            </w:r>
          </w:p>
        </w:tc>
        <w:tc>
          <w:tcPr>
            <w:tcW w:w="1486" w:type="dxa"/>
            <w:tcBorders>
              <w:top w:val="nil"/>
              <w:left w:val="nil"/>
              <w:bottom w:val="single" w:sz="4" w:space="0" w:color="auto"/>
              <w:right w:val="single" w:sz="4" w:space="0" w:color="auto"/>
            </w:tcBorders>
            <w:shd w:val="clear" w:color="auto" w:fill="auto"/>
            <w:vAlign w:val="center"/>
            <w:hideMark/>
          </w:tcPr>
          <w:p w14:paraId="1746E8E2"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2.570.540,44</w:t>
            </w:r>
          </w:p>
        </w:tc>
        <w:tc>
          <w:tcPr>
            <w:tcW w:w="719" w:type="dxa"/>
            <w:tcBorders>
              <w:top w:val="nil"/>
              <w:left w:val="nil"/>
              <w:bottom w:val="single" w:sz="4" w:space="0" w:color="auto"/>
              <w:right w:val="single" w:sz="4" w:space="0" w:color="auto"/>
            </w:tcBorders>
            <w:shd w:val="clear" w:color="auto" w:fill="auto"/>
            <w:vAlign w:val="center"/>
            <w:hideMark/>
          </w:tcPr>
          <w:p w14:paraId="1660E7E4"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23,52</w:t>
            </w:r>
          </w:p>
        </w:tc>
        <w:tc>
          <w:tcPr>
            <w:tcW w:w="768" w:type="dxa"/>
            <w:tcBorders>
              <w:top w:val="nil"/>
              <w:left w:val="nil"/>
              <w:bottom w:val="single" w:sz="4" w:space="0" w:color="auto"/>
              <w:right w:val="single" w:sz="4" w:space="0" w:color="auto"/>
            </w:tcBorders>
            <w:shd w:val="clear" w:color="auto" w:fill="auto"/>
            <w:vAlign w:val="center"/>
            <w:hideMark/>
          </w:tcPr>
          <w:p w14:paraId="1EACDBBD"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85,34</w:t>
            </w:r>
          </w:p>
        </w:tc>
        <w:tc>
          <w:tcPr>
            <w:tcW w:w="853" w:type="dxa"/>
            <w:tcBorders>
              <w:top w:val="nil"/>
              <w:left w:val="nil"/>
              <w:bottom w:val="single" w:sz="4" w:space="0" w:color="auto"/>
              <w:right w:val="single" w:sz="4" w:space="0" w:color="auto"/>
            </w:tcBorders>
            <w:shd w:val="clear" w:color="auto" w:fill="auto"/>
            <w:vAlign w:val="center"/>
            <w:hideMark/>
          </w:tcPr>
          <w:p w14:paraId="6876A731"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115,67</w:t>
            </w:r>
          </w:p>
        </w:tc>
      </w:tr>
      <w:tr w:rsidR="000D677A" w:rsidRPr="000D677A" w14:paraId="2C3BE390"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2B712C01"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2FB1FE27"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Naknade troškova zaposlenima - 321</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5A6FE533" w14:textId="77777777" w:rsidR="000D677A" w:rsidRPr="000D677A" w:rsidRDefault="000D677A" w:rsidP="000D677A">
            <w:pPr>
              <w:jc w:val="right"/>
              <w:rPr>
                <w:rFonts w:cs="Calibri"/>
                <w:color w:val="000000"/>
                <w:sz w:val="18"/>
                <w:szCs w:val="18"/>
              </w:rPr>
            </w:pPr>
            <w:r w:rsidRPr="000D677A">
              <w:rPr>
                <w:rFonts w:cs="Calibri"/>
                <w:color w:val="000000"/>
                <w:sz w:val="18"/>
                <w:szCs w:val="18"/>
              </w:rPr>
              <w:t>26.928,90</w:t>
            </w:r>
          </w:p>
        </w:tc>
        <w:tc>
          <w:tcPr>
            <w:tcW w:w="1291" w:type="dxa"/>
            <w:tcBorders>
              <w:top w:val="nil"/>
              <w:left w:val="nil"/>
              <w:bottom w:val="single" w:sz="4" w:space="0" w:color="auto"/>
              <w:right w:val="single" w:sz="4" w:space="0" w:color="auto"/>
            </w:tcBorders>
            <w:shd w:val="clear" w:color="auto" w:fill="auto"/>
            <w:vAlign w:val="center"/>
            <w:hideMark/>
          </w:tcPr>
          <w:p w14:paraId="11B8B6DD"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764BEDE2" w14:textId="77777777" w:rsidR="000D677A" w:rsidRPr="000D677A" w:rsidRDefault="000D677A" w:rsidP="000D677A">
            <w:pPr>
              <w:jc w:val="right"/>
              <w:rPr>
                <w:rFonts w:cs="Calibri"/>
                <w:color w:val="000000"/>
                <w:sz w:val="18"/>
                <w:szCs w:val="18"/>
              </w:rPr>
            </w:pPr>
            <w:r w:rsidRPr="000D677A">
              <w:rPr>
                <w:rFonts w:cs="Calibri"/>
                <w:color w:val="000000"/>
                <w:sz w:val="18"/>
                <w:szCs w:val="18"/>
              </w:rPr>
              <w:t>35.793,22</w:t>
            </w:r>
          </w:p>
        </w:tc>
        <w:tc>
          <w:tcPr>
            <w:tcW w:w="719" w:type="dxa"/>
            <w:tcBorders>
              <w:top w:val="nil"/>
              <w:left w:val="nil"/>
              <w:bottom w:val="single" w:sz="4" w:space="0" w:color="auto"/>
              <w:right w:val="single" w:sz="4" w:space="0" w:color="auto"/>
            </w:tcBorders>
            <w:shd w:val="clear" w:color="auto" w:fill="auto"/>
            <w:vAlign w:val="center"/>
            <w:hideMark/>
          </w:tcPr>
          <w:p w14:paraId="59F200BE" w14:textId="77777777" w:rsidR="000D677A" w:rsidRPr="000D677A" w:rsidRDefault="000D677A" w:rsidP="000D677A">
            <w:pPr>
              <w:jc w:val="right"/>
              <w:rPr>
                <w:rFonts w:cs="Calibri"/>
                <w:color w:val="000000"/>
                <w:sz w:val="18"/>
                <w:szCs w:val="18"/>
              </w:rPr>
            </w:pPr>
            <w:r w:rsidRPr="000D677A">
              <w:rPr>
                <w:rFonts w:cs="Calibri"/>
                <w:color w:val="000000"/>
                <w:sz w:val="18"/>
                <w:szCs w:val="18"/>
              </w:rPr>
              <w:t>0,33</w:t>
            </w:r>
          </w:p>
        </w:tc>
        <w:tc>
          <w:tcPr>
            <w:tcW w:w="768" w:type="dxa"/>
            <w:tcBorders>
              <w:top w:val="nil"/>
              <w:left w:val="nil"/>
              <w:bottom w:val="single" w:sz="4" w:space="0" w:color="auto"/>
              <w:right w:val="single" w:sz="4" w:space="0" w:color="auto"/>
            </w:tcBorders>
            <w:shd w:val="clear" w:color="auto" w:fill="auto"/>
            <w:vAlign w:val="center"/>
            <w:hideMark/>
          </w:tcPr>
          <w:p w14:paraId="34136CCA"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68414D35" w14:textId="77777777" w:rsidR="000D677A" w:rsidRPr="000D677A" w:rsidRDefault="000D677A" w:rsidP="000D677A">
            <w:pPr>
              <w:jc w:val="right"/>
              <w:rPr>
                <w:rFonts w:cs="Calibri"/>
                <w:color w:val="000000"/>
                <w:sz w:val="18"/>
                <w:szCs w:val="18"/>
              </w:rPr>
            </w:pPr>
            <w:r w:rsidRPr="000D677A">
              <w:rPr>
                <w:rFonts w:cs="Calibri"/>
                <w:color w:val="000000"/>
                <w:sz w:val="18"/>
                <w:szCs w:val="18"/>
              </w:rPr>
              <w:t>132,92</w:t>
            </w:r>
          </w:p>
        </w:tc>
      </w:tr>
      <w:tr w:rsidR="000D677A" w:rsidRPr="000D677A" w14:paraId="75FD2C49"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1095E814"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61F4F5CB"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Rashodi za materijal i energiju - 322</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0D86653C" w14:textId="77777777" w:rsidR="000D677A" w:rsidRPr="000D677A" w:rsidRDefault="000D677A" w:rsidP="000D677A">
            <w:pPr>
              <w:jc w:val="right"/>
              <w:rPr>
                <w:rFonts w:cs="Calibri"/>
                <w:color w:val="000000"/>
                <w:sz w:val="18"/>
                <w:szCs w:val="18"/>
              </w:rPr>
            </w:pPr>
            <w:r w:rsidRPr="000D677A">
              <w:rPr>
                <w:rFonts w:cs="Calibri"/>
                <w:color w:val="000000"/>
                <w:sz w:val="18"/>
                <w:szCs w:val="18"/>
              </w:rPr>
              <w:t>146.844,98</w:t>
            </w:r>
          </w:p>
        </w:tc>
        <w:tc>
          <w:tcPr>
            <w:tcW w:w="1291" w:type="dxa"/>
            <w:tcBorders>
              <w:top w:val="nil"/>
              <w:left w:val="nil"/>
              <w:bottom w:val="single" w:sz="4" w:space="0" w:color="auto"/>
              <w:right w:val="single" w:sz="4" w:space="0" w:color="auto"/>
            </w:tcBorders>
            <w:shd w:val="clear" w:color="auto" w:fill="auto"/>
            <w:vAlign w:val="center"/>
            <w:hideMark/>
          </w:tcPr>
          <w:p w14:paraId="77E66544"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5CC7E3ED" w14:textId="77777777" w:rsidR="000D677A" w:rsidRPr="000D677A" w:rsidRDefault="000D677A" w:rsidP="000D677A">
            <w:pPr>
              <w:jc w:val="right"/>
              <w:rPr>
                <w:rFonts w:cs="Calibri"/>
                <w:color w:val="000000"/>
                <w:sz w:val="18"/>
                <w:szCs w:val="18"/>
              </w:rPr>
            </w:pPr>
            <w:r w:rsidRPr="000D677A">
              <w:rPr>
                <w:rFonts w:cs="Calibri"/>
                <w:color w:val="000000"/>
                <w:sz w:val="18"/>
                <w:szCs w:val="18"/>
              </w:rPr>
              <w:t>186.609,88</w:t>
            </w:r>
          </w:p>
        </w:tc>
        <w:tc>
          <w:tcPr>
            <w:tcW w:w="719" w:type="dxa"/>
            <w:tcBorders>
              <w:top w:val="nil"/>
              <w:left w:val="nil"/>
              <w:bottom w:val="single" w:sz="4" w:space="0" w:color="auto"/>
              <w:right w:val="single" w:sz="4" w:space="0" w:color="auto"/>
            </w:tcBorders>
            <w:shd w:val="clear" w:color="auto" w:fill="auto"/>
            <w:vAlign w:val="center"/>
            <w:hideMark/>
          </w:tcPr>
          <w:p w14:paraId="7B7FEF9C" w14:textId="77777777" w:rsidR="000D677A" w:rsidRPr="000D677A" w:rsidRDefault="000D677A" w:rsidP="000D677A">
            <w:pPr>
              <w:jc w:val="right"/>
              <w:rPr>
                <w:rFonts w:cs="Calibri"/>
                <w:color w:val="000000"/>
                <w:sz w:val="18"/>
                <w:szCs w:val="18"/>
              </w:rPr>
            </w:pPr>
            <w:r w:rsidRPr="000D677A">
              <w:rPr>
                <w:rFonts w:cs="Calibri"/>
                <w:color w:val="000000"/>
                <w:sz w:val="18"/>
                <w:szCs w:val="18"/>
              </w:rPr>
              <w:t>1,71</w:t>
            </w:r>
          </w:p>
        </w:tc>
        <w:tc>
          <w:tcPr>
            <w:tcW w:w="768" w:type="dxa"/>
            <w:tcBorders>
              <w:top w:val="nil"/>
              <w:left w:val="nil"/>
              <w:bottom w:val="single" w:sz="4" w:space="0" w:color="auto"/>
              <w:right w:val="single" w:sz="4" w:space="0" w:color="auto"/>
            </w:tcBorders>
            <w:shd w:val="clear" w:color="auto" w:fill="auto"/>
            <w:vAlign w:val="center"/>
            <w:hideMark/>
          </w:tcPr>
          <w:p w14:paraId="76181ED1"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16632E8A" w14:textId="77777777" w:rsidR="000D677A" w:rsidRPr="000D677A" w:rsidRDefault="000D677A" w:rsidP="000D677A">
            <w:pPr>
              <w:jc w:val="right"/>
              <w:rPr>
                <w:rFonts w:cs="Calibri"/>
                <w:color w:val="000000"/>
                <w:sz w:val="18"/>
                <w:szCs w:val="18"/>
              </w:rPr>
            </w:pPr>
            <w:r w:rsidRPr="000D677A">
              <w:rPr>
                <w:rFonts w:cs="Calibri"/>
                <w:color w:val="000000"/>
                <w:sz w:val="18"/>
                <w:szCs w:val="18"/>
              </w:rPr>
              <w:t>127,08</w:t>
            </w:r>
          </w:p>
        </w:tc>
      </w:tr>
      <w:tr w:rsidR="000D677A" w:rsidRPr="000D677A" w14:paraId="448348E8"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0C98E9A7"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61486C54"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Rashodi za usluge - 323</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3270C95A" w14:textId="77777777" w:rsidR="000D677A" w:rsidRPr="000D677A" w:rsidRDefault="000D677A" w:rsidP="000D677A">
            <w:pPr>
              <w:jc w:val="right"/>
              <w:rPr>
                <w:rFonts w:cs="Calibri"/>
                <w:color w:val="000000"/>
                <w:sz w:val="18"/>
                <w:szCs w:val="18"/>
              </w:rPr>
            </w:pPr>
            <w:r w:rsidRPr="000D677A">
              <w:rPr>
                <w:rFonts w:cs="Calibri"/>
                <w:color w:val="000000"/>
                <w:sz w:val="18"/>
                <w:szCs w:val="18"/>
              </w:rPr>
              <w:t>1.859.478,20</w:t>
            </w:r>
          </w:p>
        </w:tc>
        <w:tc>
          <w:tcPr>
            <w:tcW w:w="1291" w:type="dxa"/>
            <w:tcBorders>
              <w:top w:val="nil"/>
              <w:left w:val="nil"/>
              <w:bottom w:val="single" w:sz="4" w:space="0" w:color="auto"/>
              <w:right w:val="single" w:sz="4" w:space="0" w:color="auto"/>
            </w:tcBorders>
            <w:shd w:val="clear" w:color="auto" w:fill="auto"/>
            <w:vAlign w:val="center"/>
            <w:hideMark/>
          </w:tcPr>
          <w:p w14:paraId="2BE95EAF"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32E22303" w14:textId="77777777" w:rsidR="000D677A" w:rsidRPr="000D677A" w:rsidRDefault="000D677A" w:rsidP="000D677A">
            <w:pPr>
              <w:jc w:val="right"/>
              <w:rPr>
                <w:rFonts w:cs="Calibri"/>
                <w:color w:val="000000"/>
                <w:sz w:val="18"/>
                <w:szCs w:val="18"/>
              </w:rPr>
            </w:pPr>
            <w:r w:rsidRPr="000D677A">
              <w:rPr>
                <w:rFonts w:cs="Calibri"/>
                <w:color w:val="000000"/>
                <w:sz w:val="18"/>
                <w:szCs w:val="18"/>
              </w:rPr>
              <w:t>2.122.726,07</w:t>
            </w:r>
          </w:p>
        </w:tc>
        <w:tc>
          <w:tcPr>
            <w:tcW w:w="719" w:type="dxa"/>
            <w:tcBorders>
              <w:top w:val="nil"/>
              <w:left w:val="nil"/>
              <w:bottom w:val="single" w:sz="4" w:space="0" w:color="auto"/>
              <w:right w:val="single" w:sz="4" w:space="0" w:color="auto"/>
            </w:tcBorders>
            <w:shd w:val="clear" w:color="auto" w:fill="auto"/>
            <w:vAlign w:val="center"/>
            <w:hideMark/>
          </w:tcPr>
          <w:p w14:paraId="2865EFDA" w14:textId="77777777" w:rsidR="000D677A" w:rsidRPr="000D677A" w:rsidRDefault="000D677A" w:rsidP="000D677A">
            <w:pPr>
              <w:jc w:val="right"/>
              <w:rPr>
                <w:rFonts w:cs="Calibri"/>
                <w:color w:val="000000"/>
                <w:sz w:val="18"/>
                <w:szCs w:val="18"/>
              </w:rPr>
            </w:pPr>
            <w:r w:rsidRPr="000D677A">
              <w:rPr>
                <w:rFonts w:cs="Calibri"/>
                <w:color w:val="000000"/>
                <w:sz w:val="18"/>
                <w:szCs w:val="18"/>
              </w:rPr>
              <w:t>19,42</w:t>
            </w:r>
          </w:p>
        </w:tc>
        <w:tc>
          <w:tcPr>
            <w:tcW w:w="768" w:type="dxa"/>
            <w:tcBorders>
              <w:top w:val="nil"/>
              <w:left w:val="nil"/>
              <w:bottom w:val="single" w:sz="4" w:space="0" w:color="auto"/>
              <w:right w:val="single" w:sz="4" w:space="0" w:color="auto"/>
            </w:tcBorders>
            <w:shd w:val="clear" w:color="auto" w:fill="auto"/>
            <w:vAlign w:val="center"/>
            <w:hideMark/>
          </w:tcPr>
          <w:p w14:paraId="69AF35CA"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01AF7E0C" w14:textId="77777777" w:rsidR="000D677A" w:rsidRPr="000D677A" w:rsidRDefault="000D677A" w:rsidP="000D677A">
            <w:pPr>
              <w:jc w:val="right"/>
              <w:rPr>
                <w:rFonts w:cs="Calibri"/>
                <w:color w:val="000000"/>
                <w:sz w:val="18"/>
                <w:szCs w:val="18"/>
              </w:rPr>
            </w:pPr>
            <w:r w:rsidRPr="000D677A">
              <w:rPr>
                <w:rFonts w:cs="Calibri"/>
                <w:color w:val="000000"/>
                <w:sz w:val="18"/>
                <w:szCs w:val="18"/>
              </w:rPr>
              <w:t>114,16</w:t>
            </w:r>
          </w:p>
        </w:tc>
      </w:tr>
      <w:tr w:rsidR="000D677A" w:rsidRPr="000D677A" w14:paraId="0E24E9E1"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7B90CF1C"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7D666C6A"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Naknade osobama izvan radnog odnosa - 324</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5D5A1977"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291" w:type="dxa"/>
            <w:tcBorders>
              <w:top w:val="nil"/>
              <w:left w:val="nil"/>
              <w:bottom w:val="single" w:sz="4" w:space="0" w:color="auto"/>
              <w:right w:val="single" w:sz="4" w:space="0" w:color="auto"/>
            </w:tcBorders>
            <w:shd w:val="clear" w:color="auto" w:fill="auto"/>
            <w:vAlign w:val="center"/>
            <w:hideMark/>
          </w:tcPr>
          <w:p w14:paraId="648FC6EA"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7ACEF34B"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719" w:type="dxa"/>
            <w:tcBorders>
              <w:top w:val="nil"/>
              <w:left w:val="nil"/>
              <w:bottom w:val="single" w:sz="4" w:space="0" w:color="auto"/>
              <w:right w:val="single" w:sz="4" w:space="0" w:color="auto"/>
            </w:tcBorders>
            <w:shd w:val="clear" w:color="auto" w:fill="auto"/>
            <w:vAlign w:val="center"/>
            <w:hideMark/>
          </w:tcPr>
          <w:p w14:paraId="705880D9"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768" w:type="dxa"/>
            <w:tcBorders>
              <w:top w:val="nil"/>
              <w:left w:val="nil"/>
              <w:bottom w:val="single" w:sz="4" w:space="0" w:color="auto"/>
              <w:right w:val="single" w:sz="4" w:space="0" w:color="auto"/>
            </w:tcBorders>
            <w:shd w:val="clear" w:color="auto" w:fill="auto"/>
            <w:vAlign w:val="center"/>
            <w:hideMark/>
          </w:tcPr>
          <w:p w14:paraId="0E5407BC"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48B9775C"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r>
      <w:tr w:rsidR="000D677A" w:rsidRPr="000D677A" w14:paraId="5A4C7114"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392D0DF8"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107DA389"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Ostali nespomenuti rashodi poslovanja - 329</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3EF77A57" w14:textId="77777777" w:rsidR="000D677A" w:rsidRPr="000D677A" w:rsidRDefault="000D677A" w:rsidP="000D677A">
            <w:pPr>
              <w:jc w:val="right"/>
              <w:rPr>
                <w:rFonts w:cs="Calibri"/>
                <w:color w:val="000000"/>
                <w:sz w:val="18"/>
                <w:szCs w:val="18"/>
              </w:rPr>
            </w:pPr>
            <w:r w:rsidRPr="000D677A">
              <w:rPr>
                <w:rFonts w:cs="Calibri"/>
                <w:color w:val="000000"/>
                <w:sz w:val="18"/>
                <w:szCs w:val="18"/>
              </w:rPr>
              <w:t>189.026,99</w:t>
            </w:r>
          </w:p>
        </w:tc>
        <w:tc>
          <w:tcPr>
            <w:tcW w:w="1291" w:type="dxa"/>
            <w:tcBorders>
              <w:top w:val="nil"/>
              <w:left w:val="nil"/>
              <w:bottom w:val="single" w:sz="4" w:space="0" w:color="auto"/>
              <w:right w:val="single" w:sz="4" w:space="0" w:color="auto"/>
            </w:tcBorders>
            <w:shd w:val="clear" w:color="auto" w:fill="auto"/>
            <w:vAlign w:val="center"/>
            <w:hideMark/>
          </w:tcPr>
          <w:p w14:paraId="371D1E98"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732B6F87" w14:textId="77777777" w:rsidR="000D677A" w:rsidRPr="000D677A" w:rsidRDefault="000D677A" w:rsidP="000D677A">
            <w:pPr>
              <w:jc w:val="right"/>
              <w:rPr>
                <w:rFonts w:cs="Calibri"/>
                <w:color w:val="000000"/>
                <w:sz w:val="18"/>
                <w:szCs w:val="18"/>
              </w:rPr>
            </w:pPr>
            <w:r w:rsidRPr="000D677A">
              <w:rPr>
                <w:rFonts w:cs="Calibri"/>
                <w:color w:val="000000"/>
                <w:sz w:val="18"/>
                <w:szCs w:val="18"/>
              </w:rPr>
              <w:t>225.411,27</w:t>
            </w:r>
          </w:p>
        </w:tc>
        <w:tc>
          <w:tcPr>
            <w:tcW w:w="719" w:type="dxa"/>
            <w:tcBorders>
              <w:top w:val="nil"/>
              <w:left w:val="nil"/>
              <w:bottom w:val="single" w:sz="4" w:space="0" w:color="auto"/>
              <w:right w:val="single" w:sz="4" w:space="0" w:color="auto"/>
            </w:tcBorders>
            <w:shd w:val="clear" w:color="auto" w:fill="auto"/>
            <w:vAlign w:val="center"/>
            <w:hideMark/>
          </w:tcPr>
          <w:p w14:paraId="646284BA" w14:textId="77777777" w:rsidR="000D677A" w:rsidRPr="000D677A" w:rsidRDefault="000D677A" w:rsidP="000D677A">
            <w:pPr>
              <w:jc w:val="right"/>
              <w:rPr>
                <w:rFonts w:cs="Calibri"/>
                <w:color w:val="000000"/>
                <w:sz w:val="18"/>
                <w:szCs w:val="18"/>
              </w:rPr>
            </w:pPr>
            <w:r w:rsidRPr="000D677A">
              <w:rPr>
                <w:rFonts w:cs="Calibri"/>
                <w:color w:val="000000"/>
                <w:sz w:val="18"/>
                <w:szCs w:val="18"/>
              </w:rPr>
              <w:t>2,06</w:t>
            </w:r>
          </w:p>
        </w:tc>
        <w:tc>
          <w:tcPr>
            <w:tcW w:w="768" w:type="dxa"/>
            <w:tcBorders>
              <w:top w:val="nil"/>
              <w:left w:val="nil"/>
              <w:bottom w:val="single" w:sz="4" w:space="0" w:color="auto"/>
              <w:right w:val="single" w:sz="4" w:space="0" w:color="auto"/>
            </w:tcBorders>
            <w:shd w:val="clear" w:color="auto" w:fill="auto"/>
            <w:vAlign w:val="center"/>
            <w:hideMark/>
          </w:tcPr>
          <w:p w14:paraId="328AC8FC"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114D373A" w14:textId="77777777" w:rsidR="000D677A" w:rsidRPr="000D677A" w:rsidRDefault="000D677A" w:rsidP="000D677A">
            <w:pPr>
              <w:jc w:val="right"/>
              <w:rPr>
                <w:rFonts w:cs="Calibri"/>
                <w:color w:val="000000"/>
                <w:sz w:val="18"/>
                <w:szCs w:val="18"/>
              </w:rPr>
            </w:pPr>
            <w:r w:rsidRPr="000D677A">
              <w:rPr>
                <w:rFonts w:cs="Calibri"/>
                <w:color w:val="000000"/>
                <w:sz w:val="18"/>
                <w:szCs w:val="18"/>
              </w:rPr>
              <w:t>119,25</w:t>
            </w:r>
          </w:p>
        </w:tc>
      </w:tr>
      <w:tr w:rsidR="000D677A" w:rsidRPr="000D677A" w14:paraId="03158AB0" w14:textId="77777777" w:rsidTr="00140DD1">
        <w:trPr>
          <w:trHeight w:val="249"/>
        </w:trPr>
        <w:tc>
          <w:tcPr>
            <w:tcW w:w="32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9AF145"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t>Financijski rashodi - 34</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7026B835"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12.545,77</w:t>
            </w:r>
          </w:p>
        </w:tc>
        <w:tc>
          <w:tcPr>
            <w:tcW w:w="1291" w:type="dxa"/>
            <w:tcBorders>
              <w:top w:val="nil"/>
              <w:left w:val="nil"/>
              <w:bottom w:val="single" w:sz="4" w:space="0" w:color="auto"/>
              <w:right w:val="single" w:sz="4" w:space="0" w:color="auto"/>
            </w:tcBorders>
            <w:shd w:val="clear" w:color="auto" w:fill="auto"/>
            <w:vAlign w:val="center"/>
            <w:hideMark/>
          </w:tcPr>
          <w:p w14:paraId="1875C8C9"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20.408,25</w:t>
            </w:r>
          </w:p>
        </w:tc>
        <w:tc>
          <w:tcPr>
            <w:tcW w:w="1486" w:type="dxa"/>
            <w:tcBorders>
              <w:top w:val="nil"/>
              <w:left w:val="nil"/>
              <w:bottom w:val="single" w:sz="4" w:space="0" w:color="auto"/>
              <w:right w:val="single" w:sz="4" w:space="0" w:color="auto"/>
            </w:tcBorders>
            <w:shd w:val="clear" w:color="auto" w:fill="auto"/>
            <w:vAlign w:val="center"/>
            <w:hideMark/>
          </w:tcPr>
          <w:p w14:paraId="79A4807D"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15.443,30</w:t>
            </w:r>
          </w:p>
        </w:tc>
        <w:tc>
          <w:tcPr>
            <w:tcW w:w="719" w:type="dxa"/>
            <w:tcBorders>
              <w:top w:val="nil"/>
              <w:left w:val="nil"/>
              <w:bottom w:val="single" w:sz="4" w:space="0" w:color="auto"/>
              <w:right w:val="single" w:sz="4" w:space="0" w:color="auto"/>
            </w:tcBorders>
            <w:shd w:val="clear" w:color="auto" w:fill="auto"/>
            <w:vAlign w:val="center"/>
            <w:hideMark/>
          </w:tcPr>
          <w:p w14:paraId="36E22177"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0,14</w:t>
            </w:r>
          </w:p>
        </w:tc>
        <w:tc>
          <w:tcPr>
            <w:tcW w:w="768" w:type="dxa"/>
            <w:tcBorders>
              <w:top w:val="nil"/>
              <w:left w:val="nil"/>
              <w:bottom w:val="single" w:sz="4" w:space="0" w:color="auto"/>
              <w:right w:val="single" w:sz="4" w:space="0" w:color="auto"/>
            </w:tcBorders>
            <w:shd w:val="clear" w:color="auto" w:fill="auto"/>
            <w:vAlign w:val="center"/>
            <w:hideMark/>
          </w:tcPr>
          <w:p w14:paraId="1C2A94FE"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75,67</w:t>
            </w:r>
          </w:p>
        </w:tc>
        <w:tc>
          <w:tcPr>
            <w:tcW w:w="853" w:type="dxa"/>
            <w:tcBorders>
              <w:top w:val="nil"/>
              <w:left w:val="nil"/>
              <w:bottom w:val="single" w:sz="4" w:space="0" w:color="auto"/>
              <w:right w:val="single" w:sz="4" w:space="0" w:color="auto"/>
            </w:tcBorders>
            <w:shd w:val="clear" w:color="auto" w:fill="auto"/>
            <w:vAlign w:val="center"/>
            <w:hideMark/>
          </w:tcPr>
          <w:p w14:paraId="28A2A80C"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123,10</w:t>
            </w:r>
          </w:p>
        </w:tc>
      </w:tr>
      <w:tr w:rsidR="000D677A" w:rsidRPr="000D677A" w14:paraId="417D81A7"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6C76297F"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0C22E9C0"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Kamate za primljene kredite i zajmove - 342</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326E117D" w14:textId="77777777" w:rsidR="000D677A" w:rsidRPr="000D677A" w:rsidRDefault="000D677A" w:rsidP="000D677A">
            <w:pPr>
              <w:jc w:val="right"/>
              <w:rPr>
                <w:rFonts w:cs="Calibri"/>
                <w:color w:val="000000"/>
                <w:sz w:val="18"/>
                <w:szCs w:val="18"/>
              </w:rPr>
            </w:pPr>
            <w:r w:rsidRPr="000D677A">
              <w:rPr>
                <w:rFonts w:cs="Calibri"/>
                <w:color w:val="000000"/>
                <w:sz w:val="18"/>
                <w:szCs w:val="18"/>
              </w:rPr>
              <w:t>8.487,50</w:t>
            </w:r>
          </w:p>
        </w:tc>
        <w:tc>
          <w:tcPr>
            <w:tcW w:w="1291" w:type="dxa"/>
            <w:tcBorders>
              <w:top w:val="nil"/>
              <w:left w:val="nil"/>
              <w:bottom w:val="single" w:sz="4" w:space="0" w:color="auto"/>
              <w:right w:val="single" w:sz="4" w:space="0" w:color="auto"/>
            </w:tcBorders>
            <w:shd w:val="clear" w:color="auto" w:fill="auto"/>
            <w:vAlign w:val="center"/>
            <w:hideMark/>
          </w:tcPr>
          <w:p w14:paraId="43A1BEBA"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2F1EC900" w14:textId="77777777" w:rsidR="000D677A" w:rsidRPr="000D677A" w:rsidRDefault="000D677A" w:rsidP="000D677A">
            <w:pPr>
              <w:jc w:val="right"/>
              <w:rPr>
                <w:rFonts w:cs="Calibri"/>
                <w:color w:val="000000"/>
                <w:sz w:val="18"/>
                <w:szCs w:val="18"/>
              </w:rPr>
            </w:pPr>
            <w:r w:rsidRPr="000D677A">
              <w:rPr>
                <w:rFonts w:cs="Calibri"/>
                <w:color w:val="000000"/>
                <w:sz w:val="18"/>
                <w:szCs w:val="18"/>
              </w:rPr>
              <w:t>7.308,38</w:t>
            </w:r>
          </w:p>
        </w:tc>
        <w:tc>
          <w:tcPr>
            <w:tcW w:w="719" w:type="dxa"/>
            <w:tcBorders>
              <w:top w:val="nil"/>
              <w:left w:val="nil"/>
              <w:bottom w:val="single" w:sz="4" w:space="0" w:color="auto"/>
              <w:right w:val="single" w:sz="4" w:space="0" w:color="auto"/>
            </w:tcBorders>
            <w:shd w:val="clear" w:color="auto" w:fill="auto"/>
            <w:vAlign w:val="center"/>
            <w:hideMark/>
          </w:tcPr>
          <w:p w14:paraId="4B11E043" w14:textId="77777777" w:rsidR="000D677A" w:rsidRPr="000D677A" w:rsidRDefault="000D677A" w:rsidP="000D677A">
            <w:pPr>
              <w:jc w:val="right"/>
              <w:rPr>
                <w:rFonts w:cs="Calibri"/>
                <w:color w:val="000000"/>
                <w:sz w:val="18"/>
                <w:szCs w:val="18"/>
              </w:rPr>
            </w:pPr>
            <w:r w:rsidRPr="000D677A">
              <w:rPr>
                <w:rFonts w:cs="Calibri"/>
                <w:color w:val="000000"/>
                <w:sz w:val="18"/>
                <w:szCs w:val="18"/>
              </w:rPr>
              <w:t>0,07</w:t>
            </w:r>
          </w:p>
        </w:tc>
        <w:tc>
          <w:tcPr>
            <w:tcW w:w="768" w:type="dxa"/>
            <w:tcBorders>
              <w:top w:val="nil"/>
              <w:left w:val="nil"/>
              <w:bottom w:val="single" w:sz="4" w:space="0" w:color="auto"/>
              <w:right w:val="single" w:sz="4" w:space="0" w:color="auto"/>
            </w:tcBorders>
            <w:shd w:val="clear" w:color="auto" w:fill="auto"/>
            <w:vAlign w:val="center"/>
            <w:hideMark/>
          </w:tcPr>
          <w:p w14:paraId="07D54D53"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1D041A9C" w14:textId="77777777" w:rsidR="000D677A" w:rsidRPr="000D677A" w:rsidRDefault="000D677A" w:rsidP="000D677A">
            <w:pPr>
              <w:jc w:val="right"/>
              <w:rPr>
                <w:rFonts w:cs="Calibri"/>
                <w:color w:val="000000"/>
                <w:sz w:val="18"/>
                <w:szCs w:val="18"/>
              </w:rPr>
            </w:pPr>
            <w:r w:rsidRPr="000D677A">
              <w:rPr>
                <w:rFonts w:cs="Calibri"/>
                <w:color w:val="000000"/>
                <w:sz w:val="18"/>
                <w:szCs w:val="18"/>
              </w:rPr>
              <w:t>86,11</w:t>
            </w:r>
          </w:p>
        </w:tc>
      </w:tr>
      <w:tr w:rsidR="000D677A" w:rsidRPr="000D677A" w14:paraId="2546191D"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06E3B93D"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69461D45"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Ostali financijski rashodi - 343</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41DDBE2D" w14:textId="77777777" w:rsidR="000D677A" w:rsidRPr="000D677A" w:rsidRDefault="000D677A" w:rsidP="000D677A">
            <w:pPr>
              <w:jc w:val="right"/>
              <w:rPr>
                <w:rFonts w:cs="Calibri"/>
                <w:color w:val="000000"/>
                <w:sz w:val="18"/>
                <w:szCs w:val="18"/>
              </w:rPr>
            </w:pPr>
            <w:r w:rsidRPr="000D677A">
              <w:rPr>
                <w:rFonts w:cs="Calibri"/>
                <w:color w:val="000000"/>
                <w:sz w:val="18"/>
                <w:szCs w:val="18"/>
              </w:rPr>
              <w:t>4.058,27</w:t>
            </w:r>
          </w:p>
        </w:tc>
        <w:tc>
          <w:tcPr>
            <w:tcW w:w="1291" w:type="dxa"/>
            <w:tcBorders>
              <w:top w:val="nil"/>
              <w:left w:val="nil"/>
              <w:bottom w:val="single" w:sz="4" w:space="0" w:color="auto"/>
              <w:right w:val="single" w:sz="4" w:space="0" w:color="auto"/>
            </w:tcBorders>
            <w:shd w:val="clear" w:color="auto" w:fill="auto"/>
            <w:vAlign w:val="center"/>
            <w:hideMark/>
          </w:tcPr>
          <w:p w14:paraId="72D5A394"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08F15FCD" w14:textId="77777777" w:rsidR="000D677A" w:rsidRPr="000D677A" w:rsidRDefault="000D677A" w:rsidP="000D677A">
            <w:pPr>
              <w:jc w:val="right"/>
              <w:rPr>
                <w:rFonts w:cs="Calibri"/>
                <w:color w:val="000000"/>
                <w:sz w:val="18"/>
                <w:szCs w:val="18"/>
              </w:rPr>
            </w:pPr>
            <w:r w:rsidRPr="000D677A">
              <w:rPr>
                <w:rFonts w:cs="Calibri"/>
                <w:color w:val="000000"/>
                <w:sz w:val="18"/>
                <w:szCs w:val="18"/>
              </w:rPr>
              <w:t>8.134,92</w:t>
            </w:r>
          </w:p>
        </w:tc>
        <w:tc>
          <w:tcPr>
            <w:tcW w:w="719" w:type="dxa"/>
            <w:tcBorders>
              <w:top w:val="nil"/>
              <w:left w:val="nil"/>
              <w:bottom w:val="single" w:sz="4" w:space="0" w:color="auto"/>
              <w:right w:val="single" w:sz="4" w:space="0" w:color="auto"/>
            </w:tcBorders>
            <w:shd w:val="clear" w:color="auto" w:fill="auto"/>
            <w:vAlign w:val="center"/>
            <w:hideMark/>
          </w:tcPr>
          <w:p w14:paraId="2EF4F8D7" w14:textId="77777777" w:rsidR="000D677A" w:rsidRPr="000D677A" w:rsidRDefault="000D677A" w:rsidP="000D677A">
            <w:pPr>
              <w:jc w:val="right"/>
              <w:rPr>
                <w:rFonts w:cs="Calibri"/>
                <w:color w:val="000000"/>
                <w:sz w:val="18"/>
                <w:szCs w:val="18"/>
              </w:rPr>
            </w:pPr>
            <w:r w:rsidRPr="000D677A">
              <w:rPr>
                <w:rFonts w:cs="Calibri"/>
                <w:color w:val="000000"/>
                <w:sz w:val="18"/>
                <w:szCs w:val="18"/>
              </w:rPr>
              <w:t>0,07</w:t>
            </w:r>
          </w:p>
        </w:tc>
        <w:tc>
          <w:tcPr>
            <w:tcW w:w="768" w:type="dxa"/>
            <w:tcBorders>
              <w:top w:val="nil"/>
              <w:left w:val="nil"/>
              <w:bottom w:val="single" w:sz="4" w:space="0" w:color="auto"/>
              <w:right w:val="single" w:sz="4" w:space="0" w:color="auto"/>
            </w:tcBorders>
            <w:shd w:val="clear" w:color="auto" w:fill="auto"/>
            <w:vAlign w:val="center"/>
            <w:hideMark/>
          </w:tcPr>
          <w:p w14:paraId="06FB20E2"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6B292A3B" w14:textId="77777777" w:rsidR="000D677A" w:rsidRPr="000D677A" w:rsidRDefault="000D677A" w:rsidP="000D677A">
            <w:pPr>
              <w:jc w:val="right"/>
              <w:rPr>
                <w:rFonts w:cs="Calibri"/>
                <w:color w:val="000000"/>
                <w:sz w:val="18"/>
                <w:szCs w:val="18"/>
              </w:rPr>
            </w:pPr>
            <w:r w:rsidRPr="000D677A">
              <w:rPr>
                <w:rFonts w:cs="Calibri"/>
                <w:color w:val="000000"/>
                <w:sz w:val="18"/>
                <w:szCs w:val="18"/>
              </w:rPr>
              <w:t>200,45</w:t>
            </w:r>
          </w:p>
        </w:tc>
      </w:tr>
      <w:tr w:rsidR="000D677A" w:rsidRPr="000D677A" w14:paraId="3F541FC9" w14:textId="77777777" w:rsidTr="00140DD1">
        <w:trPr>
          <w:trHeight w:val="249"/>
        </w:trPr>
        <w:tc>
          <w:tcPr>
            <w:tcW w:w="32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3E34CC"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t>Subvencije - 35</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267C1F9F"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10.384,03</w:t>
            </w:r>
          </w:p>
        </w:tc>
        <w:tc>
          <w:tcPr>
            <w:tcW w:w="1291" w:type="dxa"/>
            <w:tcBorders>
              <w:top w:val="nil"/>
              <w:left w:val="nil"/>
              <w:bottom w:val="single" w:sz="4" w:space="0" w:color="auto"/>
              <w:right w:val="single" w:sz="4" w:space="0" w:color="auto"/>
            </w:tcBorders>
            <w:shd w:val="clear" w:color="auto" w:fill="auto"/>
            <w:vAlign w:val="center"/>
            <w:hideMark/>
          </w:tcPr>
          <w:p w14:paraId="02D5E25E"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15.230,00</w:t>
            </w:r>
          </w:p>
        </w:tc>
        <w:tc>
          <w:tcPr>
            <w:tcW w:w="1486" w:type="dxa"/>
            <w:tcBorders>
              <w:top w:val="nil"/>
              <w:left w:val="nil"/>
              <w:bottom w:val="single" w:sz="4" w:space="0" w:color="auto"/>
              <w:right w:val="single" w:sz="4" w:space="0" w:color="auto"/>
            </w:tcBorders>
            <w:shd w:val="clear" w:color="auto" w:fill="auto"/>
            <w:vAlign w:val="center"/>
            <w:hideMark/>
          </w:tcPr>
          <w:p w14:paraId="6259EE30"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15.029,88</w:t>
            </w:r>
          </w:p>
        </w:tc>
        <w:tc>
          <w:tcPr>
            <w:tcW w:w="719" w:type="dxa"/>
            <w:tcBorders>
              <w:top w:val="nil"/>
              <w:left w:val="nil"/>
              <w:bottom w:val="single" w:sz="4" w:space="0" w:color="auto"/>
              <w:right w:val="single" w:sz="4" w:space="0" w:color="auto"/>
            </w:tcBorders>
            <w:shd w:val="clear" w:color="auto" w:fill="auto"/>
            <w:vAlign w:val="center"/>
            <w:hideMark/>
          </w:tcPr>
          <w:p w14:paraId="2F139091"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0,14</w:t>
            </w:r>
          </w:p>
        </w:tc>
        <w:tc>
          <w:tcPr>
            <w:tcW w:w="768" w:type="dxa"/>
            <w:tcBorders>
              <w:top w:val="nil"/>
              <w:left w:val="nil"/>
              <w:bottom w:val="single" w:sz="4" w:space="0" w:color="auto"/>
              <w:right w:val="single" w:sz="4" w:space="0" w:color="auto"/>
            </w:tcBorders>
            <w:shd w:val="clear" w:color="auto" w:fill="auto"/>
            <w:vAlign w:val="center"/>
            <w:hideMark/>
          </w:tcPr>
          <w:p w14:paraId="1C9DCF16"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98,69</w:t>
            </w:r>
          </w:p>
        </w:tc>
        <w:tc>
          <w:tcPr>
            <w:tcW w:w="853" w:type="dxa"/>
            <w:tcBorders>
              <w:top w:val="nil"/>
              <w:left w:val="nil"/>
              <w:bottom w:val="single" w:sz="4" w:space="0" w:color="auto"/>
              <w:right w:val="single" w:sz="4" w:space="0" w:color="auto"/>
            </w:tcBorders>
            <w:shd w:val="clear" w:color="auto" w:fill="auto"/>
            <w:vAlign w:val="center"/>
            <w:hideMark/>
          </w:tcPr>
          <w:p w14:paraId="6D1E529C"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144,74</w:t>
            </w:r>
          </w:p>
        </w:tc>
      </w:tr>
      <w:tr w:rsidR="000D677A" w:rsidRPr="000D677A" w14:paraId="2D23C76C"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19543844"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4EFF3ECD" w14:textId="77777777" w:rsidR="000D677A" w:rsidRPr="000D677A" w:rsidRDefault="000D677A" w:rsidP="000D677A">
            <w:pPr>
              <w:jc w:val="left"/>
              <w:rPr>
                <w:rFonts w:cs="Calibri"/>
                <w:i/>
                <w:iCs/>
                <w:color w:val="000000"/>
                <w:sz w:val="18"/>
                <w:szCs w:val="18"/>
              </w:rPr>
            </w:pPr>
            <w:proofErr w:type="spellStart"/>
            <w:r w:rsidRPr="000D677A">
              <w:rPr>
                <w:rFonts w:cs="Calibri"/>
                <w:i/>
                <w:iCs/>
                <w:color w:val="000000"/>
                <w:sz w:val="18"/>
                <w:szCs w:val="18"/>
              </w:rPr>
              <w:t>Subv</w:t>
            </w:r>
            <w:proofErr w:type="spellEnd"/>
            <w:r w:rsidRPr="000D677A">
              <w:rPr>
                <w:rFonts w:cs="Calibri"/>
                <w:i/>
                <w:iCs/>
                <w:color w:val="000000"/>
                <w:sz w:val="18"/>
                <w:szCs w:val="18"/>
              </w:rPr>
              <w:t xml:space="preserve">. trg. društvima, </w:t>
            </w:r>
            <w:proofErr w:type="spellStart"/>
            <w:r w:rsidRPr="000D677A">
              <w:rPr>
                <w:rFonts w:cs="Calibri"/>
                <w:i/>
                <w:iCs/>
                <w:color w:val="000000"/>
                <w:sz w:val="18"/>
                <w:szCs w:val="18"/>
              </w:rPr>
              <w:t>poljopr</w:t>
            </w:r>
            <w:proofErr w:type="spellEnd"/>
            <w:r w:rsidRPr="000D677A">
              <w:rPr>
                <w:rFonts w:cs="Calibri"/>
                <w:i/>
                <w:iCs/>
                <w:color w:val="000000"/>
                <w:sz w:val="18"/>
                <w:szCs w:val="18"/>
              </w:rPr>
              <w:t xml:space="preserve">. i </w:t>
            </w:r>
            <w:proofErr w:type="spellStart"/>
            <w:r w:rsidRPr="000D677A">
              <w:rPr>
                <w:rFonts w:cs="Calibri"/>
                <w:i/>
                <w:iCs/>
                <w:color w:val="000000"/>
                <w:sz w:val="18"/>
                <w:szCs w:val="18"/>
              </w:rPr>
              <w:t>obrtn</w:t>
            </w:r>
            <w:proofErr w:type="spellEnd"/>
            <w:r w:rsidRPr="000D677A">
              <w:rPr>
                <w:rFonts w:cs="Calibri"/>
                <w:i/>
                <w:iCs/>
                <w:color w:val="000000"/>
                <w:sz w:val="18"/>
                <w:szCs w:val="18"/>
              </w:rPr>
              <w:t xml:space="preserve">., izvan </w:t>
            </w:r>
            <w:proofErr w:type="spellStart"/>
            <w:r w:rsidRPr="000D677A">
              <w:rPr>
                <w:rFonts w:cs="Calibri"/>
                <w:i/>
                <w:iCs/>
                <w:color w:val="000000"/>
                <w:sz w:val="18"/>
                <w:szCs w:val="18"/>
              </w:rPr>
              <w:t>jav</w:t>
            </w:r>
            <w:proofErr w:type="spellEnd"/>
            <w:r w:rsidRPr="000D677A">
              <w:rPr>
                <w:rFonts w:cs="Calibri"/>
                <w:i/>
                <w:iCs/>
                <w:color w:val="000000"/>
                <w:sz w:val="18"/>
                <w:szCs w:val="18"/>
              </w:rPr>
              <w:t xml:space="preserve">. </w:t>
            </w:r>
            <w:proofErr w:type="spellStart"/>
            <w:r w:rsidRPr="000D677A">
              <w:rPr>
                <w:rFonts w:cs="Calibri"/>
                <w:i/>
                <w:iCs/>
                <w:color w:val="000000"/>
                <w:sz w:val="18"/>
                <w:szCs w:val="18"/>
              </w:rPr>
              <w:t>sek</w:t>
            </w:r>
            <w:proofErr w:type="spellEnd"/>
            <w:r w:rsidRPr="000D677A">
              <w:rPr>
                <w:rFonts w:cs="Calibri"/>
                <w:i/>
                <w:iCs/>
                <w:color w:val="000000"/>
                <w:sz w:val="18"/>
                <w:szCs w:val="18"/>
              </w:rPr>
              <w:t>. - 352</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31191DDC" w14:textId="77777777" w:rsidR="000D677A" w:rsidRPr="000D677A" w:rsidRDefault="000D677A" w:rsidP="000D677A">
            <w:pPr>
              <w:jc w:val="right"/>
              <w:rPr>
                <w:rFonts w:cs="Calibri"/>
                <w:color w:val="000000"/>
                <w:sz w:val="18"/>
                <w:szCs w:val="18"/>
              </w:rPr>
            </w:pPr>
            <w:r w:rsidRPr="000D677A">
              <w:rPr>
                <w:rFonts w:cs="Calibri"/>
                <w:color w:val="000000"/>
                <w:sz w:val="18"/>
                <w:szCs w:val="18"/>
              </w:rPr>
              <w:t>10.384,03</w:t>
            </w:r>
          </w:p>
        </w:tc>
        <w:tc>
          <w:tcPr>
            <w:tcW w:w="1291" w:type="dxa"/>
            <w:tcBorders>
              <w:top w:val="nil"/>
              <w:left w:val="nil"/>
              <w:bottom w:val="single" w:sz="4" w:space="0" w:color="auto"/>
              <w:right w:val="single" w:sz="4" w:space="0" w:color="auto"/>
            </w:tcBorders>
            <w:shd w:val="clear" w:color="auto" w:fill="auto"/>
            <w:vAlign w:val="center"/>
            <w:hideMark/>
          </w:tcPr>
          <w:p w14:paraId="2B9B3D2A"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7D864F98" w14:textId="77777777" w:rsidR="000D677A" w:rsidRPr="000D677A" w:rsidRDefault="000D677A" w:rsidP="000D677A">
            <w:pPr>
              <w:jc w:val="right"/>
              <w:rPr>
                <w:rFonts w:cs="Calibri"/>
                <w:color w:val="000000"/>
                <w:sz w:val="18"/>
                <w:szCs w:val="18"/>
              </w:rPr>
            </w:pPr>
            <w:r w:rsidRPr="000D677A">
              <w:rPr>
                <w:rFonts w:cs="Calibri"/>
                <w:color w:val="000000"/>
                <w:sz w:val="18"/>
                <w:szCs w:val="18"/>
              </w:rPr>
              <w:t>15.029,88</w:t>
            </w:r>
          </w:p>
        </w:tc>
        <w:tc>
          <w:tcPr>
            <w:tcW w:w="719" w:type="dxa"/>
            <w:tcBorders>
              <w:top w:val="nil"/>
              <w:left w:val="nil"/>
              <w:bottom w:val="single" w:sz="4" w:space="0" w:color="auto"/>
              <w:right w:val="single" w:sz="4" w:space="0" w:color="auto"/>
            </w:tcBorders>
            <w:shd w:val="clear" w:color="auto" w:fill="auto"/>
            <w:vAlign w:val="center"/>
            <w:hideMark/>
          </w:tcPr>
          <w:p w14:paraId="24A8642B" w14:textId="77777777" w:rsidR="000D677A" w:rsidRPr="000D677A" w:rsidRDefault="000D677A" w:rsidP="000D677A">
            <w:pPr>
              <w:jc w:val="right"/>
              <w:rPr>
                <w:rFonts w:cs="Calibri"/>
                <w:color w:val="000000"/>
                <w:sz w:val="18"/>
                <w:szCs w:val="18"/>
              </w:rPr>
            </w:pPr>
            <w:r w:rsidRPr="000D677A">
              <w:rPr>
                <w:rFonts w:cs="Calibri"/>
                <w:color w:val="000000"/>
                <w:sz w:val="18"/>
                <w:szCs w:val="18"/>
              </w:rPr>
              <w:t>0,14</w:t>
            </w:r>
          </w:p>
        </w:tc>
        <w:tc>
          <w:tcPr>
            <w:tcW w:w="768" w:type="dxa"/>
            <w:tcBorders>
              <w:top w:val="nil"/>
              <w:left w:val="nil"/>
              <w:bottom w:val="single" w:sz="4" w:space="0" w:color="auto"/>
              <w:right w:val="single" w:sz="4" w:space="0" w:color="auto"/>
            </w:tcBorders>
            <w:shd w:val="clear" w:color="auto" w:fill="auto"/>
            <w:vAlign w:val="center"/>
            <w:hideMark/>
          </w:tcPr>
          <w:p w14:paraId="6B179977"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03674DE4" w14:textId="77777777" w:rsidR="000D677A" w:rsidRPr="000D677A" w:rsidRDefault="000D677A" w:rsidP="000D677A">
            <w:pPr>
              <w:jc w:val="right"/>
              <w:rPr>
                <w:rFonts w:cs="Calibri"/>
                <w:color w:val="000000"/>
                <w:sz w:val="18"/>
                <w:szCs w:val="18"/>
              </w:rPr>
            </w:pPr>
            <w:r w:rsidRPr="000D677A">
              <w:rPr>
                <w:rFonts w:cs="Calibri"/>
                <w:color w:val="000000"/>
                <w:sz w:val="18"/>
                <w:szCs w:val="18"/>
              </w:rPr>
              <w:t>144,74</w:t>
            </w:r>
          </w:p>
        </w:tc>
      </w:tr>
      <w:tr w:rsidR="000D677A" w:rsidRPr="000D677A" w14:paraId="2E6EAF57" w14:textId="77777777" w:rsidTr="00140DD1">
        <w:trPr>
          <w:trHeight w:val="249"/>
        </w:trPr>
        <w:tc>
          <w:tcPr>
            <w:tcW w:w="32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A6386D"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t>Pomoći dane u inozemstvo i unutar općeg proračuna - 36</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13CF7E4C"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891.655,95</w:t>
            </w:r>
          </w:p>
        </w:tc>
        <w:tc>
          <w:tcPr>
            <w:tcW w:w="1291" w:type="dxa"/>
            <w:tcBorders>
              <w:top w:val="nil"/>
              <w:left w:val="nil"/>
              <w:bottom w:val="single" w:sz="4" w:space="0" w:color="auto"/>
              <w:right w:val="single" w:sz="4" w:space="0" w:color="auto"/>
            </w:tcBorders>
            <w:shd w:val="clear" w:color="auto" w:fill="auto"/>
            <w:vAlign w:val="center"/>
            <w:hideMark/>
          </w:tcPr>
          <w:p w14:paraId="1A2CF524"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1.345.370,00</w:t>
            </w:r>
          </w:p>
        </w:tc>
        <w:tc>
          <w:tcPr>
            <w:tcW w:w="1486" w:type="dxa"/>
            <w:tcBorders>
              <w:top w:val="nil"/>
              <w:left w:val="nil"/>
              <w:bottom w:val="single" w:sz="4" w:space="0" w:color="auto"/>
              <w:right w:val="single" w:sz="4" w:space="0" w:color="auto"/>
            </w:tcBorders>
            <w:shd w:val="clear" w:color="auto" w:fill="auto"/>
            <w:vAlign w:val="center"/>
            <w:hideMark/>
          </w:tcPr>
          <w:p w14:paraId="49C51D26"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1.193.892,99</w:t>
            </w:r>
          </w:p>
        </w:tc>
        <w:tc>
          <w:tcPr>
            <w:tcW w:w="719" w:type="dxa"/>
            <w:tcBorders>
              <w:top w:val="nil"/>
              <w:left w:val="nil"/>
              <w:bottom w:val="single" w:sz="4" w:space="0" w:color="auto"/>
              <w:right w:val="single" w:sz="4" w:space="0" w:color="auto"/>
            </w:tcBorders>
            <w:shd w:val="clear" w:color="auto" w:fill="auto"/>
            <w:vAlign w:val="center"/>
            <w:hideMark/>
          </w:tcPr>
          <w:p w14:paraId="29FC280D"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10,92</w:t>
            </w:r>
          </w:p>
        </w:tc>
        <w:tc>
          <w:tcPr>
            <w:tcW w:w="768" w:type="dxa"/>
            <w:tcBorders>
              <w:top w:val="nil"/>
              <w:left w:val="nil"/>
              <w:bottom w:val="single" w:sz="4" w:space="0" w:color="auto"/>
              <w:right w:val="single" w:sz="4" w:space="0" w:color="auto"/>
            </w:tcBorders>
            <w:shd w:val="clear" w:color="auto" w:fill="auto"/>
            <w:vAlign w:val="center"/>
            <w:hideMark/>
          </w:tcPr>
          <w:p w14:paraId="49994E1E"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88,74</w:t>
            </w:r>
          </w:p>
        </w:tc>
        <w:tc>
          <w:tcPr>
            <w:tcW w:w="853" w:type="dxa"/>
            <w:tcBorders>
              <w:top w:val="nil"/>
              <w:left w:val="nil"/>
              <w:bottom w:val="single" w:sz="4" w:space="0" w:color="auto"/>
              <w:right w:val="single" w:sz="4" w:space="0" w:color="auto"/>
            </w:tcBorders>
            <w:shd w:val="clear" w:color="auto" w:fill="auto"/>
            <w:noWrap/>
            <w:vAlign w:val="center"/>
            <w:hideMark/>
          </w:tcPr>
          <w:p w14:paraId="1956B51C" w14:textId="77777777" w:rsidR="000D677A" w:rsidRPr="000D677A" w:rsidRDefault="000D677A" w:rsidP="000D677A">
            <w:pPr>
              <w:jc w:val="right"/>
              <w:rPr>
                <w:rFonts w:cs="Calibri"/>
                <w:color w:val="000000"/>
                <w:sz w:val="18"/>
                <w:szCs w:val="18"/>
              </w:rPr>
            </w:pPr>
            <w:r w:rsidRPr="000D677A">
              <w:rPr>
                <w:rFonts w:cs="Calibri"/>
                <w:color w:val="000000"/>
                <w:sz w:val="18"/>
                <w:szCs w:val="18"/>
              </w:rPr>
              <w:t>133,90</w:t>
            </w:r>
          </w:p>
        </w:tc>
      </w:tr>
      <w:tr w:rsidR="000D677A" w:rsidRPr="000D677A" w14:paraId="6852EAE0"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674970F9"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077FEE88"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Pomoći unutar općeg proračuna - 363</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51EE845D" w14:textId="77777777" w:rsidR="000D677A" w:rsidRPr="000D677A" w:rsidRDefault="000D677A" w:rsidP="000D677A">
            <w:pPr>
              <w:jc w:val="right"/>
              <w:rPr>
                <w:rFonts w:cs="Calibri"/>
                <w:color w:val="000000"/>
                <w:sz w:val="18"/>
                <w:szCs w:val="18"/>
              </w:rPr>
            </w:pPr>
            <w:r w:rsidRPr="000D677A">
              <w:rPr>
                <w:rFonts w:cs="Calibri"/>
                <w:color w:val="000000"/>
                <w:sz w:val="18"/>
                <w:szCs w:val="18"/>
              </w:rPr>
              <w:t>870,99</w:t>
            </w:r>
          </w:p>
        </w:tc>
        <w:tc>
          <w:tcPr>
            <w:tcW w:w="1291" w:type="dxa"/>
            <w:tcBorders>
              <w:top w:val="nil"/>
              <w:left w:val="nil"/>
              <w:bottom w:val="single" w:sz="4" w:space="0" w:color="auto"/>
              <w:right w:val="single" w:sz="4" w:space="0" w:color="auto"/>
            </w:tcBorders>
            <w:shd w:val="clear" w:color="auto" w:fill="auto"/>
            <w:vAlign w:val="center"/>
            <w:hideMark/>
          </w:tcPr>
          <w:p w14:paraId="4658BD06"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555875D5" w14:textId="77777777" w:rsidR="000D677A" w:rsidRPr="000D677A" w:rsidRDefault="000D677A" w:rsidP="000D677A">
            <w:pPr>
              <w:jc w:val="right"/>
              <w:rPr>
                <w:rFonts w:cs="Calibri"/>
                <w:color w:val="000000"/>
                <w:sz w:val="18"/>
                <w:szCs w:val="18"/>
              </w:rPr>
            </w:pPr>
            <w:r w:rsidRPr="000D677A">
              <w:rPr>
                <w:rFonts w:cs="Calibri"/>
                <w:color w:val="000000"/>
                <w:sz w:val="18"/>
                <w:szCs w:val="18"/>
              </w:rPr>
              <w:t>46.636,69</w:t>
            </w:r>
          </w:p>
        </w:tc>
        <w:tc>
          <w:tcPr>
            <w:tcW w:w="719" w:type="dxa"/>
            <w:tcBorders>
              <w:top w:val="nil"/>
              <w:left w:val="nil"/>
              <w:bottom w:val="single" w:sz="4" w:space="0" w:color="auto"/>
              <w:right w:val="single" w:sz="4" w:space="0" w:color="auto"/>
            </w:tcBorders>
            <w:shd w:val="clear" w:color="auto" w:fill="auto"/>
            <w:vAlign w:val="center"/>
            <w:hideMark/>
          </w:tcPr>
          <w:p w14:paraId="3DAD4060" w14:textId="77777777" w:rsidR="000D677A" w:rsidRPr="000D677A" w:rsidRDefault="000D677A" w:rsidP="000D677A">
            <w:pPr>
              <w:jc w:val="right"/>
              <w:rPr>
                <w:rFonts w:cs="Calibri"/>
                <w:color w:val="000000"/>
                <w:sz w:val="18"/>
                <w:szCs w:val="18"/>
              </w:rPr>
            </w:pPr>
            <w:r w:rsidRPr="000D677A">
              <w:rPr>
                <w:rFonts w:cs="Calibri"/>
                <w:color w:val="000000"/>
                <w:sz w:val="18"/>
                <w:szCs w:val="18"/>
              </w:rPr>
              <w:t>0,43</w:t>
            </w:r>
          </w:p>
        </w:tc>
        <w:tc>
          <w:tcPr>
            <w:tcW w:w="768" w:type="dxa"/>
            <w:tcBorders>
              <w:top w:val="nil"/>
              <w:left w:val="nil"/>
              <w:bottom w:val="single" w:sz="4" w:space="0" w:color="auto"/>
              <w:right w:val="single" w:sz="4" w:space="0" w:color="auto"/>
            </w:tcBorders>
            <w:shd w:val="clear" w:color="auto" w:fill="auto"/>
            <w:vAlign w:val="center"/>
            <w:hideMark/>
          </w:tcPr>
          <w:p w14:paraId="3A8B6E1B"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noWrap/>
            <w:vAlign w:val="center"/>
            <w:hideMark/>
          </w:tcPr>
          <w:p w14:paraId="120BC360" w14:textId="77777777" w:rsidR="000D677A" w:rsidRPr="000D677A" w:rsidRDefault="000D677A" w:rsidP="000D677A">
            <w:pPr>
              <w:jc w:val="right"/>
              <w:rPr>
                <w:rFonts w:cs="Calibri"/>
                <w:color w:val="000000"/>
                <w:sz w:val="18"/>
                <w:szCs w:val="18"/>
              </w:rPr>
            </w:pPr>
            <w:r w:rsidRPr="000D677A">
              <w:rPr>
                <w:rFonts w:cs="Calibri"/>
                <w:color w:val="000000"/>
                <w:sz w:val="18"/>
                <w:szCs w:val="18"/>
              </w:rPr>
              <w:t>5.354,45</w:t>
            </w:r>
          </w:p>
        </w:tc>
      </w:tr>
      <w:tr w:rsidR="000D677A" w:rsidRPr="000D677A" w14:paraId="7C924DEE"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50098BA2"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193EB426"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 xml:space="preserve">Pomoći </w:t>
            </w:r>
            <w:proofErr w:type="spellStart"/>
            <w:r w:rsidRPr="000D677A">
              <w:rPr>
                <w:rFonts w:cs="Calibri"/>
                <w:i/>
                <w:iCs/>
                <w:color w:val="000000"/>
                <w:sz w:val="18"/>
                <w:szCs w:val="18"/>
              </w:rPr>
              <w:t>pror</w:t>
            </w:r>
            <w:proofErr w:type="spellEnd"/>
            <w:r w:rsidRPr="000D677A">
              <w:rPr>
                <w:rFonts w:cs="Calibri"/>
                <w:i/>
                <w:iCs/>
                <w:color w:val="000000"/>
                <w:sz w:val="18"/>
                <w:szCs w:val="18"/>
              </w:rPr>
              <w:t>. korisnicima drugih proračuna - 366</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1591D7AB" w14:textId="77777777" w:rsidR="000D677A" w:rsidRPr="000D677A" w:rsidRDefault="000D677A" w:rsidP="000D677A">
            <w:pPr>
              <w:jc w:val="right"/>
              <w:rPr>
                <w:rFonts w:cs="Calibri"/>
                <w:color w:val="000000"/>
                <w:sz w:val="18"/>
                <w:szCs w:val="18"/>
              </w:rPr>
            </w:pPr>
            <w:r w:rsidRPr="000D677A">
              <w:rPr>
                <w:rFonts w:cs="Calibri"/>
                <w:color w:val="000000"/>
                <w:sz w:val="18"/>
                <w:szCs w:val="18"/>
              </w:rPr>
              <w:t>890.784,96</w:t>
            </w:r>
          </w:p>
        </w:tc>
        <w:tc>
          <w:tcPr>
            <w:tcW w:w="1291" w:type="dxa"/>
            <w:tcBorders>
              <w:top w:val="nil"/>
              <w:left w:val="nil"/>
              <w:bottom w:val="single" w:sz="4" w:space="0" w:color="auto"/>
              <w:right w:val="single" w:sz="4" w:space="0" w:color="auto"/>
            </w:tcBorders>
            <w:shd w:val="clear" w:color="auto" w:fill="auto"/>
            <w:vAlign w:val="center"/>
            <w:hideMark/>
          </w:tcPr>
          <w:p w14:paraId="170B8800"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306D296A" w14:textId="77777777" w:rsidR="000D677A" w:rsidRPr="000D677A" w:rsidRDefault="000D677A" w:rsidP="000D677A">
            <w:pPr>
              <w:jc w:val="right"/>
              <w:rPr>
                <w:rFonts w:cs="Calibri"/>
                <w:color w:val="000000"/>
                <w:sz w:val="18"/>
                <w:szCs w:val="18"/>
              </w:rPr>
            </w:pPr>
            <w:r w:rsidRPr="000D677A">
              <w:rPr>
                <w:rFonts w:cs="Calibri"/>
                <w:color w:val="000000"/>
                <w:sz w:val="18"/>
                <w:szCs w:val="18"/>
              </w:rPr>
              <w:t>1.147.256,30</w:t>
            </w:r>
          </w:p>
        </w:tc>
        <w:tc>
          <w:tcPr>
            <w:tcW w:w="719" w:type="dxa"/>
            <w:tcBorders>
              <w:top w:val="nil"/>
              <w:left w:val="nil"/>
              <w:bottom w:val="single" w:sz="4" w:space="0" w:color="auto"/>
              <w:right w:val="single" w:sz="4" w:space="0" w:color="auto"/>
            </w:tcBorders>
            <w:shd w:val="clear" w:color="auto" w:fill="auto"/>
            <w:vAlign w:val="center"/>
            <w:hideMark/>
          </w:tcPr>
          <w:p w14:paraId="66DA90EF" w14:textId="77777777" w:rsidR="000D677A" w:rsidRPr="000D677A" w:rsidRDefault="000D677A" w:rsidP="000D677A">
            <w:pPr>
              <w:jc w:val="right"/>
              <w:rPr>
                <w:rFonts w:cs="Calibri"/>
                <w:color w:val="000000"/>
                <w:sz w:val="18"/>
                <w:szCs w:val="18"/>
              </w:rPr>
            </w:pPr>
            <w:r w:rsidRPr="000D677A">
              <w:rPr>
                <w:rFonts w:cs="Calibri"/>
                <w:color w:val="000000"/>
                <w:sz w:val="18"/>
                <w:szCs w:val="18"/>
              </w:rPr>
              <w:t>10,50</w:t>
            </w:r>
          </w:p>
        </w:tc>
        <w:tc>
          <w:tcPr>
            <w:tcW w:w="768" w:type="dxa"/>
            <w:tcBorders>
              <w:top w:val="nil"/>
              <w:left w:val="nil"/>
              <w:bottom w:val="single" w:sz="4" w:space="0" w:color="auto"/>
              <w:right w:val="single" w:sz="4" w:space="0" w:color="auto"/>
            </w:tcBorders>
            <w:shd w:val="clear" w:color="auto" w:fill="auto"/>
            <w:vAlign w:val="center"/>
            <w:hideMark/>
          </w:tcPr>
          <w:p w14:paraId="69F72153"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noWrap/>
            <w:vAlign w:val="center"/>
            <w:hideMark/>
          </w:tcPr>
          <w:p w14:paraId="48C65AB3" w14:textId="77777777" w:rsidR="000D677A" w:rsidRPr="000D677A" w:rsidRDefault="000D677A" w:rsidP="000D677A">
            <w:pPr>
              <w:jc w:val="right"/>
              <w:rPr>
                <w:rFonts w:cs="Calibri"/>
                <w:color w:val="000000"/>
                <w:sz w:val="18"/>
                <w:szCs w:val="18"/>
              </w:rPr>
            </w:pPr>
            <w:r w:rsidRPr="000D677A">
              <w:rPr>
                <w:rFonts w:cs="Calibri"/>
                <w:color w:val="000000"/>
                <w:sz w:val="18"/>
                <w:szCs w:val="18"/>
              </w:rPr>
              <w:t>128,79</w:t>
            </w:r>
          </w:p>
        </w:tc>
      </w:tr>
      <w:tr w:rsidR="000D677A" w:rsidRPr="000D677A" w14:paraId="0B1D6241" w14:textId="77777777" w:rsidTr="00140DD1">
        <w:trPr>
          <w:trHeight w:val="249"/>
        </w:trPr>
        <w:tc>
          <w:tcPr>
            <w:tcW w:w="32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C4998D"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t xml:space="preserve">Naknade </w:t>
            </w:r>
            <w:proofErr w:type="spellStart"/>
            <w:r w:rsidRPr="000D677A">
              <w:rPr>
                <w:rFonts w:cs="Calibri"/>
                <w:b/>
                <w:bCs/>
                <w:color w:val="000000"/>
                <w:sz w:val="18"/>
                <w:szCs w:val="18"/>
              </w:rPr>
              <w:t>građ</w:t>
            </w:r>
            <w:proofErr w:type="spellEnd"/>
            <w:r w:rsidRPr="000D677A">
              <w:rPr>
                <w:rFonts w:cs="Calibri"/>
                <w:b/>
                <w:bCs/>
                <w:color w:val="000000"/>
                <w:sz w:val="18"/>
                <w:szCs w:val="18"/>
              </w:rPr>
              <w:t xml:space="preserve">. i kućanstvima na </w:t>
            </w:r>
            <w:proofErr w:type="spellStart"/>
            <w:r w:rsidRPr="000D677A">
              <w:rPr>
                <w:rFonts w:cs="Calibri"/>
                <w:b/>
                <w:bCs/>
                <w:color w:val="000000"/>
                <w:sz w:val="18"/>
                <w:szCs w:val="18"/>
              </w:rPr>
              <w:t>tem</w:t>
            </w:r>
            <w:proofErr w:type="spellEnd"/>
            <w:r w:rsidRPr="000D677A">
              <w:rPr>
                <w:rFonts w:cs="Calibri"/>
                <w:b/>
                <w:bCs/>
                <w:color w:val="000000"/>
                <w:sz w:val="18"/>
                <w:szCs w:val="18"/>
              </w:rPr>
              <w:t xml:space="preserve">. </w:t>
            </w:r>
            <w:proofErr w:type="spellStart"/>
            <w:r w:rsidRPr="000D677A">
              <w:rPr>
                <w:rFonts w:cs="Calibri"/>
                <w:b/>
                <w:bCs/>
                <w:color w:val="000000"/>
                <w:sz w:val="18"/>
                <w:szCs w:val="18"/>
              </w:rPr>
              <w:t>osig</w:t>
            </w:r>
            <w:proofErr w:type="spellEnd"/>
            <w:r w:rsidRPr="000D677A">
              <w:rPr>
                <w:rFonts w:cs="Calibri"/>
                <w:b/>
                <w:bCs/>
                <w:color w:val="000000"/>
                <w:sz w:val="18"/>
                <w:szCs w:val="18"/>
              </w:rPr>
              <w:t xml:space="preserve">. i druge </w:t>
            </w:r>
            <w:proofErr w:type="spellStart"/>
            <w:r w:rsidRPr="000D677A">
              <w:rPr>
                <w:rFonts w:cs="Calibri"/>
                <w:b/>
                <w:bCs/>
                <w:color w:val="000000"/>
                <w:sz w:val="18"/>
                <w:szCs w:val="18"/>
              </w:rPr>
              <w:t>nakn</w:t>
            </w:r>
            <w:proofErr w:type="spellEnd"/>
            <w:r w:rsidRPr="000D677A">
              <w:rPr>
                <w:rFonts w:cs="Calibri"/>
                <w:b/>
                <w:bCs/>
                <w:color w:val="000000"/>
                <w:sz w:val="18"/>
                <w:szCs w:val="18"/>
              </w:rPr>
              <w:t>. - 37</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784373E3"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220.670,50</w:t>
            </w:r>
          </w:p>
        </w:tc>
        <w:tc>
          <w:tcPr>
            <w:tcW w:w="1291" w:type="dxa"/>
            <w:tcBorders>
              <w:top w:val="nil"/>
              <w:left w:val="nil"/>
              <w:bottom w:val="single" w:sz="4" w:space="0" w:color="auto"/>
              <w:right w:val="single" w:sz="4" w:space="0" w:color="auto"/>
            </w:tcBorders>
            <w:shd w:val="clear" w:color="auto" w:fill="auto"/>
            <w:vAlign w:val="center"/>
            <w:hideMark/>
          </w:tcPr>
          <w:p w14:paraId="4EC1B81C"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318.500,00</w:t>
            </w:r>
          </w:p>
        </w:tc>
        <w:tc>
          <w:tcPr>
            <w:tcW w:w="1486" w:type="dxa"/>
            <w:tcBorders>
              <w:top w:val="nil"/>
              <w:left w:val="nil"/>
              <w:bottom w:val="single" w:sz="4" w:space="0" w:color="auto"/>
              <w:right w:val="single" w:sz="4" w:space="0" w:color="auto"/>
            </w:tcBorders>
            <w:shd w:val="clear" w:color="auto" w:fill="auto"/>
            <w:vAlign w:val="center"/>
            <w:hideMark/>
          </w:tcPr>
          <w:p w14:paraId="78C0F2B2"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265.010,86</w:t>
            </w:r>
          </w:p>
        </w:tc>
        <w:tc>
          <w:tcPr>
            <w:tcW w:w="719" w:type="dxa"/>
            <w:tcBorders>
              <w:top w:val="nil"/>
              <w:left w:val="nil"/>
              <w:bottom w:val="single" w:sz="4" w:space="0" w:color="auto"/>
              <w:right w:val="single" w:sz="4" w:space="0" w:color="auto"/>
            </w:tcBorders>
            <w:shd w:val="clear" w:color="auto" w:fill="auto"/>
            <w:vAlign w:val="center"/>
            <w:hideMark/>
          </w:tcPr>
          <w:p w14:paraId="1D2B7F6B"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2,42</w:t>
            </w:r>
          </w:p>
        </w:tc>
        <w:tc>
          <w:tcPr>
            <w:tcW w:w="768" w:type="dxa"/>
            <w:tcBorders>
              <w:top w:val="nil"/>
              <w:left w:val="nil"/>
              <w:bottom w:val="single" w:sz="4" w:space="0" w:color="auto"/>
              <w:right w:val="single" w:sz="4" w:space="0" w:color="auto"/>
            </w:tcBorders>
            <w:shd w:val="clear" w:color="auto" w:fill="auto"/>
            <w:vAlign w:val="center"/>
            <w:hideMark/>
          </w:tcPr>
          <w:p w14:paraId="28C3DCF3"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83,21</w:t>
            </w:r>
          </w:p>
        </w:tc>
        <w:tc>
          <w:tcPr>
            <w:tcW w:w="853" w:type="dxa"/>
            <w:tcBorders>
              <w:top w:val="nil"/>
              <w:left w:val="nil"/>
              <w:bottom w:val="single" w:sz="4" w:space="0" w:color="auto"/>
              <w:right w:val="single" w:sz="4" w:space="0" w:color="auto"/>
            </w:tcBorders>
            <w:shd w:val="clear" w:color="auto" w:fill="auto"/>
            <w:vAlign w:val="center"/>
            <w:hideMark/>
          </w:tcPr>
          <w:p w14:paraId="7D002F24"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120,09</w:t>
            </w:r>
          </w:p>
        </w:tc>
      </w:tr>
      <w:tr w:rsidR="000D677A" w:rsidRPr="000D677A" w14:paraId="3312DE8C"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014F19EE"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52A2696C"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 xml:space="preserve">Ostale </w:t>
            </w:r>
            <w:proofErr w:type="spellStart"/>
            <w:r w:rsidRPr="000D677A">
              <w:rPr>
                <w:rFonts w:cs="Calibri"/>
                <w:i/>
                <w:iCs/>
                <w:color w:val="000000"/>
                <w:sz w:val="18"/>
                <w:szCs w:val="18"/>
              </w:rPr>
              <w:t>nakn</w:t>
            </w:r>
            <w:proofErr w:type="spellEnd"/>
            <w:r w:rsidRPr="000D677A">
              <w:rPr>
                <w:rFonts w:cs="Calibri"/>
                <w:i/>
                <w:iCs/>
                <w:color w:val="000000"/>
                <w:sz w:val="18"/>
                <w:szCs w:val="18"/>
              </w:rPr>
              <w:t xml:space="preserve">. </w:t>
            </w:r>
            <w:proofErr w:type="spellStart"/>
            <w:r w:rsidRPr="000D677A">
              <w:rPr>
                <w:rFonts w:cs="Calibri"/>
                <w:i/>
                <w:iCs/>
                <w:color w:val="000000"/>
                <w:sz w:val="18"/>
                <w:szCs w:val="18"/>
              </w:rPr>
              <w:t>građ</w:t>
            </w:r>
            <w:proofErr w:type="spellEnd"/>
            <w:r w:rsidRPr="000D677A">
              <w:rPr>
                <w:rFonts w:cs="Calibri"/>
                <w:i/>
                <w:iCs/>
                <w:color w:val="000000"/>
                <w:sz w:val="18"/>
                <w:szCs w:val="18"/>
              </w:rPr>
              <w:t>. i kućanstvima iz proračuna - 372</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3BB32349" w14:textId="77777777" w:rsidR="000D677A" w:rsidRPr="000D677A" w:rsidRDefault="000D677A" w:rsidP="000D677A">
            <w:pPr>
              <w:jc w:val="right"/>
              <w:rPr>
                <w:rFonts w:cs="Calibri"/>
                <w:color w:val="000000"/>
                <w:sz w:val="18"/>
                <w:szCs w:val="18"/>
              </w:rPr>
            </w:pPr>
            <w:r w:rsidRPr="000D677A">
              <w:rPr>
                <w:rFonts w:cs="Calibri"/>
                <w:color w:val="000000"/>
                <w:sz w:val="18"/>
                <w:szCs w:val="18"/>
              </w:rPr>
              <w:t>220.670,50</w:t>
            </w:r>
          </w:p>
        </w:tc>
        <w:tc>
          <w:tcPr>
            <w:tcW w:w="1291" w:type="dxa"/>
            <w:tcBorders>
              <w:top w:val="nil"/>
              <w:left w:val="nil"/>
              <w:bottom w:val="single" w:sz="4" w:space="0" w:color="auto"/>
              <w:right w:val="single" w:sz="4" w:space="0" w:color="auto"/>
            </w:tcBorders>
            <w:shd w:val="clear" w:color="auto" w:fill="auto"/>
            <w:vAlign w:val="center"/>
            <w:hideMark/>
          </w:tcPr>
          <w:p w14:paraId="625D7EA9"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37D0FCC0" w14:textId="77777777" w:rsidR="000D677A" w:rsidRPr="000D677A" w:rsidRDefault="000D677A" w:rsidP="000D677A">
            <w:pPr>
              <w:jc w:val="right"/>
              <w:rPr>
                <w:rFonts w:cs="Calibri"/>
                <w:color w:val="000000"/>
                <w:sz w:val="18"/>
                <w:szCs w:val="18"/>
              </w:rPr>
            </w:pPr>
            <w:r w:rsidRPr="000D677A">
              <w:rPr>
                <w:rFonts w:cs="Calibri"/>
                <w:color w:val="000000"/>
                <w:sz w:val="18"/>
                <w:szCs w:val="18"/>
              </w:rPr>
              <w:t>265.010,86</w:t>
            </w:r>
          </w:p>
        </w:tc>
        <w:tc>
          <w:tcPr>
            <w:tcW w:w="719" w:type="dxa"/>
            <w:tcBorders>
              <w:top w:val="nil"/>
              <w:left w:val="nil"/>
              <w:bottom w:val="single" w:sz="4" w:space="0" w:color="auto"/>
              <w:right w:val="single" w:sz="4" w:space="0" w:color="auto"/>
            </w:tcBorders>
            <w:shd w:val="clear" w:color="auto" w:fill="auto"/>
            <w:vAlign w:val="center"/>
            <w:hideMark/>
          </w:tcPr>
          <w:p w14:paraId="677D260B" w14:textId="77777777" w:rsidR="000D677A" w:rsidRPr="000D677A" w:rsidRDefault="000D677A" w:rsidP="000D677A">
            <w:pPr>
              <w:jc w:val="right"/>
              <w:rPr>
                <w:rFonts w:cs="Calibri"/>
                <w:color w:val="000000"/>
                <w:sz w:val="18"/>
                <w:szCs w:val="18"/>
              </w:rPr>
            </w:pPr>
            <w:r w:rsidRPr="000D677A">
              <w:rPr>
                <w:rFonts w:cs="Calibri"/>
                <w:color w:val="000000"/>
                <w:sz w:val="18"/>
                <w:szCs w:val="18"/>
              </w:rPr>
              <w:t>2,42</w:t>
            </w:r>
          </w:p>
        </w:tc>
        <w:tc>
          <w:tcPr>
            <w:tcW w:w="768" w:type="dxa"/>
            <w:tcBorders>
              <w:top w:val="nil"/>
              <w:left w:val="nil"/>
              <w:bottom w:val="single" w:sz="4" w:space="0" w:color="auto"/>
              <w:right w:val="single" w:sz="4" w:space="0" w:color="auto"/>
            </w:tcBorders>
            <w:shd w:val="clear" w:color="auto" w:fill="auto"/>
            <w:vAlign w:val="center"/>
            <w:hideMark/>
          </w:tcPr>
          <w:p w14:paraId="47295B19"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1898A587" w14:textId="77777777" w:rsidR="000D677A" w:rsidRPr="000D677A" w:rsidRDefault="000D677A" w:rsidP="000D677A">
            <w:pPr>
              <w:jc w:val="right"/>
              <w:rPr>
                <w:rFonts w:cs="Calibri"/>
                <w:color w:val="000000"/>
                <w:sz w:val="18"/>
                <w:szCs w:val="18"/>
              </w:rPr>
            </w:pPr>
            <w:r w:rsidRPr="000D677A">
              <w:rPr>
                <w:rFonts w:cs="Calibri"/>
                <w:color w:val="000000"/>
                <w:sz w:val="18"/>
                <w:szCs w:val="18"/>
              </w:rPr>
              <w:t>120,09</w:t>
            </w:r>
          </w:p>
        </w:tc>
      </w:tr>
      <w:tr w:rsidR="000D677A" w:rsidRPr="000D677A" w14:paraId="0D06E3B3" w14:textId="77777777" w:rsidTr="00140DD1">
        <w:trPr>
          <w:trHeight w:val="249"/>
        </w:trPr>
        <w:tc>
          <w:tcPr>
            <w:tcW w:w="32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F064AB"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t>Ostali rashodi - 38</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2252DCB9"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740.312,53</w:t>
            </w:r>
          </w:p>
        </w:tc>
        <w:tc>
          <w:tcPr>
            <w:tcW w:w="1291" w:type="dxa"/>
            <w:tcBorders>
              <w:top w:val="nil"/>
              <w:left w:val="nil"/>
              <w:bottom w:val="single" w:sz="4" w:space="0" w:color="auto"/>
              <w:right w:val="single" w:sz="4" w:space="0" w:color="auto"/>
            </w:tcBorders>
            <w:shd w:val="clear" w:color="auto" w:fill="auto"/>
            <w:vAlign w:val="center"/>
            <w:hideMark/>
          </w:tcPr>
          <w:p w14:paraId="5FEA6E8F"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881.697,78</w:t>
            </w:r>
          </w:p>
        </w:tc>
        <w:tc>
          <w:tcPr>
            <w:tcW w:w="1486" w:type="dxa"/>
            <w:tcBorders>
              <w:top w:val="nil"/>
              <w:left w:val="nil"/>
              <w:bottom w:val="single" w:sz="4" w:space="0" w:color="auto"/>
              <w:right w:val="single" w:sz="4" w:space="0" w:color="auto"/>
            </w:tcBorders>
            <w:shd w:val="clear" w:color="auto" w:fill="auto"/>
            <w:vAlign w:val="center"/>
            <w:hideMark/>
          </w:tcPr>
          <w:p w14:paraId="3FA05D7C"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752.939,44</w:t>
            </w:r>
          </w:p>
        </w:tc>
        <w:tc>
          <w:tcPr>
            <w:tcW w:w="719" w:type="dxa"/>
            <w:tcBorders>
              <w:top w:val="nil"/>
              <w:left w:val="nil"/>
              <w:bottom w:val="single" w:sz="4" w:space="0" w:color="auto"/>
              <w:right w:val="single" w:sz="4" w:space="0" w:color="auto"/>
            </w:tcBorders>
            <w:shd w:val="clear" w:color="auto" w:fill="auto"/>
            <w:vAlign w:val="center"/>
            <w:hideMark/>
          </w:tcPr>
          <w:p w14:paraId="062F295B"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6,89</w:t>
            </w:r>
          </w:p>
        </w:tc>
        <w:tc>
          <w:tcPr>
            <w:tcW w:w="768" w:type="dxa"/>
            <w:tcBorders>
              <w:top w:val="nil"/>
              <w:left w:val="nil"/>
              <w:bottom w:val="single" w:sz="4" w:space="0" w:color="auto"/>
              <w:right w:val="single" w:sz="4" w:space="0" w:color="auto"/>
            </w:tcBorders>
            <w:shd w:val="clear" w:color="auto" w:fill="auto"/>
            <w:vAlign w:val="center"/>
            <w:hideMark/>
          </w:tcPr>
          <w:p w14:paraId="5A522A3A"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85,40</w:t>
            </w:r>
          </w:p>
        </w:tc>
        <w:tc>
          <w:tcPr>
            <w:tcW w:w="853" w:type="dxa"/>
            <w:tcBorders>
              <w:top w:val="nil"/>
              <w:left w:val="nil"/>
              <w:bottom w:val="single" w:sz="4" w:space="0" w:color="auto"/>
              <w:right w:val="single" w:sz="4" w:space="0" w:color="auto"/>
            </w:tcBorders>
            <w:shd w:val="clear" w:color="auto" w:fill="auto"/>
            <w:vAlign w:val="center"/>
            <w:hideMark/>
          </w:tcPr>
          <w:p w14:paraId="1D2AC651"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101,71</w:t>
            </w:r>
          </w:p>
        </w:tc>
      </w:tr>
      <w:tr w:rsidR="000D677A" w:rsidRPr="000D677A" w14:paraId="3366C8CF"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5C5A0E6F"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05E8B250"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Tekuće donacije - 381</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4B0D4F73" w14:textId="77777777" w:rsidR="000D677A" w:rsidRPr="000D677A" w:rsidRDefault="000D677A" w:rsidP="000D677A">
            <w:pPr>
              <w:jc w:val="right"/>
              <w:rPr>
                <w:rFonts w:cs="Calibri"/>
                <w:color w:val="000000"/>
                <w:sz w:val="18"/>
                <w:szCs w:val="18"/>
              </w:rPr>
            </w:pPr>
            <w:r w:rsidRPr="000D677A">
              <w:rPr>
                <w:rFonts w:cs="Calibri"/>
                <w:color w:val="000000"/>
                <w:sz w:val="18"/>
                <w:szCs w:val="18"/>
              </w:rPr>
              <w:t>545.495,63</w:t>
            </w:r>
          </w:p>
        </w:tc>
        <w:tc>
          <w:tcPr>
            <w:tcW w:w="1291" w:type="dxa"/>
            <w:tcBorders>
              <w:top w:val="nil"/>
              <w:left w:val="nil"/>
              <w:bottom w:val="single" w:sz="4" w:space="0" w:color="auto"/>
              <w:right w:val="single" w:sz="4" w:space="0" w:color="auto"/>
            </w:tcBorders>
            <w:shd w:val="clear" w:color="auto" w:fill="auto"/>
            <w:vAlign w:val="center"/>
            <w:hideMark/>
          </w:tcPr>
          <w:p w14:paraId="58ADC4F2"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1D694D69" w14:textId="77777777" w:rsidR="000D677A" w:rsidRPr="000D677A" w:rsidRDefault="000D677A" w:rsidP="000D677A">
            <w:pPr>
              <w:jc w:val="right"/>
              <w:rPr>
                <w:rFonts w:cs="Calibri"/>
                <w:color w:val="000000"/>
                <w:sz w:val="18"/>
                <w:szCs w:val="18"/>
              </w:rPr>
            </w:pPr>
            <w:r w:rsidRPr="000D677A">
              <w:rPr>
                <w:rFonts w:cs="Calibri"/>
                <w:color w:val="000000"/>
                <w:sz w:val="18"/>
                <w:szCs w:val="18"/>
              </w:rPr>
              <w:t>592.859,09</w:t>
            </w:r>
          </w:p>
        </w:tc>
        <w:tc>
          <w:tcPr>
            <w:tcW w:w="719" w:type="dxa"/>
            <w:tcBorders>
              <w:top w:val="nil"/>
              <w:left w:val="nil"/>
              <w:bottom w:val="single" w:sz="4" w:space="0" w:color="auto"/>
              <w:right w:val="single" w:sz="4" w:space="0" w:color="auto"/>
            </w:tcBorders>
            <w:shd w:val="clear" w:color="auto" w:fill="auto"/>
            <w:vAlign w:val="center"/>
            <w:hideMark/>
          </w:tcPr>
          <w:p w14:paraId="6BCB7249" w14:textId="77777777" w:rsidR="000D677A" w:rsidRPr="000D677A" w:rsidRDefault="000D677A" w:rsidP="000D677A">
            <w:pPr>
              <w:jc w:val="right"/>
              <w:rPr>
                <w:rFonts w:cs="Calibri"/>
                <w:color w:val="000000"/>
                <w:sz w:val="18"/>
                <w:szCs w:val="18"/>
              </w:rPr>
            </w:pPr>
            <w:r w:rsidRPr="000D677A">
              <w:rPr>
                <w:rFonts w:cs="Calibri"/>
                <w:color w:val="000000"/>
                <w:sz w:val="18"/>
                <w:szCs w:val="18"/>
              </w:rPr>
              <w:t>5,42</w:t>
            </w:r>
          </w:p>
        </w:tc>
        <w:tc>
          <w:tcPr>
            <w:tcW w:w="768" w:type="dxa"/>
            <w:tcBorders>
              <w:top w:val="nil"/>
              <w:left w:val="nil"/>
              <w:bottom w:val="single" w:sz="4" w:space="0" w:color="auto"/>
              <w:right w:val="single" w:sz="4" w:space="0" w:color="auto"/>
            </w:tcBorders>
            <w:shd w:val="clear" w:color="auto" w:fill="auto"/>
            <w:vAlign w:val="center"/>
            <w:hideMark/>
          </w:tcPr>
          <w:p w14:paraId="76EC3CBF"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5FE370AF" w14:textId="77777777" w:rsidR="000D677A" w:rsidRPr="000D677A" w:rsidRDefault="000D677A" w:rsidP="000D677A">
            <w:pPr>
              <w:jc w:val="right"/>
              <w:rPr>
                <w:rFonts w:cs="Calibri"/>
                <w:color w:val="000000"/>
                <w:sz w:val="18"/>
                <w:szCs w:val="18"/>
              </w:rPr>
            </w:pPr>
            <w:r w:rsidRPr="000D677A">
              <w:rPr>
                <w:rFonts w:cs="Calibri"/>
                <w:color w:val="000000"/>
                <w:sz w:val="18"/>
                <w:szCs w:val="18"/>
              </w:rPr>
              <w:t>108,68</w:t>
            </w:r>
          </w:p>
        </w:tc>
      </w:tr>
      <w:tr w:rsidR="000D677A" w:rsidRPr="000D677A" w14:paraId="703231A9"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093281DF"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71AD053A"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Kapitalne donacije - 382</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15AE6B46" w14:textId="77777777" w:rsidR="000D677A" w:rsidRPr="000D677A" w:rsidRDefault="000D677A" w:rsidP="000D677A">
            <w:pPr>
              <w:jc w:val="right"/>
              <w:rPr>
                <w:rFonts w:cs="Calibri"/>
                <w:color w:val="000000"/>
                <w:sz w:val="18"/>
                <w:szCs w:val="18"/>
              </w:rPr>
            </w:pPr>
            <w:r w:rsidRPr="000D677A">
              <w:rPr>
                <w:rFonts w:cs="Calibri"/>
                <w:color w:val="000000"/>
                <w:sz w:val="18"/>
                <w:szCs w:val="18"/>
              </w:rPr>
              <w:t>9.000,00</w:t>
            </w:r>
          </w:p>
        </w:tc>
        <w:tc>
          <w:tcPr>
            <w:tcW w:w="1291" w:type="dxa"/>
            <w:tcBorders>
              <w:top w:val="nil"/>
              <w:left w:val="nil"/>
              <w:bottom w:val="single" w:sz="4" w:space="0" w:color="auto"/>
              <w:right w:val="single" w:sz="4" w:space="0" w:color="auto"/>
            </w:tcBorders>
            <w:shd w:val="clear" w:color="auto" w:fill="auto"/>
            <w:vAlign w:val="center"/>
            <w:hideMark/>
          </w:tcPr>
          <w:p w14:paraId="5F5610CE"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03CF8768" w14:textId="77777777" w:rsidR="000D677A" w:rsidRPr="000D677A" w:rsidRDefault="000D677A" w:rsidP="000D677A">
            <w:pPr>
              <w:jc w:val="right"/>
              <w:rPr>
                <w:rFonts w:cs="Calibri"/>
                <w:color w:val="000000"/>
                <w:sz w:val="18"/>
                <w:szCs w:val="18"/>
              </w:rPr>
            </w:pPr>
            <w:r w:rsidRPr="000D677A">
              <w:rPr>
                <w:rFonts w:cs="Calibri"/>
                <w:color w:val="000000"/>
                <w:sz w:val="18"/>
                <w:szCs w:val="18"/>
              </w:rPr>
              <w:t>37.566,45</w:t>
            </w:r>
          </w:p>
        </w:tc>
        <w:tc>
          <w:tcPr>
            <w:tcW w:w="719" w:type="dxa"/>
            <w:tcBorders>
              <w:top w:val="nil"/>
              <w:left w:val="nil"/>
              <w:bottom w:val="single" w:sz="4" w:space="0" w:color="auto"/>
              <w:right w:val="single" w:sz="4" w:space="0" w:color="auto"/>
            </w:tcBorders>
            <w:shd w:val="clear" w:color="auto" w:fill="auto"/>
            <w:vAlign w:val="center"/>
            <w:hideMark/>
          </w:tcPr>
          <w:p w14:paraId="4B8A48B8" w14:textId="77777777" w:rsidR="000D677A" w:rsidRPr="000D677A" w:rsidRDefault="000D677A" w:rsidP="000D677A">
            <w:pPr>
              <w:jc w:val="right"/>
              <w:rPr>
                <w:rFonts w:cs="Calibri"/>
                <w:color w:val="000000"/>
                <w:sz w:val="18"/>
                <w:szCs w:val="18"/>
              </w:rPr>
            </w:pPr>
            <w:r w:rsidRPr="000D677A">
              <w:rPr>
                <w:rFonts w:cs="Calibri"/>
                <w:color w:val="000000"/>
                <w:sz w:val="18"/>
                <w:szCs w:val="18"/>
              </w:rPr>
              <w:t>0,34</w:t>
            </w:r>
          </w:p>
        </w:tc>
        <w:tc>
          <w:tcPr>
            <w:tcW w:w="768" w:type="dxa"/>
            <w:tcBorders>
              <w:top w:val="nil"/>
              <w:left w:val="nil"/>
              <w:bottom w:val="single" w:sz="4" w:space="0" w:color="auto"/>
              <w:right w:val="single" w:sz="4" w:space="0" w:color="auto"/>
            </w:tcBorders>
            <w:shd w:val="clear" w:color="auto" w:fill="auto"/>
            <w:vAlign w:val="center"/>
            <w:hideMark/>
          </w:tcPr>
          <w:p w14:paraId="13148D91"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1687BB89" w14:textId="77777777" w:rsidR="000D677A" w:rsidRPr="000D677A" w:rsidRDefault="000D677A" w:rsidP="000D677A">
            <w:pPr>
              <w:jc w:val="right"/>
              <w:rPr>
                <w:rFonts w:cs="Calibri"/>
                <w:color w:val="000000"/>
                <w:sz w:val="18"/>
                <w:szCs w:val="18"/>
              </w:rPr>
            </w:pPr>
            <w:r w:rsidRPr="000D677A">
              <w:rPr>
                <w:rFonts w:cs="Calibri"/>
                <w:color w:val="000000"/>
                <w:sz w:val="18"/>
                <w:szCs w:val="18"/>
              </w:rPr>
              <w:t>417,41</w:t>
            </w:r>
          </w:p>
        </w:tc>
      </w:tr>
      <w:tr w:rsidR="000D677A" w:rsidRPr="000D677A" w14:paraId="6FB71D6C"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50A817C1"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5BA42E96"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Kazne, penali i naknade štete - 383</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449C2AC6" w14:textId="77777777" w:rsidR="000D677A" w:rsidRPr="000D677A" w:rsidRDefault="000D677A" w:rsidP="000D677A">
            <w:pPr>
              <w:jc w:val="right"/>
              <w:rPr>
                <w:rFonts w:cs="Calibri"/>
                <w:color w:val="000000"/>
                <w:sz w:val="18"/>
                <w:szCs w:val="18"/>
              </w:rPr>
            </w:pPr>
            <w:r w:rsidRPr="000D677A">
              <w:rPr>
                <w:rFonts w:cs="Calibri"/>
                <w:color w:val="000000"/>
                <w:sz w:val="18"/>
                <w:szCs w:val="18"/>
              </w:rPr>
              <w:t>67.586,32</w:t>
            </w:r>
          </w:p>
        </w:tc>
        <w:tc>
          <w:tcPr>
            <w:tcW w:w="1291" w:type="dxa"/>
            <w:tcBorders>
              <w:top w:val="nil"/>
              <w:left w:val="nil"/>
              <w:bottom w:val="single" w:sz="4" w:space="0" w:color="auto"/>
              <w:right w:val="single" w:sz="4" w:space="0" w:color="auto"/>
            </w:tcBorders>
            <w:shd w:val="clear" w:color="auto" w:fill="auto"/>
            <w:vAlign w:val="center"/>
            <w:hideMark/>
          </w:tcPr>
          <w:p w14:paraId="3621D88E"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4B7D8545" w14:textId="77777777" w:rsidR="000D677A" w:rsidRPr="000D677A" w:rsidRDefault="000D677A" w:rsidP="000D677A">
            <w:pPr>
              <w:jc w:val="right"/>
              <w:rPr>
                <w:rFonts w:cs="Calibri"/>
                <w:color w:val="000000"/>
                <w:sz w:val="18"/>
                <w:szCs w:val="18"/>
              </w:rPr>
            </w:pPr>
            <w:r w:rsidRPr="000D677A">
              <w:rPr>
                <w:rFonts w:cs="Calibri"/>
                <w:color w:val="000000"/>
                <w:sz w:val="18"/>
                <w:szCs w:val="18"/>
              </w:rPr>
              <w:t>6.803,39</w:t>
            </w:r>
          </w:p>
        </w:tc>
        <w:tc>
          <w:tcPr>
            <w:tcW w:w="719" w:type="dxa"/>
            <w:tcBorders>
              <w:top w:val="nil"/>
              <w:left w:val="nil"/>
              <w:bottom w:val="single" w:sz="4" w:space="0" w:color="auto"/>
              <w:right w:val="single" w:sz="4" w:space="0" w:color="auto"/>
            </w:tcBorders>
            <w:shd w:val="clear" w:color="auto" w:fill="auto"/>
            <w:vAlign w:val="center"/>
            <w:hideMark/>
          </w:tcPr>
          <w:p w14:paraId="296E7F0F" w14:textId="77777777" w:rsidR="000D677A" w:rsidRPr="000D677A" w:rsidRDefault="000D677A" w:rsidP="000D677A">
            <w:pPr>
              <w:jc w:val="right"/>
              <w:rPr>
                <w:rFonts w:cs="Calibri"/>
                <w:color w:val="000000"/>
                <w:sz w:val="18"/>
                <w:szCs w:val="18"/>
              </w:rPr>
            </w:pPr>
            <w:r w:rsidRPr="000D677A">
              <w:rPr>
                <w:rFonts w:cs="Calibri"/>
                <w:color w:val="000000"/>
                <w:sz w:val="18"/>
                <w:szCs w:val="18"/>
              </w:rPr>
              <w:t>0,06</w:t>
            </w:r>
          </w:p>
        </w:tc>
        <w:tc>
          <w:tcPr>
            <w:tcW w:w="768" w:type="dxa"/>
            <w:tcBorders>
              <w:top w:val="nil"/>
              <w:left w:val="nil"/>
              <w:bottom w:val="single" w:sz="4" w:space="0" w:color="auto"/>
              <w:right w:val="single" w:sz="4" w:space="0" w:color="auto"/>
            </w:tcBorders>
            <w:shd w:val="clear" w:color="auto" w:fill="auto"/>
            <w:vAlign w:val="center"/>
            <w:hideMark/>
          </w:tcPr>
          <w:p w14:paraId="0F0D37DF"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09251C30" w14:textId="77777777" w:rsidR="000D677A" w:rsidRPr="000D677A" w:rsidRDefault="000D677A" w:rsidP="000D677A">
            <w:pPr>
              <w:jc w:val="right"/>
              <w:rPr>
                <w:rFonts w:cs="Calibri"/>
                <w:color w:val="000000"/>
                <w:sz w:val="18"/>
                <w:szCs w:val="18"/>
              </w:rPr>
            </w:pPr>
            <w:r w:rsidRPr="000D677A">
              <w:rPr>
                <w:rFonts w:cs="Calibri"/>
                <w:color w:val="000000"/>
                <w:sz w:val="18"/>
                <w:szCs w:val="18"/>
              </w:rPr>
              <w:t>10,07</w:t>
            </w:r>
          </w:p>
        </w:tc>
      </w:tr>
      <w:tr w:rsidR="000D677A" w:rsidRPr="000D677A" w14:paraId="1F8C9741"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5EF0BD15"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5492AA6A"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Izvanredni rashodi - 385</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19A091E8"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291" w:type="dxa"/>
            <w:tcBorders>
              <w:top w:val="nil"/>
              <w:left w:val="nil"/>
              <w:bottom w:val="single" w:sz="4" w:space="0" w:color="auto"/>
              <w:right w:val="single" w:sz="4" w:space="0" w:color="auto"/>
            </w:tcBorders>
            <w:shd w:val="clear" w:color="auto" w:fill="auto"/>
            <w:vAlign w:val="center"/>
            <w:hideMark/>
          </w:tcPr>
          <w:p w14:paraId="400A2C40"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61506B37"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719" w:type="dxa"/>
            <w:tcBorders>
              <w:top w:val="nil"/>
              <w:left w:val="nil"/>
              <w:bottom w:val="single" w:sz="4" w:space="0" w:color="auto"/>
              <w:right w:val="single" w:sz="4" w:space="0" w:color="auto"/>
            </w:tcBorders>
            <w:shd w:val="clear" w:color="auto" w:fill="auto"/>
            <w:vAlign w:val="center"/>
            <w:hideMark/>
          </w:tcPr>
          <w:p w14:paraId="652E0042"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768" w:type="dxa"/>
            <w:tcBorders>
              <w:top w:val="nil"/>
              <w:left w:val="nil"/>
              <w:bottom w:val="single" w:sz="4" w:space="0" w:color="auto"/>
              <w:right w:val="single" w:sz="4" w:space="0" w:color="auto"/>
            </w:tcBorders>
            <w:shd w:val="clear" w:color="auto" w:fill="auto"/>
            <w:vAlign w:val="center"/>
            <w:hideMark/>
          </w:tcPr>
          <w:p w14:paraId="30CCD7AB"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3D7A7FFB"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r>
      <w:tr w:rsidR="000D677A" w:rsidRPr="000D677A" w14:paraId="164DEE43"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6F934EA2"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013C9BA2" w14:textId="77777777" w:rsidR="000D677A" w:rsidRPr="000D677A" w:rsidRDefault="000D677A" w:rsidP="000D677A">
            <w:pPr>
              <w:jc w:val="left"/>
              <w:rPr>
                <w:rFonts w:cs="Calibri"/>
                <w:i/>
                <w:iCs/>
                <w:color w:val="000000"/>
                <w:sz w:val="18"/>
                <w:szCs w:val="18"/>
              </w:rPr>
            </w:pPr>
            <w:proofErr w:type="spellStart"/>
            <w:r w:rsidRPr="000D677A">
              <w:rPr>
                <w:rFonts w:cs="Calibri"/>
                <w:i/>
                <w:iCs/>
                <w:color w:val="000000"/>
                <w:sz w:val="18"/>
                <w:szCs w:val="18"/>
              </w:rPr>
              <w:t>Kapiralne</w:t>
            </w:r>
            <w:proofErr w:type="spellEnd"/>
            <w:r w:rsidRPr="000D677A">
              <w:rPr>
                <w:rFonts w:cs="Calibri"/>
                <w:i/>
                <w:iCs/>
                <w:color w:val="000000"/>
                <w:sz w:val="18"/>
                <w:szCs w:val="18"/>
              </w:rPr>
              <w:t xml:space="preserve"> pomoći - 386</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0D2B5638" w14:textId="77777777" w:rsidR="000D677A" w:rsidRPr="000D677A" w:rsidRDefault="000D677A" w:rsidP="000D677A">
            <w:pPr>
              <w:jc w:val="right"/>
              <w:rPr>
                <w:rFonts w:cs="Calibri"/>
                <w:color w:val="000000"/>
                <w:sz w:val="18"/>
                <w:szCs w:val="18"/>
              </w:rPr>
            </w:pPr>
            <w:r w:rsidRPr="000D677A">
              <w:rPr>
                <w:rFonts w:cs="Calibri"/>
                <w:color w:val="000000"/>
                <w:sz w:val="18"/>
                <w:szCs w:val="18"/>
              </w:rPr>
              <w:t>118.230,58</w:t>
            </w:r>
          </w:p>
        </w:tc>
        <w:tc>
          <w:tcPr>
            <w:tcW w:w="1291" w:type="dxa"/>
            <w:tcBorders>
              <w:top w:val="nil"/>
              <w:left w:val="nil"/>
              <w:bottom w:val="single" w:sz="4" w:space="0" w:color="auto"/>
              <w:right w:val="single" w:sz="4" w:space="0" w:color="auto"/>
            </w:tcBorders>
            <w:shd w:val="clear" w:color="auto" w:fill="auto"/>
            <w:vAlign w:val="center"/>
            <w:hideMark/>
          </w:tcPr>
          <w:p w14:paraId="529756F2"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12EF5487" w14:textId="77777777" w:rsidR="000D677A" w:rsidRPr="000D677A" w:rsidRDefault="000D677A" w:rsidP="000D677A">
            <w:pPr>
              <w:jc w:val="right"/>
              <w:rPr>
                <w:rFonts w:cs="Calibri"/>
                <w:color w:val="000000"/>
                <w:sz w:val="18"/>
                <w:szCs w:val="18"/>
              </w:rPr>
            </w:pPr>
            <w:r w:rsidRPr="000D677A">
              <w:rPr>
                <w:rFonts w:cs="Calibri"/>
                <w:color w:val="000000"/>
                <w:sz w:val="18"/>
                <w:szCs w:val="18"/>
              </w:rPr>
              <w:t>115.710,51</w:t>
            </w:r>
          </w:p>
        </w:tc>
        <w:tc>
          <w:tcPr>
            <w:tcW w:w="719" w:type="dxa"/>
            <w:tcBorders>
              <w:top w:val="nil"/>
              <w:left w:val="nil"/>
              <w:bottom w:val="single" w:sz="4" w:space="0" w:color="auto"/>
              <w:right w:val="single" w:sz="4" w:space="0" w:color="auto"/>
            </w:tcBorders>
            <w:shd w:val="clear" w:color="auto" w:fill="auto"/>
            <w:vAlign w:val="center"/>
            <w:hideMark/>
          </w:tcPr>
          <w:p w14:paraId="028A694E" w14:textId="77777777" w:rsidR="000D677A" w:rsidRPr="000D677A" w:rsidRDefault="000D677A" w:rsidP="000D677A">
            <w:pPr>
              <w:jc w:val="right"/>
              <w:rPr>
                <w:rFonts w:cs="Calibri"/>
                <w:color w:val="000000"/>
                <w:sz w:val="18"/>
                <w:szCs w:val="18"/>
              </w:rPr>
            </w:pPr>
            <w:r w:rsidRPr="000D677A">
              <w:rPr>
                <w:rFonts w:cs="Calibri"/>
                <w:color w:val="000000"/>
                <w:sz w:val="18"/>
                <w:szCs w:val="18"/>
              </w:rPr>
              <w:t>1,06</w:t>
            </w:r>
          </w:p>
        </w:tc>
        <w:tc>
          <w:tcPr>
            <w:tcW w:w="768" w:type="dxa"/>
            <w:tcBorders>
              <w:top w:val="nil"/>
              <w:left w:val="nil"/>
              <w:bottom w:val="single" w:sz="4" w:space="0" w:color="auto"/>
              <w:right w:val="single" w:sz="4" w:space="0" w:color="auto"/>
            </w:tcBorders>
            <w:shd w:val="clear" w:color="auto" w:fill="auto"/>
            <w:vAlign w:val="center"/>
            <w:hideMark/>
          </w:tcPr>
          <w:p w14:paraId="12F699E6"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197AC7C1" w14:textId="77777777" w:rsidR="000D677A" w:rsidRPr="000D677A" w:rsidRDefault="000D677A" w:rsidP="000D677A">
            <w:pPr>
              <w:jc w:val="right"/>
              <w:rPr>
                <w:rFonts w:cs="Calibri"/>
                <w:color w:val="000000"/>
                <w:sz w:val="18"/>
                <w:szCs w:val="18"/>
              </w:rPr>
            </w:pPr>
            <w:r w:rsidRPr="000D677A">
              <w:rPr>
                <w:rFonts w:cs="Calibri"/>
                <w:color w:val="000000"/>
                <w:sz w:val="18"/>
                <w:szCs w:val="18"/>
              </w:rPr>
              <w:t>97,87</w:t>
            </w:r>
          </w:p>
        </w:tc>
      </w:tr>
      <w:tr w:rsidR="000D677A" w:rsidRPr="000D677A" w14:paraId="3AE288DA" w14:textId="77777777" w:rsidTr="00140DD1">
        <w:trPr>
          <w:trHeight w:val="249"/>
        </w:trPr>
        <w:tc>
          <w:tcPr>
            <w:tcW w:w="3210"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46BA4E31"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t>RASHODI ZA NABAVU NEFINANCIJSKE IMOVINE - 4</w:t>
            </w:r>
          </w:p>
        </w:tc>
        <w:tc>
          <w:tcPr>
            <w:tcW w:w="1301" w:type="dxa"/>
            <w:tcBorders>
              <w:top w:val="nil"/>
              <w:left w:val="single" w:sz="4" w:space="0" w:color="auto"/>
              <w:bottom w:val="single" w:sz="4" w:space="0" w:color="auto"/>
              <w:right w:val="single" w:sz="4" w:space="0" w:color="auto"/>
            </w:tcBorders>
            <w:shd w:val="clear" w:color="000000" w:fill="F2F2F2"/>
            <w:vAlign w:val="center"/>
            <w:hideMark/>
          </w:tcPr>
          <w:p w14:paraId="74567D12"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2.804.827,27</w:t>
            </w:r>
          </w:p>
        </w:tc>
        <w:tc>
          <w:tcPr>
            <w:tcW w:w="1291" w:type="dxa"/>
            <w:tcBorders>
              <w:top w:val="nil"/>
              <w:left w:val="nil"/>
              <w:bottom w:val="single" w:sz="4" w:space="0" w:color="auto"/>
              <w:right w:val="single" w:sz="4" w:space="0" w:color="auto"/>
            </w:tcBorders>
            <w:shd w:val="clear" w:color="000000" w:fill="F2F2F2"/>
            <w:vAlign w:val="center"/>
            <w:hideMark/>
          </w:tcPr>
          <w:p w14:paraId="3509227C"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5.815.739,22</w:t>
            </w:r>
          </w:p>
        </w:tc>
        <w:tc>
          <w:tcPr>
            <w:tcW w:w="1486" w:type="dxa"/>
            <w:tcBorders>
              <w:top w:val="nil"/>
              <w:left w:val="nil"/>
              <w:bottom w:val="single" w:sz="4" w:space="0" w:color="auto"/>
              <w:right w:val="single" w:sz="4" w:space="0" w:color="auto"/>
            </w:tcBorders>
            <w:shd w:val="clear" w:color="000000" w:fill="F2F2F2"/>
            <w:vAlign w:val="center"/>
            <w:hideMark/>
          </w:tcPr>
          <w:p w14:paraId="3A7CCE22"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4.545.658,81</w:t>
            </w:r>
          </w:p>
        </w:tc>
        <w:tc>
          <w:tcPr>
            <w:tcW w:w="719" w:type="dxa"/>
            <w:tcBorders>
              <w:top w:val="nil"/>
              <w:left w:val="nil"/>
              <w:bottom w:val="single" w:sz="4" w:space="0" w:color="auto"/>
              <w:right w:val="single" w:sz="4" w:space="0" w:color="auto"/>
            </w:tcBorders>
            <w:shd w:val="clear" w:color="000000" w:fill="F2F2F2"/>
            <w:vAlign w:val="center"/>
            <w:hideMark/>
          </w:tcPr>
          <w:p w14:paraId="60FCB515"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41,59</w:t>
            </w:r>
          </w:p>
        </w:tc>
        <w:tc>
          <w:tcPr>
            <w:tcW w:w="768" w:type="dxa"/>
            <w:tcBorders>
              <w:top w:val="nil"/>
              <w:left w:val="nil"/>
              <w:bottom w:val="single" w:sz="4" w:space="0" w:color="auto"/>
              <w:right w:val="single" w:sz="4" w:space="0" w:color="auto"/>
            </w:tcBorders>
            <w:shd w:val="clear" w:color="000000" w:fill="F2F2F2"/>
            <w:vAlign w:val="center"/>
            <w:hideMark/>
          </w:tcPr>
          <w:p w14:paraId="59BBD273"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78,16</w:t>
            </w:r>
          </w:p>
        </w:tc>
        <w:tc>
          <w:tcPr>
            <w:tcW w:w="853" w:type="dxa"/>
            <w:tcBorders>
              <w:top w:val="nil"/>
              <w:left w:val="nil"/>
              <w:bottom w:val="single" w:sz="4" w:space="0" w:color="auto"/>
              <w:right w:val="single" w:sz="4" w:space="0" w:color="auto"/>
            </w:tcBorders>
            <w:shd w:val="clear" w:color="000000" w:fill="F2F2F2"/>
            <w:vAlign w:val="center"/>
            <w:hideMark/>
          </w:tcPr>
          <w:p w14:paraId="15856E3B" w14:textId="77777777" w:rsidR="000D677A" w:rsidRPr="000D677A" w:rsidRDefault="000D677A" w:rsidP="000D677A">
            <w:pPr>
              <w:jc w:val="right"/>
              <w:rPr>
                <w:rFonts w:cs="Calibri"/>
                <w:color w:val="000000"/>
                <w:sz w:val="18"/>
                <w:szCs w:val="18"/>
              </w:rPr>
            </w:pPr>
            <w:r w:rsidRPr="000D677A">
              <w:rPr>
                <w:rFonts w:cs="Calibri"/>
                <w:color w:val="000000"/>
                <w:sz w:val="18"/>
                <w:szCs w:val="18"/>
              </w:rPr>
              <w:t>162,07</w:t>
            </w:r>
          </w:p>
        </w:tc>
      </w:tr>
      <w:tr w:rsidR="000D677A" w:rsidRPr="000D677A" w14:paraId="23502F7F" w14:textId="77777777" w:rsidTr="00140DD1">
        <w:trPr>
          <w:trHeight w:val="249"/>
        </w:trPr>
        <w:tc>
          <w:tcPr>
            <w:tcW w:w="32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1FA8EE9C" w14:textId="77777777" w:rsidR="000D677A" w:rsidRPr="000D677A" w:rsidRDefault="000D677A" w:rsidP="000D677A">
            <w:pPr>
              <w:jc w:val="left"/>
              <w:rPr>
                <w:rFonts w:cs="Calibri"/>
                <w:b/>
                <w:bCs/>
                <w:color w:val="000000"/>
                <w:sz w:val="18"/>
                <w:szCs w:val="18"/>
              </w:rPr>
            </w:pPr>
            <w:proofErr w:type="spellStart"/>
            <w:r w:rsidRPr="000D677A">
              <w:rPr>
                <w:rFonts w:cs="Calibri"/>
                <w:b/>
                <w:bCs/>
                <w:color w:val="000000"/>
                <w:sz w:val="18"/>
                <w:szCs w:val="18"/>
              </w:rPr>
              <w:t>Rash</w:t>
            </w:r>
            <w:proofErr w:type="spellEnd"/>
            <w:r w:rsidRPr="000D677A">
              <w:rPr>
                <w:rFonts w:cs="Calibri"/>
                <w:b/>
                <w:bCs/>
                <w:color w:val="000000"/>
                <w:sz w:val="18"/>
                <w:szCs w:val="18"/>
              </w:rPr>
              <w:t xml:space="preserve">. za </w:t>
            </w:r>
            <w:proofErr w:type="spellStart"/>
            <w:r w:rsidRPr="000D677A">
              <w:rPr>
                <w:rFonts w:cs="Calibri"/>
                <w:b/>
                <w:bCs/>
                <w:color w:val="000000"/>
                <w:sz w:val="18"/>
                <w:szCs w:val="18"/>
              </w:rPr>
              <w:t>nab</w:t>
            </w:r>
            <w:proofErr w:type="spellEnd"/>
            <w:r w:rsidRPr="000D677A">
              <w:rPr>
                <w:rFonts w:cs="Calibri"/>
                <w:b/>
                <w:bCs/>
                <w:color w:val="000000"/>
                <w:sz w:val="18"/>
                <w:szCs w:val="18"/>
              </w:rPr>
              <w:t xml:space="preserve">. </w:t>
            </w:r>
            <w:proofErr w:type="spellStart"/>
            <w:r w:rsidRPr="000D677A">
              <w:rPr>
                <w:rFonts w:cs="Calibri"/>
                <w:b/>
                <w:bCs/>
                <w:color w:val="000000"/>
                <w:sz w:val="18"/>
                <w:szCs w:val="18"/>
              </w:rPr>
              <w:t>neproizv</w:t>
            </w:r>
            <w:proofErr w:type="spellEnd"/>
            <w:r w:rsidRPr="000D677A">
              <w:rPr>
                <w:rFonts w:cs="Calibri"/>
                <w:b/>
                <w:bCs/>
                <w:color w:val="000000"/>
                <w:sz w:val="18"/>
                <w:szCs w:val="18"/>
              </w:rPr>
              <w:t>. dugotrajne imovine - 41</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2ED6A13A"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289.703,91</w:t>
            </w:r>
          </w:p>
        </w:tc>
        <w:tc>
          <w:tcPr>
            <w:tcW w:w="1291" w:type="dxa"/>
            <w:tcBorders>
              <w:top w:val="nil"/>
              <w:left w:val="nil"/>
              <w:bottom w:val="single" w:sz="4" w:space="0" w:color="auto"/>
              <w:right w:val="single" w:sz="4" w:space="0" w:color="auto"/>
            </w:tcBorders>
            <w:shd w:val="clear" w:color="auto" w:fill="auto"/>
            <w:vAlign w:val="center"/>
            <w:hideMark/>
          </w:tcPr>
          <w:p w14:paraId="7AF3FDA4"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734.100,00</w:t>
            </w:r>
          </w:p>
        </w:tc>
        <w:tc>
          <w:tcPr>
            <w:tcW w:w="1486" w:type="dxa"/>
            <w:tcBorders>
              <w:top w:val="nil"/>
              <w:left w:val="nil"/>
              <w:bottom w:val="single" w:sz="4" w:space="0" w:color="auto"/>
              <w:right w:val="single" w:sz="4" w:space="0" w:color="auto"/>
            </w:tcBorders>
            <w:shd w:val="clear" w:color="auto" w:fill="auto"/>
            <w:vAlign w:val="center"/>
            <w:hideMark/>
          </w:tcPr>
          <w:p w14:paraId="7D567908"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470.619,09</w:t>
            </w:r>
          </w:p>
        </w:tc>
        <w:tc>
          <w:tcPr>
            <w:tcW w:w="719" w:type="dxa"/>
            <w:tcBorders>
              <w:top w:val="nil"/>
              <w:left w:val="nil"/>
              <w:bottom w:val="single" w:sz="4" w:space="0" w:color="auto"/>
              <w:right w:val="single" w:sz="4" w:space="0" w:color="auto"/>
            </w:tcBorders>
            <w:shd w:val="clear" w:color="auto" w:fill="auto"/>
            <w:vAlign w:val="center"/>
            <w:hideMark/>
          </w:tcPr>
          <w:p w14:paraId="796E1CDE"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4,31</w:t>
            </w:r>
          </w:p>
        </w:tc>
        <w:tc>
          <w:tcPr>
            <w:tcW w:w="768" w:type="dxa"/>
            <w:tcBorders>
              <w:top w:val="nil"/>
              <w:left w:val="nil"/>
              <w:bottom w:val="single" w:sz="4" w:space="0" w:color="auto"/>
              <w:right w:val="single" w:sz="4" w:space="0" w:color="auto"/>
            </w:tcBorders>
            <w:shd w:val="clear" w:color="auto" w:fill="auto"/>
            <w:vAlign w:val="center"/>
            <w:hideMark/>
          </w:tcPr>
          <w:p w14:paraId="10565F52"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64,11</w:t>
            </w:r>
          </w:p>
        </w:tc>
        <w:tc>
          <w:tcPr>
            <w:tcW w:w="853" w:type="dxa"/>
            <w:tcBorders>
              <w:top w:val="nil"/>
              <w:left w:val="nil"/>
              <w:bottom w:val="single" w:sz="4" w:space="0" w:color="auto"/>
              <w:right w:val="single" w:sz="4" w:space="0" w:color="auto"/>
            </w:tcBorders>
            <w:shd w:val="clear" w:color="auto" w:fill="auto"/>
            <w:vAlign w:val="center"/>
            <w:hideMark/>
          </w:tcPr>
          <w:p w14:paraId="5C938B34"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162,45</w:t>
            </w:r>
          </w:p>
        </w:tc>
      </w:tr>
      <w:tr w:rsidR="000D677A" w:rsidRPr="000D677A" w14:paraId="778C359F"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563ADA4D"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2AD59A89"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Materijalna imovina - prirodna bogatstva - 411</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5F963616" w14:textId="77777777" w:rsidR="000D677A" w:rsidRPr="000D677A" w:rsidRDefault="000D677A" w:rsidP="000D677A">
            <w:pPr>
              <w:jc w:val="right"/>
              <w:rPr>
                <w:rFonts w:cs="Calibri"/>
                <w:color w:val="000000"/>
                <w:sz w:val="18"/>
                <w:szCs w:val="18"/>
              </w:rPr>
            </w:pPr>
            <w:r w:rsidRPr="000D677A">
              <w:rPr>
                <w:rFonts w:cs="Calibri"/>
                <w:color w:val="000000"/>
                <w:sz w:val="18"/>
                <w:szCs w:val="18"/>
              </w:rPr>
              <w:t>289.703,91</w:t>
            </w:r>
          </w:p>
        </w:tc>
        <w:tc>
          <w:tcPr>
            <w:tcW w:w="1291" w:type="dxa"/>
            <w:tcBorders>
              <w:top w:val="nil"/>
              <w:left w:val="nil"/>
              <w:bottom w:val="single" w:sz="4" w:space="0" w:color="auto"/>
              <w:right w:val="single" w:sz="4" w:space="0" w:color="auto"/>
            </w:tcBorders>
            <w:shd w:val="clear" w:color="auto" w:fill="auto"/>
            <w:vAlign w:val="center"/>
            <w:hideMark/>
          </w:tcPr>
          <w:p w14:paraId="20A5CC4D"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139B6571" w14:textId="77777777" w:rsidR="000D677A" w:rsidRPr="000D677A" w:rsidRDefault="000D677A" w:rsidP="000D677A">
            <w:pPr>
              <w:jc w:val="right"/>
              <w:rPr>
                <w:rFonts w:cs="Calibri"/>
                <w:color w:val="000000"/>
                <w:sz w:val="18"/>
                <w:szCs w:val="18"/>
              </w:rPr>
            </w:pPr>
            <w:r w:rsidRPr="000D677A">
              <w:rPr>
                <w:rFonts w:cs="Calibri"/>
                <w:color w:val="000000"/>
                <w:sz w:val="18"/>
                <w:szCs w:val="18"/>
              </w:rPr>
              <w:t>226.783,76</w:t>
            </w:r>
          </w:p>
        </w:tc>
        <w:tc>
          <w:tcPr>
            <w:tcW w:w="719" w:type="dxa"/>
            <w:tcBorders>
              <w:top w:val="nil"/>
              <w:left w:val="nil"/>
              <w:bottom w:val="single" w:sz="4" w:space="0" w:color="auto"/>
              <w:right w:val="single" w:sz="4" w:space="0" w:color="auto"/>
            </w:tcBorders>
            <w:shd w:val="clear" w:color="auto" w:fill="auto"/>
            <w:vAlign w:val="center"/>
            <w:hideMark/>
          </w:tcPr>
          <w:p w14:paraId="4B8F4DC2" w14:textId="77777777" w:rsidR="000D677A" w:rsidRPr="000D677A" w:rsidRDefault="000D677A" w:rsidP="000D677A">
            <w:pPr>
              <w:jc w:val="right"/>
              <w:rPr>
                <w:rFonts w:cs="Calibri"/>
                <w:color w:val="000000"/>
                <w:sz w:val="18"/>
                <w:szCs w:val="18"/>
              </w:rPr>
            </w:pPr>
            <w:r w:rsidRPr="000D677A">
              <w:rPr>
                <w:rFonts w:cs="Calibri"/>
                <w:color w:val="000000"/>
                <w:sz w:val="18"/>
                <w:szCs w:val="18"/>
              </w:rPr>
              <w:t>2,07</w:t>
            </w:r>
          </w:p>
        </w:tc>
        <w:tc>
          <w:tcPr>
            <w:tcW w:w="768" w:type="dxa"/>
            <w:tcBorders>
              <w:top w:val="nil"/>
              <w:left w:val="nil"/>
              <w:bottom w:val="single" w:sz="4" w:space="0" w:color="auto"/>
              <w:right w:val="single" w:sz="4" w:space="0" w:color="auto"/>
            </w:tcBorders>
            <w:shd w:val="clear" w:color="auto" w:fill="auto"/>
            <w:vAlign w:val="center"/>
            <w:hideMark/>
          </w:tcPr>
          <w:p w14:paraId="53A6DDAC"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4392F34A" w14:textId="77777777" w:rsidR="000D677A" w:rsidRPr="000D677A" w:rsidRDefault="000D677A" w:rsidP="000D677A">
            <w:pPr>
              <w:jc w:val="right"/>
              <w:rPr>
                <w:rFonts w:cs="Calibri"/>
                <w:color w:val="000000"/>
                <w:sz w:val="18"/>
                <w:szCs w:val="18"/>
              </w:rPr>
            </w:pPr>
            <w:r w:rsidRPr="000D677A">
              <w:rPr>
                <w:rFonts w:cs="Calibri"/>
                <w:color w:val="000000"/>
                <w:sz w:val="18"/>
                <w:szCs w:val="18"/>
              </w:rPr>
              <w:t>78,28</w:t>
            </w:r>
          </w:p>
        </w:tc>
      </w:tr>
      <w:tr w:rsidR="000D677A" w:rsidRPr="000D677A" w14:paraId="51A6F001"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58F20980"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58634D56"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Nematerijalna imovina - 412</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749AD446"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291" w:type="dxa"/>
            <w:tcBorders>
              <w:top w:val="nil"/>
              <w:left w:val="nil"/>
              <w:bottom w:val="single" w:sz="4" w:space="0" w:color="auto"/>
              <w:right w:val="single" w:sz="4" w:space="0" w:color="auto"/>
            </w:tcBorders>
            <w:shd w:val="clear" w:color="auto" w:fill="auto"/>
            <w:vAlign w:val="center"/>
            <w:hideMark/>
          </w:tcPr>
          <w:p w14:paraId="72CE812E"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773EB65F" w14:textId="77777777" w:rsidR="000D677A" w:rsidRPr="000D677A" w:rsidRDefault="000D677A" w:rsidP="000D677A">
            <w:pPr>
              <w:jc w:val="right"/>
              <w:rPr>
                <w:rFonts w:cs="Calibri"/>
                <w:color w:val="000000"/>
                <w:sz w:val="18"/>
                <w:szCs w:val="18"/>
              </w:rPr>
            </w:pPr>
            <w:r w:rsidRPr="000D677A">
              <w:rPr>
                <w:rFonts w:cs="Calibri"/>
                <w:color w:val="000000"/>
                <w:sz w:val="18"/>
                <w:szCs w:val="18"/>
              </w:rPr>
              <w:t>243.835,33</w:t>
            </w:r>
          </w:p>
        </w:tc>
        <w:tc>
          <w:tcPr>
            <w:tcW w:w="719" w:type="dxa"/>
            <w:tcBorders>
              <w:top w:val="nil"/>
              <w:left w:val="nil"/>
              <w:bottom w:val="single" w:sz="4" w:space="0" w:color="auto"/>
              <w:right w:val="single" w:sz="4" w:space="0" w:color="auto"/>
            </w:tcBorders>
            <w:shd w:val="clear" w:color="auto" w:fill="auto"/>
            <w:vAlign w:val="center"/>
            <w:hideMark/>
          </w:tcPr>
          <w:p w14:paraId="3BE753AC" w14:textId="77777777" w:rsidR="000D677A" w:rsidRPr="000D677A" w:rsidRDefault="000D677A" w:rsidP="000D677A">
            <w:pPr>
              <w:jc w:val="right"/>
              <w:rPr>
                <w:rFonts w:cs="Calibri"/>
                <w:color w:val="000000"/>
                <w:sz w:val="18"/>
                <w:szCs w:val="18"/>
              </w:rPr>
            </w:pPr>
            <w:r w:rsidRPr="000D677A">
              <w:rPr>
                <w:rFonts w:cs="Calibri"/>
                <w:color w:val="000000"/>
                <w:sz w:val="18"/>
                <w:szCs w:val="18"/>
              </w:rPr>
              <w:t>2,23</w:t>
            </w:r>
          </w:p>
        </w:tc>
        <w:tc>
          <w:tcPr>
            <w:tcW w:w="768" w:type="dxa"/>
            <w:tcBorders>
              <w:top w:val="nil"/>
              <w:left w:val="nil"/>
              <w:bottom w:val="single" w:sz="4" w:space="0" w:color="auto"/>
              <w:right w:val="single" w:sz="4" w:space="0" w:color="auto"/>
            </w:tcBorders>
            <w:shd w:val="clear" w:color="auto" w:fill="auto"/>
            <w:vAlign w:val="center"/>
            <w:hideMark/>
          </w:tcPr>
          <w:p w14:paraId="3481BC63"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7024DFB4"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r>
      <w:tr w:rsidR="000D677A" w:rsidRPr="000D677A" w14:paraId="3420BEE8" w14:textId="77777777" w:rsidTr="00140DD1">
        <w:trPr>
          <w:trHeight w:val="249"/>
        </w:trPr>
        <w:tc>
          <w:tcPr>
            <w:tcW w:w="32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0C523AB2" w14:textId="77777777" w:rsidR="000D677A" w:rsidRPr="000D677A" w:rsidRDefault="000D677A" w:rsidP="000D677A">
            <w:pPr>
              <w:jc w:val="left"/>
              <w:rPr>
                <w:rFonts w:cs="Calibri"/>
                <w:b/>
                <w:bCs/>
                <w:color w:val="000000"/>
                <w:sz w:val="18"/>
                <w:szCs w:val="18"/>
              </w:rPr>
            </w:pPr>
            <w:proofErr w:type="spellStart"/>
            <w:r w:rsidRPr="000D677A">
              <w:rPr>
                <w:rFonts w:cs="Calibri"/>
                <w:b/>
                <w:bCs/>
                <w:color w:val="000000"/>
                <w:sz w:val="18"/>
                <w:szCs w:val="18"/>
              </w:rPr>
              <w:t>Rash</w:t>
            </w:r>
            <w:proofErr w:type="spellEnd"/>
            <w:r w:rsidRPr="000D677A">
              <w:rPr>
                <w:rFonts w:cs="Calibri"/>
                <w:b/>
                <w:bCs/>
                <w:color w:val="000000"/>
                <w:sz w:val="18"/>
                <w:szCs w:val="18"/>
              </w:rPr>
              <w:t xml:space="preserve">. za </w:t>
            </w:r>
            <w:proofErr w:type="spellStart"/>
            <w:r w:rsidRPr="000D677A">
              <w:rPr>
                <w:rFonts w:cs="Calibri"/>
                <w:b/>
                <w:bCs/>
                <w:color w:val="000000"/>
                <w:sz w:val="18"/>
                <w:szCs w:val="18"/>
              </w:rPr>
              <w:t>nab</w:t>
            </w:r>
            <w:proofErr w:type="spellEnd"/>
            <w:r w:rsidRPr="000D677A">
              <w:rPr>
                <w:rFonts w:cs="Calibri"/>
                <w:b/>
                <w:bCs/>
                <w:color w:val="000000"/>
                <w:sz w:val="18"/>
                <w:szCs w:val="18"/>
              </w:rPr>
              <w:t xml:space="preserve">. </w:t>
            </w:r>
            <w:proofErr w:type="spellStart"/>
            <w:r w:rsidRPr="000D677A">
              <w:rPr>
                <w:rFonts w:cs="Calibri"/>
                <w:b/>
                <w:bCs/>
                <w:color w:val="000000"/>
                <w:sz w:val="18"/>
                <w:szCs w:val="18"/>
              </w:rPr>
              <w:t>proizv</w:t>
            </w:r>
            <w:proofErr w:type="spellEnd"/>
            <w:r w:rsidRPr="000D677A">
              <w:rPr>
                <w:rFonts w:cs="Calibri"/>
                <w:b/>
                <w:bCs/>
                <w:color w:val="000000"/>
                <w:sz w:val="18"/>
                <w:szCs w:val="18"/>
              </w:rPr>
              <w:t>. dugotrajne imovine - 42</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49A27A75"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2.384.655,36</w:t>
            </w:r>
          </w:p>
        </w:tc>
        <w:tc>
          <w:tcPr>
            <w:tcW w:w="1291" w:type="dxa"/>
            <w:tcBorders>
              <w:top w:val="nil"/>
              <w:left w:val="nil"/>
              <w:bottom w:val="single" w:sz="4" w:space="0" w:color="auto"/>
              <w:right w:val="single" w:sz="4" w:space="0" w:color="auto"/>
            </w:tcBorders>
            <w:shd w:val="clear" w:color="auto" w:fill="auto"/>
            <w:vAlign w:val="center"/>
            <w:hideMark/>
          </w:tcPr>
          <w:p w14:paraId="7940B264"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4.636.869,22</w:t>
            </w:r>
          </w:p>
        </w:tc>
        <w:tc>
          <w:tcPr>
            <w:tcW w:w="1486" w:type="dxa"/>
            <w:tcBorders>
              <w:top w:val="nil"/>
              <w:left w:val="nil"/>
              <w:bottom w:val="single" w:sz="4" w:space="0" w:color="auto"/>
              <w:right w:val="single" w:sz="4" w:space="0" w:color="auto"/>
            </w:tcBorders>
            <w:shd w:val="clear" w:color="auto" w:fill="auto"/>
            <w:vAlign w:val="center"/>
            <w:hideMark/>
          </w:tcPr>
          <w:p w14:paraId="4208A901"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3.741.190,91</w:t>
            </w:r>
          </w:p>
        </w:tc>
        <w:tc>
          <w:tcPr>
            <w:tcW w:w="719" w:type="dxa"/>
            <w:tcBorders>
              <w:top w:val="nil"/>
              <w:left w:val="nil"/>
              <w:bottom w:val="single" w:sz="4" w:space="0" w:color="auto"/>
              <w:right w:val="single" w:sz="4" w:space="0" w:color="auto"/>
            </w:tcBorders>
            <w:shd w:val="clear" w:color="auto" w:fill="auto"/>
            <w:vAlign w:val="center"/>
            <w:hideMark/>
          </w:tcPr>
          <w:p w14:paraId="61485CCF"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34,23</w:t>
            </w:r>
          </w:p>
        </w:tc>
        <w:tc>
          <w:tcPr>
            <w:tcW w:w="768" w:type="dxa"/>
            <w:tcBorders>
              <w:top w:val="nil"/>
              <w:left w:val="nil"/>
              <w:bottom w:val="single" w:sz="4" w:space="0" w:color="auto"/>
              <w:right w:val="single" w:sz="4" w:space="0" w:color="auto"/>
            </w:tcBorders>
            <w:shd w:val="clear" w:color="auto" w:fill="auto"/>
            <w:vAlign w:val="center"/>
            <w:hideMark/>
          </w:tcPr>
          <w:p w14:paraId="301D5C0C"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80,68</w:t>
            </w:r>
          </w:p>
        </w:tc>
        <w:tc>
          <w:tcPr>
            <w:tcW w:w="853" w:type="dxa"/>
            <w:tcBorders>
              <w:top w:val="nil"/>
              <w:left w:val="nil"/>
              <w:bottom w:val="single" w:sz="4" w:space="0" w:color="auto"/>
              <w:right w:val="single" w:sz="4" w:space="0" w:color="auto"/>
            </w:tcBorders>
            <w:shd w:val="clear" w:color="auto" w:fill="auto"/>
            <w:vAlign w:val="center"/>
            <w:hideMark/>
          </w:tcPr>
          <w:p w14:paraId="716112F2"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156,89</w:t>
            </w:r>
          </w:p>
        </w:tc>
      </w:tr>
      <w:tr w:rsidR="000D677A" w:rsidRPr="000D677A" w14:paraId="4D03A4D1"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6748A0D2"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684E909F"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Građevinski objekti - 421</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290F1907" w14:textId="77777777" w:rsidR="000D677A" w:rsidRPr="000D677A" w:rsidRDefault="000D677A" w:rsidP="000D677A">
            <w:pPr>
              <w:jc w:val="right"/>
              <w:rPr>
                <w:rFonts w:cs="Calibri"/>
                <w:color w:val="000000"/>
                <w:sz w:val="18"/>
                <w:szCs w:val="18"/>
              </w:rPr>
            </w:pPr>
            <w:r w:rsidRPr="000D677A">
              <w:rPr>
                <w:rFonts w:cs="Calibri"/>
                <w:color w:val="000000"/>
                <w:sz w:val="18"/>
                <w:szCs w:val="18"/>
              </w:rPr>
              <w:t>2.152.073,29</w:t>
            </w:r>
          </w:p>
        </w:tc>
        <w:tc>
          <w:tcPr>
            <w:tcW w:w="1291" w:type="dxa"/>
            <w:tcBorders>
              <w:top w:val="nil"/>
              <w:left w:val="nil"/>
              <w:bottom w:val="single" w:sz="4" w:space="0" w:color="auto"/>
              <w:right w:val="single" w:sz="4" w:space="0" w:color="auto"/>
            </w:tcBorders>
            <w:shd w:val="clear" w:color="auto" w:fill="auto"/>
            <w:vAlign w:val="center"/>
            <w:hideMark/>
          </w:tcPr>
          <w:p w14:paraId="433FDF49"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0465C0C6" w14:textId="77777777" w:rsidR="000D677A" w:rsidRPr="000D677A" w:rsidRDefault="000D677A" w:rsidP="000D677A">
            <w:pPr>
              <w:jc w:val="right"/>
              <w:rPr>
                <w:rFonts w:cs="Calibri"/>
                <w:color w:val="000000"/>
                <w:sz w:val="18"/>
                <w:szCs w:val="18"/>
              </w:rPr>
            </w:pPr>
            <w:r w:rsidRPr="000D677A">
              <w:rPr>
                <w:rFonts w:cs="Calibri"/>
                <w:color w:val="000000"/>
                <w:sz w:val="18"/>
                <w:szCs w:val="18"/>
              </w:rPr>
              <w:t>3.454.719,64</w:t>
            </w:r>
          </w:p>
        </w:tc>
        <w:tc>
          <w:tcPr>
            <w:tcW w:w="719" w:type="dxa"/>
            <w:tcBorders>
              <w:top w:val="nil"/>
              <w:left w:val="nil"/>
              <w:bottom w:val="single" w:sz="4" w:space="0" w:color="auto"/>
              <w:right w:val="single" w:sz="4" w:space="0" w:color="auto"/>
            </w:tcBorders>
            <w:shd w:val="clear" w:color="auto" w:fill="auto"/>
            <w:vAlign w:val="center"/>
            <w:hideMark/>
          </w:tcPr>
          <w:p w14:paraId="4EA129D2" w14:textId="77777777" w:rsidR="000D677A" w:rsidRPr="000D677A" w:rsidRDefault="000D677A" w:rsidP="000D677A">
            <w:pPr>
              <w:jc w:val="right"/>
              <w:rPr>
                <w:rFonts w:cs="Calibri"/>
                <w:color w:val="000000"/>
                <w:sz w:val="18"/>
                <w:szCs w:val="18"/>
              </w:rPr>
            </w:pPr>
            <w:r w:rsidRPr="000D677A">
              <w:rPr>
                <w:rFonts w:cs="Calibri"/>
                <w:color w:val="000000"/>
                <w:sz w:val="18"/>
                <w:szCs w:val="18"/>
              </w:rPr>
              <w:t>31,61</w:t>
            </w:r>
          </w:p>
        </w:tc>
        <w:tc>
          <w:tcPr>
            <w:tcW w:w="768" w:type="dxa"/>
            <w:tcBorders>
              <w:top w:val="nil"/>
              <w:left w:val="nil"/>
              <w:bottom w:val="single" w:sz="4" w:space="0" w:color="auto"/>
              <w:right w:val="single" w:sz="4" w:space="0" w:color="auto"/>
            </w:tcBorders>
            <w:shd w:val="clear" w:color="auto" w:fill="auto"/>
            <w:vAlign w:val="center"/>
            <w:hideMark/>
          </w:tcPr>
          <w:p w14:paraId="17CE387B"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5D597C55" w14:textId="77777777" w:rsidR="000D677A" w:rsidRPr="000D677A" w:rsidRDefault="000D677A" w:rsidP="000D677A">
            <w:pPr>
              <w:jc w:val="right"/>
              <w:rPr>
                <w:rFonts w:cs="Calibri"/>
                <w:color w:val="000000"/>
                <w:sz w:val="18"/>
                <w:szCs w:val="18"/>
              </w:rPr>
            </w:pPr>
            <w:r w:rsidRPr="000D677A">
              <w:rPr>
                <w:rFonts w:cs="Calibri"/>
                <w:color w:val="000000"/>
                <w:sz w:val="18"/>
                <w:szCs w:val="18"/>
              </w:rPr>
              <w:t>160,53</w:t>
            </w:r>
          </w:p>
        </w:tc>
      </w:tr>
      <w:tr w:rsidR="000D677A" w:rsidRPr="000D677A" w14:paraId="5D7465D4"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1FD6BAE6"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0BCCBC49"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Postrojenja i oprema - 422</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485FEEDF" w14:textId="77777777" w:rsidR="000D677A" w:rsidRPr="000D677A" w:rsidRDefault="000D677A" w:rsidP="000D677A">
            <w:pPr>
              <w:jc w:val="right"/>
              <w:rPr>
                <w:rFonts w:cs="Calibri"/>
                <w:color w:val="000000"/>
                <w:sz w:val="18"/>
                <w:szCs w:val="18"/>
              </w:rPr>
            </w:pPr>
            <w:r w:rsidRPr="000D677A">
              <w:rPr>
                <w:rFonts w:cs="Calibri"/>
                <w:color w:val="000000"/>
                <w:sz w:val="18"/>
                <w:szCs w:val="18"/>
              </w:rPr>
              <w:t>152.644,22</w:t>
            </w:r>
          </w:p>
        </w:tc>
        <w:tc>
          <w:tcPr>
            <w:tcW w:w="1291" w:type="dxa"/>
            <w:tcBorders>
              <w:top w:val="nil"/>
              <w:left w:val="nil"/>
              <w:bottom w:val="single" w:sz="4" w:space="0" w:color="auto"/>
              <w:right w:val="single" w:sz="4" w:space="0" w:color="auto"/>
            </w:tcBorders>
            <w:shd w:val="clear" w:color="auto" w:fill="auto"/>
            <w:vAlign w:val="center"/>
            <w:hideMark/>
          </w:tcPr>
          <w:p w14:paraId="235BBD40"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11780ABB" w14:textId="77777777" w:rsidR="000D677A" w:rsidRPr="000D677A" w:rsidRDefault="000D677A" w:rsidP="000D677A">
            <w:pPr>
              <w:jc w:val="right"/>
              <w:rPr>
                <w:rFonts w:cs="Calibri"/>
                <w:color w:val="000000"/>
                <w:sz w:val="18"/>
                <w:szCs w:val="18"/>
              </w:rPr>
            </w:pPr>
            <w:r w:rsidRPr="000D677A">
              <w:rPr>
                <w:rFonts w:cs="Calibri"/>
                <w:color w:val="000000"/>
                <w:sz w:val="18"/>
                <w:szCs w:val="18"/>
              </w:rPr>
              <w:t>241.913,68</w:t>
            </w:r>
          </w:p>
        </w:tc>
        <w:tc>
          <w:tcPr>
            <w:tcW w:w="719" w:type="dxa"/>
            <w:tcBorders>
              <w:top w:val="nil"/>
              <w:left w:val="nil"/>
              <w:bottom w:val="single" w:sz="4" w:space="0" w:color="auto"/>
              <w:right w:val="single" w:sz="4" w:space="0" w:color="auto"/>
            </w:tcBorders>
            <w:shd w:val="clear" w:color="auto" w:fill="auto"/>
            <w:vAlign w:val="center"/>
            <w:hideMark/>
          </w:tcPr>
          <w:p w14:paraId="4540708A" w14:textId="77777777" w:rsidR="000D677A" w:rsidRPr="000D677A" w:rsidRDefault="000D677A" w:rsidP="000D677A">
            <w:pPr>
              <w:jc w:val="right"/>
              <w:rPr>
                <w:rFonts w:cs="Calibri"/>
                <w:color w:val="000000"/>
                <w:sz w:val="18"/>
                <w:szCs w:val="18"/>
              </w:rPr>
            </w:pPr>
            <w:r w:rsidRPr="000D677A">
              <w:rPr>
                <w:rFonts w:cs="Calibri"/>
                <w:color w:val="000000"/>
                <w:sz w:val="18"/>
                <w:szCs w:val="18"/>
              </w:rPr>
              <w:t>2,21</w:t>
            </w:r>
          </w:p>
        </w:tc>
        <w:tc>
          <w:tcPr>
            <w:tcW w:w="768" w:type="dxa"/>
            <w:tcBorders>
              <w:top w:val="nil"/>
              <w:left w:val="nil"/>
              <w:bottom w:val="single" w:sz="4" w:space="0" w:color="auto"/>
              <w:right w:val="single" w:sz="4" w:space="0" w:color="auto"/>
            </w:tcBorders>
            <w:shd w:val="clear" w:color="auto" w:fill="auto"/>
            <w:vAlign w:val="center"/>
            <w:hideMark/>
          </w:tcPr>
          <w:p w14:paraId="542A3858"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72C07C7B" w14:textId="77777777" w:rsidR="000D677A" w:rsidRPr="000D677A" w:rsidRDefault="000D677A" w:rsidP="000D677A">
            <w:pPr>
              <w:jc w:val="right"/>
              <w:rPr>
                <w:rFonts w:cs="Calibri"/>
                <w:color w:val="000000"/>
                <w:sz w:val="18"/>
                <w:szCs w:val="18"/>
              </w:rPr>
            </w:pPr>
            <w:r w:rsidRPr="000D677A">
              <w:rPr>
                <w:rFonts w:cs="Calibri"/>
                <w:color w:val="000000"/>
                <w:sz w:val="18"/>
                <w:szCs w:val="18"/>
              </w:rPr>
              <w:t>158,48</w:t>
            </w:r>
          </w:p>
        </w:tc>
      </w:tr>
      <w:tr w:rsidR="000D677A" w:rsidRPr="000D677A" w14:paraId="4A6C7785"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55736CA0"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481B2492"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Prijevozna sredstva - 423</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5456C4D6"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291" w:type="dxa"/>
            <w:tcBorders>
              <w:top w:val="nil"/>
              <w:left w:val="nil"/>
              <w:bottom w:val="single" w:sz="4" w:space="0" w:color="auto"/>
              <w:right w:val="single" w:sz="4" w:space="0" w:color="auto"/>
            </w:tcBorders>
            <w:shd w:val="clear" w:color="auto" w:fill="auto"/>
            <w:vAlign w:val="center"/>
            <w:hideMark/>
          </w:tcPr>
          <w:p w14:paraId="1FCA30BE"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2ABCAB30" w14:textId="77777777" w:rsidR="000D677A" w:rsidRPr="000D677A" w:rsidRDefault="000D677A" w:rsidP="000D677A">
            <w:pPr>
              <w:jc w:val="right"/>
              <w:rPr>
                <w:rFonts w:cs="Calibri"/>
                <w:color w:val="000000"/>
                <w:sz w:val="18"/>
                <w:szCs w:val="18"/>
              </w:rPr>
            </w:pPr>
            <w:r w:rsidRPr="000D677A">
              <w:rPr>
                <w:rFonts w:cs="Calibri"/>
                <w:color w:val="000000"/>
                <w:sz w:val="18"/>
                <w:szCs w:val="18"/>
              </w:rPr>
              <w:t>3.450,13</w:t>
            </w:r>
          </w:p>
        </w:tc>
        <w:tc>
          <w:tcPr>
            <w:tcW w:w="719" w:type="dxa"/>
            <w:tcBorders>
              <w:top w:val="nil"/>
              <w:left w:val="nil"/>
              <w:bottom w:val="single" w:sz="4" w:space="0" w:color="auto"/>
              <w:right w:val="single" w:sz="4" w:space="0" w:color="auto"/>
            </w:tcBorders>
            <w:shd w:val="clear" w:color="auto" w:fill="auto"/>
            <w:vAlign w:val="center"/>
            <w:hideMark/>
          </w:tcPr>
          <w:p w14:paraId="230012D3" w14:textId="77777777" w:rsidR="000D677A" w:rsidRPr="000D677A" w:rsidRDefault="000D677A" w:rsidP="000D677A">
            <w:pPr>
              <w:jc w:val="right"/>
              <w:rPr>
                <w:rFonts w:cs="Calibri"/>
                <w:color w:val="000000"/>
                <w:sz w:val="18"/>
                <w:szCs w:val="18"/>
              </w:rPr>
            </w:pPr>
            <w:r w:rsidRPr="000D677A">
              <w:rPr>
                <w:rFonts w:cs="Calibri"/>
                <w:color w:val="000000"/>
                <w:sz w:val="18"/>
                <w:szCs w:val="18"/>
              </w:rPr>
              <w:t>0,03</w:t>
            </w:r>
          </w:p>
        </w:tc>
        <w:tc>
          <w:tcPr>
            <w:tcW w:w="768" w:type="dxa"/>
            <w:tcBorders>
              <w:top w:val="nil"/>
              <w:left w:val="nil"/>
              <w:bottom w:val="single" w:sz="4" w:space="0" w:color="auto"/>
              <w:right w:val="single" w:sz="4" w:space="0" w:color="auto"/>
            </w:tcBorders>
            <w:shd w:val="clear" w:color="auto" w:fill="auto"/>
            <w:vAlign w:val="center"/>
            <w:hideMark/>
          </w:tcPr>
          <w:p w14:paraId="54DEFFF1"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0A0DB1D9"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r>
      <w:tr w:rsidR="000D677A" w:rsidRPr="000D677A" w14:paraId="395D5935"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3E32112B"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21C96F05"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 xml:space="preserve">Knjige, </w:t>
            </w:r>
            <w:proofErr w:type="spellStart"/>
            <w:r w:rsidRPr="000D677A">
              <w:rPr>
                <w:rFonts w:cs="Calibri"/>
                <w:i/>
                <w:iCs/>
                <w:color w:val="000000"/>
                <w:sz w:val="18"/>
                <w:szCs w:val="18"/>
              </w:rPr>
              <w:t>umj</w:t>
            </w:r>
            <w:proofErr w:type="spellEnd"/>
            <w:r w:rsidRPr="000D677A">
              <w:rPr>
                <w:rFonts w:cs="Calibri"/>
                <w:i/>
                <w:iCs/>
                <w:color w:val="000000"/>
                <w:sz w:val="18"/>
                <w:szCs w:val="18"/>
              </w:rPr>
              <w:t xml:space="preserve">. djela i ostale </w:t>
            </w:r>
            <w:proofErr w:type="spellStart"/>
            <w:r w:rsidRPr="000D677A">
              <w:rPr>
                <w:rFonts w:cs="Calibri"/>
                <w:i/>
                <w:iCs/>
                <w:color w:val="000000"/>
                <w:sz w:val="18"/>
                <w:szCs w:val="18"/>
              </w:rPr>
              <w:t>izložb</w:t>
            </w:r>
            <w:proofErr w:type="spellEnd"/>
            <w:r w:rsidRPr="000D677A">
              <w:rPr>
                <w:rFonts w:cs="Calibri"/>
                <w:i/>
                <w:iCs/>
                <w:color w:val="000000"/>
                <w:sz w:val="18"/>
                <w:szCs w:val="18"/>
              </w:rPr>
              <w:t>. vrij. - 424</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47B4E8D5"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291" w:type="dxa"/>
            <w:tcBorders>
              <w:top w:val="nil"/>
              <w:left w:val="nil"/>
              <w:bottom w:val="single" w:sz="4" w:space="0" w:color="auto"/>
              <w:right w:val="single" w:sz="4" w:space="0" w:color="auto"/>
            </w:tcBorders>
            <w:shd w:val="clear" w:color="auto" w:fill="auto"/>
            <w:vAlign w:val="center"/>
            <w:hideMark/>
          </w:tcPr>
          <w:p w14:paraId="0255214E"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16EB4C5C"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719" w:type="dxa"/>
            <w:tcBorders>
              <w:top w:val="nil"/>
              <w:left w:val="nil"/>
              <w:bottom w:val="single" w:sz="4" w:space="0" w:color="auto"/>
              <w:right w:val="single" w:sz="4" w:space="0" w:color="auto"/>
            </w:tcBorders>
            <w:shd w:val="clear" w:color="auto" w:fill="auto"/>
            <w:vAlign w:val="center"/>
            <w:hideMark/>
          </w:tcPr>
          <w:p w14:paraId="5BDD208B"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768" w:type="dxa"/>
            <w:tcBorders>
              <w:top w:val="nil"/>
              <w:left w:val="nil"/>
              <w:bottom w:val="single" w:sz="4" w:space="0" w:color="auto"/>
              <w:right w:val="single" w:sz="4" w:space="0" w:color="auto"/>
            </w:tcBorders>
            <w:shd w:val="clear" w:color="auto" w:fill="auto"/>
            <w:vAlign w:val="center"/>
            <w:hideMark/>
          </w:tcPr>
          <w:p w14:paraId="4D364B0A"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36E9909B"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r>
      <w:tr w:rsidR="000D677A" w:rsidRPr="000D677A" w14:paraId="7F3C97B5"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4D342A5C"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6549D8AC"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Nematerijalna proizvedena imovina - 426</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5D0A22BD" w14:textId="77777777" w:rsidR="000D677A" w:rsidRPr="000D677A" w:rsidRDefault="000D677A" w:rsidP="000D677A">
            <w:pPr>
              <w:jc w:val="right"/>
              <w:rPr>
                <w:rFonts w:cs="Calibri"/>
                <w:color w:val="000000"/>
                <w:sz w:val="18"/>
                <w:szCs w:val="18"/>
              </w:rPr>
            </w:pPr>
            <w:r w:rsidRPr="000D677A">
              <w:rPr>
                <w:rFonts w:cs="Calibri"/>
                <w:color w:val="000000"/>
                <w:sz w:val="18"/>
                <w:szCs w:val="18"/>
              </w:rPr>
              <w:t>79.937,85</w:t>
            </w:r>
          </w:p>
        </w:tc>
        <w:tc>
          <w:tcPr>
            <w:tcW w:w="1291" w:type="dxa"/>
            <w:tcBorders>
              <w:top w:val="nil"/>
              <w:left w:val="nil"/>
              <w:bottom w:val="single" w:sz="4" w:space="0" w:color="auto"/>
              <w:right w:val="single" w:sz="4" w:space="0" w:color="auto"/>
            </w:tcBorders>
            <w:shd w:val="clear" w:color="auto" w:fill="auto"/>
            <w:vAlign w:val="center"/>
            <w:hideMark/>
          </w:tcPr>
          <w:p w14:paraId="68E387D9"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7BDF6BD7" w14:textId="77777777" w:rsidR="000D677A" w:rsidRPr="000D677A" w:rsidRDefault="000D677A" w:rsidP="000D677A">
            <w:pPr>
              <w:jc w:val="right"/>
              <w:rPr>
                <w:rFonts w:cs="Calibri"/>
                <w:color w:val="000000"/>
                <w:sz w:val="18"/>
                <w:szCs w:val="18"/>
              </w:rPr>
            </w:pPr>
            <w:r w:rsidRPr="000D677A">
              <w:rPr>
                <w:rFonts w:cs="Calibri"/>
                <w:color w:val="000000"/>
                <w:sz w:val="18"/>
                <w:szCs w:val="18"/>
              </w:rPr>
              <w:t>41.107,46</w:t>
            </w:r>
          </w:p>
        </w:tc>
        <w:tc>
          <w:tcPr>
            <w:tcW w:w="719" w:type="dxa"/>
            <w:tcBorders>
              <w:top w:val="nil"/>
              <w:left w:val="nil"/>
              <w:bottom w:val="single" w:sz="4" w:space="0" w:color="auto"/>
              <w:right w:val="single" w:sz="4" w:space="0" w:color="auto"/>
            </w:tcBorders>
            <w:shd w:val="clear" w:color="auto" w:fill="auto"/>
            <w:vAlign w:val="center"/>
            <w:hideMark/>
          </w:tcPr>
          <w:p w14:paraId="45391968" w14:textId="77777777" w:rsidR="000D677A" w:rsidRPr="000D677A" w:rsidRDefault="000D677A" w:rsidP="000D677A">
            <w:pPr>
              <w:jc w:val="right"/>
              <w:rPr>
                <w:rFonts w:cs="Calibri"/>
                <w:color w:val="000000"/>
                <w:sz w:val="18"/>
                <w:szCs w:val="18"/>
              </w:rPr>
            </w:pPr>
            <w:r w:rsidRPr="000D677A">
              <w:rPr>
                <w:rFonts w:cs="Calibri"/>
                <w:color w:val="000000"/>
                <w:sz w:val="18"/>
                <w:szCs w:val="18"/>
              </w:rPr>
              <w:t>0,38</w:t>
            </w:r>
          </w:p>
        </w:tc>
        <w:tc>
          <w:tcPr>
            <w:tcW w:w="768" w:type="dxa"/>
            <w:tcBorders>
              <w:top w:val="nil"/>
              <w:left w:val="nil"/>
              <w:bottom w:val="single" w:sz="4" w:space="0" w:color="auto"/>
              <w:right w:val="single" w:sz="4" w:space="0" w:color="auto"/>
            </w:tcBorders>
            <w:shd w:val="clear" w:color="auto" w:fill="auto"/>
            <w:vAlign w:val="center"/>
            <w:hideMark/>
          </w:tcPr>
          <w:p w14:paraId="3A907FD3"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5484A1B6" w14:textId="77777777" w:rsidR="000D677A" w:rsidRPr="000D677A" w:rsidRDefault="000D677A" w:rsidP="000D677A">
            <w:pPr>
              <w:jc w:val="right"/>
              <w:rPr>
                <w:rFonts w:cs="Calibri"/>
                <w:color w:val="000000"/>
                <w:sz w:val="18"/>
                <w:szCs w:val="18"/>
              </w:rPr>
            </w:pPr>
            <w:r w:rsidRPr="000D677A">
              <w:rPr>
                <w:rFonts w:cs="Calibri"/>
                <w:color w:val="000000"/>
                <w:sz w:val="18"/>
                <w:szCs w:val="18"/>
              </w:rPr>
              <w:t>51,42</w:t>
            </w:r>
          </w:p>
        </w:tc>
      </w:tr>
      <w:tr w:rsidR="000D677A" w:rsidRPr="000D677A" w14:paraId="2A5E5CCF" w14:textId="77777777" w:rsidTr="00140DD1">
        <w:trPr>
          <w:trHeight w:val="249"/>
        </w:trPr>
        <w:tc>
          <w:tcPr>
            <w:tcW w:w="32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5294FDBA"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t>Rashodi za dodatna ulaganja na nefinancijskoj imovini - 45</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38D6B5E4"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130.468,00</w:t>
            </w:r>
          </w:p>
        </w:tc>
        <w:tc>
          <w:tcPr>
            <w:tcW w:w="1291" w:type="dxa"/>
            <w:tcBorders>
              <w:top w:val="nil"/>
              <w:left w:val="nil"/>
              <w:bottom w:val="single" w:sz="4" w:space="0" w:color="auto"/>
              <w:right w:val="single" w:sz="4" w:space="0" w:color="auto"/>
            </w:tcBorders>
            <w:shd w:val="clear" w:color="auto" w:fill="auto"/>
            <w:vAlign w:val="center"/>
            <w:hideMark/>
          </w:tcPr>
          <w:p w14:paraId="200CC632"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444.770,00</w:t>
            </w:r>
          </w:p>
        </w:tc>
        <w:tc>
          <w:tcPr>
            <w:tcW w:w="1486" w:type="dxa"/>
            <w:tcBorders>
              <w:top w:val="nil"/>
              <w:left w:val="nil"/>
              <w:bottom w:val="single" w:sz="4" w:space="0" w:color="auto"/>
              <w:right w:val="single" w:sz="4" w:space="0" w:color="auto"/>
            </w:tcBorders>
            <w:shd w:val="clear" w:color="auto" w:fill="auto"/>
            <w:vAlign w:val="center"/>
            <w:hideMark/>
          </w:tcPr>
          <w:p w14:paraId="251C21E4"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333.848,81</w:t>
            </w:r>
          </w:p>
        </w:tc>
        <w:tc>
          <w:tcPr>
            <w:tcW w:w="719" w:type="dxa"/>
            <w:tcBorders>
              <w:top w:val="nil"/>
              <w:left w:val="nil"/>
              <w:bottom w:val="single" w:sz="4" w:space="0" w:color="auto"/>
              <w:right w:val="single" w:sz="4" w:space="0" w:color="auto"/>
            </w:tcBorders>
            <w:shd w:val="clear" w:color="auto" w:fill="auto"/>
            <w:vAlign w:val="center"/>
            <w:hideMark/>
          </w:tcPr>
          <w:p w14:paraId="434CE45F"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3,05</w:t>
            </w:r>
          </w:p>
        </w:tc>
        <w:tc>
          <w:tcPr>
            <w:tcW w:w="768" w:type="dxa"/>
            <w:tcBorders>
              <w:top w:val="nil"/>
              <w:left w:val="nil"/>
              <w:bottom w:val="single" w:sz="4" w:space="0" w:color="auto"/>
              <w:right w:val="single" w:sz="4" w:space="0" w:color="auto"/>
            </w:tcBorders>
            <w:shd w:val="clear" w:color="auto" w:fill="auto"/>
            <w:vAlign w:val="center"/>
            <w:hideMark/>
          </w:tcPr>
          <w:p w14:paraId="77E1E15B"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75,06</w:t>
            </w:r>
          </w:p>
        </w:tc>
        <w:tc>
          <w:tcPr>
            <w:tcW w:w="853" w:type="dxa"/>
            <w:tcBorders>
              <w:top w:val="nil"/>
              <w:left w:val="nil"/>
              <w:bottom w:val="single" w:sz="4" w:space="0" w:color="auto"/>
              <w:right w:val="single" w:sz="4" w:space="0" w:color="auto"/>
            </w:tcBorders>
            <w:shd w:val="clear" w:color="auto" w:fill="auto"/>
            <w:vAlign w:val="center"/>
            <w:hideMark/>
          </w:tcPr>
          <w:p w14:paraId="2F8F5FE3"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255,89</w:t>
            </w:r>
          </w:p>
        </w:tc>
      </w:tr>
      <w:tr w:rsidR="000D677A" w:rsidRPr="000D677A" w14:paraId="7A957C4C"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011B46C6"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0E76B7AE"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Dodatna ulaganja na građevinskim objektima - 451</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7B7145F5" w14:textId="77777777" w:rsidR="000D677A" w:rsidRPr="000D677A" w:rsidRDefault="000D677A" w:rsidP="000D677A">
            <w:pPr>
              <w:jc w:val="right"/>
              <w:rPr>
                <w:rFonts w:cs="Calibri"/>
                <w:color w:val="000000"/>
                <w:sz w:val="18"/>
                <w:szCs w:val="18"/>
              </w:rPr>
            </w:pPr>
            <w:r w:rsidRPr="000D677A">
              <w:rPr>
                <w:rFonts w:cs="Calibri"/>
                <w:color w:val="000000"/>
                <w:sz w:val="18"/>
                <w:szCs w:val="18"/>
              </w:rPr>
              <w:t>130.468,00</w:t>
            </w:r>
          </w:p>
        </w:tc>
        <w:tc>
          <w:tcPr>
            <w:tcW w:w="1291" w:type="dxa"/>
            <w:tcBorders>
              <w:top w:val="nil"/>
              <w:left w:val="nil"/>
              <w:bottom w:val="single" w:sz="4" w:space="0" w:color="auto"/>
              <w:right w:val="single" w:sz="4" w:space="0" w:color="auto"/>
            </w:tcBorders>
            <w:shd w:val="clear" w:color="auto" w:fill="auto"/>
            <w:vAlign w:val="center"/>
            <w:hideMark/>
          </w:tcPr>
          <w:p w14:paraId="4395B2BD"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60F6E017" w14:textId="77777777" w:rsidR="000D677A" w:rsidRPr="000D677A" w:rsidRDefault="000D677A" w:rsidP="000D677A">
            <w:pPr>
              <w:jc w:val="right"/>
              <w:rPr>
                <w:rFonts w:cs="Calibri"/>
                <w:color w:val="000000"/>
                <w:sz w:val="18"/>
                <w:szCs w:val="18"/>
              </w:rPr>
            </w:pPr>
            <w:r w:rsidRPr="000D677A">
              <w:rPr>
                <w:rFonts w:cs="Calibri"/>
                <w:color w:val="000000"/>
                <w:sz w:val="18"/>
                <w:szCs w:val="18"/>
              </w:rPr>
              <w:t>333.848,81</w:t>
            </w:r>
          </w:p>
        </w:tc>
        <w:tc>
          <w:tcPr>
            <w:tcW w:w="719" w:type="dxa"/>
            <w:tcBorders>
              <w:top w:val="nil"/>
              <w:left w:val="nil"/>
              <w:bottom w:val="single" w:sz="4" w:space="0" w:color="auto"/>
              <w:right w:val="single" w:sz="4" w:space="0" w:color="auto"/>
            </w:tcBorders>
            <w:shd w:val="clear" w:color="auto" w:fill="auto"/>
            <w:vAlign w:val="center"/>
            <w:hideMark/>
          </w:tcPr>
          <w:p w14:paraId="79FFAD9D" w14:textId="77777777" w:rsidR="000D677A" w:rsidRPr="000D677A" w:rsidRDefault="000D677A" w:rsidP="000D677A">
            <w:pPr>
              <w:jc w:val="right"/>
              <w:rPr>
                <w:rFonts w:cs="Calibri"/>
                <w:color w:val="000000"/>
                <w:sz w:val="18"/>
                <w:szCs w:val="18"/>
              </w:rPr>
            </w:pPr>
            <w:r w:rsidRPr="000D677A">
              <w:rPr>
                <w:rFonts w:cs="Calibri"/>
                <w:color w:val="000000"/>
                <w:sz w:val="18"/>
                <w:szCs w:val="18"/>
              </w:rPr>
              <w:t>3,05</w:t>
            </w:r>
          </w:p>
        </w:tc>
        <w:tc>
          <w:tcPr>
            <w:tcW w:w="768" w:type="dxa"/>
            <w:tcBorders>
              <w:top w:val="nil"/>
              <w:left w:val="nil"/>
              <w:bottom w:val="single" w:sz="4" w:space="0" w:color="auto"/>
              <w:right w:val="single" w:sz="4" w:space="0" w:color="auto"/>
            </w:tcBorders>
            <w:shd w:val="clear" w:color="auto" w:fill="auto"/>
            <w:vAlign w:val="center"/>
            <w:hideMark/>
          </w:tcPr>
          <w:p w14:paraId="60B46961"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043B8622" w14:textId="77777777" w:rsidR="000D677A" w:rsidRPr="000D677A" w:rsidRDefault="000D677A" w:rsidP="000D677A">
            <w:pPr>
              <w:jc w:val="right"/>
              <w:rPr>
                <w:rFonts w:cs="Calibri"/>
                <w:color w:val="000000"/>
                <w:sz w:val="18"/>
                <w:szCs w:val="18"/>
              </w:rPr>
            </w:pPr>
            <w:r w:rsidRPr="000D677A">
              <w:rPr>
                <w:rFonts w:cs="Calibri"/>
                <w:color w:val="000000"/>
                <w:sz w:val="18"/>
                <w:szCs w:val="18"/>
              </w:rPr>
              <w:t>255,89</w:t>
            </w:r>
          </w:p>
        </w:tc>
      </w:tr>
      <w:tr w:rsidR="000D677A" w:rsidRPr="000D677A" w14:paraId="4A99A23C" w14:textId="77777777" w:rsidTr="00140DD1">
        <w:trPr>
          <w:trHeight w:val="249"/>
        </w:trPr>
        <w:tc>
          <w:tcPr>
            <w:tcW w:w="3210"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53CE676B"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t>IZDACI ZA FINANCIJSKU IMOVINU I OTPLATE ZAJMOVA - 5</w:t>
            </w:r>
          </w:p>
        </w:tc>
        <w:tc>
          <w:tcPr>
            <w:tcW w:w="1301" w:type="dxa"/>
            <w:tcBorders>
              <w:top w:val="nil"/>
              <w:left w:val="single" w:sz="4" w:space="0" w:color="auto"/>
              <w:bottom w:val="single" w:sz="4" w:space="0" w:color="auto"/>
              <w:right w:val="single" w:sz="4" w:space="0" w:color="auto"/>
            </w:tcBorders>
            <w:shd w:val="clear" w:color="000000" w:fill="F2F2F2"/>
            <w:vAlign w:val="center"/>
            <w:hideMark/>
          </w:tcPr>
          <w:p w14:paraId="30625ECC"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439.474,32</w:t>
            </w:r>
          </w:p>
        </w:tc>
        <w:tc>
          <w:tcPr>
            <w:tcW w:w="1291" w:type="dxa"/>
            <w:tcBorders>
              <w:top w:val="nil"/>
              <w:left w:val="nil"/>
              <w:bottom w:val="single" w:sz="4" w:space="0" w:color="auto"/>
              <w:right w:val="single" w:sz="4" w:space="0" w:color="auto"/>
            </w:tcBorders>
            <w:shd w:val="clear" w:color="000000" w:fill="F2F2F2"/>
            <w:vAlign w:val="center"/>
            <w:hideMark/>
          </w:tcPr>
          <w:p w14:paraId="48DB734D"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939.910,00</w:t>
            </w:r>
          </w:p>
        </w:tc>
        <w:tc>
          <w:tcPr>
            <w:tcW w:w="1486" w:type="dxa"/>
            <w:tcBorders>
              <w:top w:val="nil"/>
              <w:left w:val="nil"/>
              <w:bottom w:val="single" w:sz="4" w:space="0" w:color="auto"/>
              <w:right w:val="single" w:sz="4" w:space="0" w:color="auto"/>
            </w:tcBorders>
            <w:shd w:val="clear" w:color="000000" w:fill="F2F2F2"/>
            <w:vAlign w:val="center"/>
            <w:hideMark/>
          </w:tcPr>
          <w:p w14:paraId="25E33DD8"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845.401,61</w:t>
            </w:r>
          </w:p>
        </w:tc>
        <w:tc>
          <w:tcPr>
            <w:tcW w:w="719" w:type="dxa"/>
            <w:tcBorders>
              <w:top w:val="nil"/>
              <w:left w:val="nil"/>
              <w:bottom w:val="single" w:sz="4" w:space="0" w:color="auto"/>
              <w:right w:val="single" w:sz="4" w:space="0" w:color="auto"/>
            </w:tcBorders>
            <w:shd w:val="clear" w:color="000000" w:fill="F2F2F2"/>
            <w:vAlign w:val="center"/>
            <w:hideMark/>
          </w:tcPr>
          <w:p w14:paraId="19C85E63"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7,73</w:t>
            </w:r>
          </w:p>
        </w:tc>
        <w:tc>
          <w:tcPr>
            <w:tcW w:w="768" w:type="dxa"/>
            <w:tcBorders>
              <w:top w:val="nil"/>
              <w:left w:val="nil"/>
              <w:bottom w:val="single" w:sz="4" w:space="0" w:color="auto"/>
              <w:right w:val="single" w:sz="4" w:space="0" w:color="auto"/>
            </w:tcBorders>
            <w:shd w:val="clear" w:color="000000" w:fill="F2F2F2"/>
            <w:vAlign w:val="center"/>
            <w:hideMark/>
          </w:tcPr>
          <w:p w14:paraId="36D9CA6A"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89,94</w:t>
            </w:r>
          </w:p>
        </w:tc>
        <w:tc>
          <w:tcPr>
            <w:tcW w:w="853" w:type="dxa"/>
            <w:tcBorders>
              <w:top w:val="nil"/>
              <w:left w:val="nil"/>
              <w:bottom w:val="single" w:sz="4" w:space="0" w:color="auto"/>
              <w:right w:val="single" w:sz="4" w:space="0" w:color="auto"/>
            </w:tcBorders>
            <w:shd w:val="clear" w:color="000000" w:fill="F2F2F2"/>
            <w:vAlign w:val="center"/>
            <w:hideMark/>
          </w:tcPr>
          <w:p w14:paraId="5C37252A"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192,37</w:t>
            </w:r>
          </w:p>
        </w:tc>
      </w:tr>
      <w:tr w:rsidR="000D677A" w:rsidRPr="000D677A" w14:paraId="02A3F3AE" w14:textId="77777777" w:rsidTr="00140DD1">
        <w:trPr>
          <w:trHeight w:val="249"/>
        </w:trPr>
        <w:tc>
          <w:tcPr>
            <w:tcW w:w="32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02F1B9CF"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lastRenderedPageBreak/>
              <w:t>Izdaci za dionice i udjele u glavnici - 53</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0E71DDCB"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299.965,68</w:t>
            </w:r>
          </w:p>
        </w:tc>
        <w:tc>
          <w:tcPr>
            <w:tcW w:w="1291" w:type="dxa"/>
            <w:tcBorders>
              <w:top w:val="nil"/>
              <w:left w:val="nil"/>
              <w:bottom w:val="single" w:sz="4" w:space="0" w:color="auto"/>
              <w:right w:val="single" w:sz="4" w:space="0" w:color="auto"/>
            </w:tcBorders>
            <w:shd w:val="clear" w:color="auto" w:fill="auto"/>
            <w:vAlign w:val="center"/>
            <w:hideMark/>
          </w:tcPr>
          <w:p w14:paraId="415672F0"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800.000,00</w:t>
            </w:r>
          </w:p>
        </w:tc>
        <w:tc>
          <w:tcPr>
            <w:tcW w:w="1486" w:type="dxa"/>
            <w:tcBorders>
              <w:top w:val="nil"/>
              <w:left w:val="nil"/>
              <w:bottom w:val="single" w:sz="4" w:space="0" w:color="auto"/>
              <w:right w:val="single" w:sz="4" w:space="0" w:color="auto"/>
            </w:tcBorders>
            <w:shd w:val="clear" w:color="auto" w:fill="auto"/>
            <w:vAlign w:val="center"/>
            <w:hideMark/>
          </w:tcPr>
          <w:p w14:paraId="2C8448E4"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705.892,97</w:t>
            </w:r>
          </w:p>
        </w:tc>
        <w:tc>
          <w:tcPr>
            <w:tcW w:w="719" w:type="dxa"/>
            <w:tcBorders>
              <w:top w:val="nil"/>
              <w:left w:val="nil"/>
              <w:bottom w:val="single" w:sz="4" w:space="0" w:color="auto"/>
              <w:right w:val="single" w:sz="4" w:space="0" w:color="auto"/>
            </w:tcBorders>
            <w:shd w:val="clear" w:color="auto" w:fill="auto"/>
            <w:vAlign w:val="center"/>
            <w:hideMark/>
          </w:tcPr>
          <w:p w14:paraId="69ED154A"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6,46</w:t>
            </w:r>
          </w:p>
        </w:tc>
        <w:tc>
          <w:tcPr>
            <w:tcW w:w="768" w:type="dxa"/>
            <w:tcBorders>
              <w:top w:val="nil"/>
              <w:left w:val="nil"/>
              <w:bottom w:val="single" w:sz="4" w:space="0" w:color="auto"/>
              <w:right w:val="single" w:sz="4" w:space="0" w:color="auto"/>
            </w:tcBorders>
            <w:shd w:val="clear" w:color="auto" w:fill="auto"/>
            <w:vAlign w:val="center"/>
            <w:hideMark/>
          </w:tcPr>
          <w:p w14:paraId="47569624"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88,24</w:t>
            </w:r>
          </w:p>
        </w:tc>
        <w:tc>
          <w:tcPr>
            <w:tcW w:w="853" w:type="dxa"/>
            <w:tcBorders>
              <w:top w:val="nil"/>
              <w:left w:val="nil"/>
              <w:bottom w:val="single" w:sz="4" w:space="0" w:color="auto"/>
              <w:right w:val="single" w:sz="4" w:space="0" w:color="auto"/>
            </w:tcBorders>
            <w:shd w:val="clear" w:color="auto" w:fill="auto"/>
            <w:vAlign w:val="center"/>
            <w:hideMark/>
          </w:tcPr>
          <w:p w14:paraId="5FCAD03F"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235,32</w:t>
            </w:r>
          </w:p>
        </w:tc>
      </w:tr>
      <w:tr w:rsidR="000D677A" w:rsidRPr="000D677A" w14:paraId="5129E564"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66C8182D"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25545882"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 xml:space="preserve">Dionice i udjeli u glavnici trg. društava u </w:t>
            </w:r>
            <w:proofErr w:type="spellStart"/>
            <w:r w:rsidRPr="000D677A">
              <w:rPr>
                <w:rFonts w:cs="Calibri"/>
                <w:i/>
                <w:iCs/>
                <w:color w:val="000000"/>
                <w:sz w:val="18"/>
                <w:szCs w:val="18"/>
              </w:rPr>
              <w:t>jav</w:t>
            </w:r>
            <w:proofErr w:type="spellEnd"/>
            <w:r w:rsidRPr="000D677A">
              <w:rPr>
                <w:rFonts w:cs="Calibri"/>
                <w:i/>
                <w:iCs/>
                <w:color w:val="000000"/>
                <w:sz w:val="18"/>
                <w:szCs w:val="18"/>
              </w:rPr>
              <w:t>. sektoru - 532</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2FD43BC2" w14:textId="77777777" w:rsidR="000D677A" w:rsidRPr="000D677A" w:rsidRDefault="000D677A" w:rsidP="000D677A">
            <w:pPr>
              <w:jc w:val="right"/>
              <w:rPr>
                <w:rFonts w:cs="Calibri"/>
                <w:color w:val="000000"/>
                <w:sz w:val="18"/>
                <w:szCs w:val="18"/>
              </w:rPr>
            </w:pPr>
            <w:r w:rsidRPr="000D677A">
              <w:rPr>
                <w:rFonts w:cs="Calibri"/>
                <w:color w:val="000000"/>
                <w:sz w:val="18"/>
                <w:szCs w:val="18"/>
              </w:rPr>
              <w:t>298.962,96</w:t>
            </w:r>
          </w:p>
        </w:tc>
        <w:tc>
          <w:tcPr>
            <w:tcW w:w="1291" w:type="dxa"/>
            <w:tcBorders>
              <w:top w:val="nil"/>
              <w:left w:val="nil"/>
              <w:bottom w:val="single" w:sz="4" w:space="0" w:color="auto"/>
              <w:right w:val="single" w:sz="4" w:space="0" w:color="auto"/>
            </w:tcBorders>
            <w:shd w:val="clear" w:color="auto" w:fill="auto"/>
            <w:vAlign w:val="center"/>
            <w:hideMark/>
          </w:tcPr>
          <w:p w14:paraId="7C0554B8"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73900F7A" w14:textId="77777777" w:rsidR="000D677A" w:rsidRPr="000D677A" w:rsidRDefault="000D677A" w:rsidP="000D677A">
            <w:pPr>
              <w:jc w:val="right"/>
              <w:rPr>
                <w:rFonts w:cs="Calibri"/>
                <w:color w:val="000000"/>
                <w:sz w:val="18"/>
                <w:szCs w:val="18"/>
              </w:rPr>
            </w:pPr>
            <w:r w:rsidRPr="000D677A">
              <w:rPr>
                <w:rFonts w:cs="Calibri"/>
                <w:color w:val="000000"/>
                <w:sz w:val="18"/>
                <w:szCs w:val="18"/>
              </w:rPr>
              <w:t>705.892,97</w:t>
            </w:r>
          </w:p>
        </w:tc>
        <w:tc>
          <w:tcPr>
            <w:tcW w:w="719" w:type="dxa"/>
            <w:tcBorders>
              <w:top w:val="nil"/>
              <w:left w:val="nil"/>
              <w:bottom w:val="single" w:sz="4" w:space="0" w:color="auto"/>
              <w:right w:val="single" w:sz="4" w:space="0" w:color="auto"/>
            </w:tcBorders>
            <w:shd w:val="clear" w:color="auto" w:fill="auto"/>
            <w:vAlign w:val="center"/>
            <w:hideMark/>
          </w:tcPr>
          <w:p w14:paraId="78AEA63D" w14:textId="77777777" w:rsidR="000D677A" w:rsidRPr="000D677A" w:rsidRDefault="000D677A" w:rsidP="000D677A">
            <w:pPr>
              <w:jc w:val="right"/>
              <w:rPr>
                <w:rFonts w:cs="Calibri"/>
                <w:color w:val="000000"/>
                <w:sz w:val="18"/>
                <w:szCs w:val="18"/>
              </w:rPr>
            </w:pPr>
            <w:r w:rsidRPr="000D677A">
              <w:rPr>
                <w:rFonts w:cs="Calibri"/>
                <w:color w:val="000000"/>
                <w:sz w:val="18"/>
                <w:szCs w:val="18"/>
              </w:rPr>
              <w:t>6,46</w:t>
            </w:r>
          </w:p>
        </w:tc>
        <w:tc>
          <w:tcPr>
            <w:tcW w:w="768" w:type="dxa"/>
            <w:tcBorders>
              <w:top w:val="nil"/>
              <w:left w:val="nil"/>
              <w:bottom w:val="single" w:sz="4" w:space="0" w:color="auto"/>
              <w:right w:val="single" w:sz="4" w:space="0" w:color="auto"/>
            </w:tcBorders>
            <w:shd w:val="clear" w:color="auto" w:fill="auto"/>
            <w:vAlign w:val="center"/>
            <w:hideMark/>
          </w:tcPr>
          <w:p w14:paraId="5F2C7A27"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48571E15" w14:textId="77777777" w:rsidR="000D677A" w:rsidRPr="000D677A" w:rsidRDefault="000D677A" w:rsidP="000D677A">
            <w:pPr>
              <w:jc w:val="right"/>
              <w:rPr>
                <w:rFonts w:cs="Calibri"/>
                <w:color w:val="000000"/>
                <w:sz w:val="18"/>
                <w:szCs w:val="18"/>
              </w:rPr>
            </w:pPr>
            <w:r w:rsidRPr="000D677A">
              <w:rPr>
                <w:rFonts w:cs="Calibri"/>
                <w:color w:val="000000"/>
                <w:sz w:val="18"/>
                <w:szCs w:val="18"/>
              </w:rPr>
              <w:t>236,11</w:t>
            </w:r>
          </w:p>
        </w:tc>
      </w:tr>
      <w:tr w:rsidR="000D677A" w:rsidRPr="000D677A" w14:paraId="3A21B3AA"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4F521E65"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1C64E634"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 xml:space="preserve">Dionice i udjeli u glavnici trg. društava izvan </w:t>
            </w:r>
            <w:proofErr w:type="spellStart"/>
            <w:r w:rsidRPr="000D677A">
              <w:rPr>
                <w:rFonts w:cs="Calibri"/>
                <w:i/>
                <w:iCs/>
                <w:color w:val="000000"/>
                <w:sz w:val="18"/>
                <w:szCs w:val="18"/>
              </w:rPr>
              <w:t>jav</w:t>
            </w:r>
            <w:proofErr w:type="spellEnd"/>
            <w:r w:rsidRPr="000D677A">
              <w:rPr>
                <w:rFonts w:cs="Calibri"/>
                <w:i/>
                <w:iCs/>
                <w:color w:val="000000"/>
                <w:sz w:val="18"/>
                <w:szCs w:val="18"/>
              </w:rPr>
              <w:t>. sektoru - 534</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65E026BD" w14:textId="77777777" w:rsidR="000D677A" w:rsidRPr="000D677A" w:rsidRDefault="000D677A" w:rsidP="000D677A">
            <w:pPr>
              <w:jc w:val="right"/>
              <w:rPr>
                <w:rFonts w:cs="Calibri"/>
                <w:color w:val="000000"/>
                <w:sz w:val="18"/>
                <w:szCs w:val="18"/>
              </w:rPr>
            </w:pPr>
            <w:r w:rsidRPr="000D677A">
              <w:rPr>
                <w:rFonts w:cs="Calibri"/>
                <w:color w:val="000000"/>
                <w:sz w:val="18"/>
                <w:szCs w:val="18"/>
              </w:rPr>
              <w:t>1.002,72</w:t>
            </w:r>
          </w:p>
        </w:tc>
        <w:tc>
          <w:tcPr>
            <w:tcW w:w="1291" w:type="dxa"/>
            <w:tcBorders>
              <w:top w:val="nil"/>
              <w:left w:val="nil"/>
              <w:bottom w:val="single" w:sz="4" w:space="0" w:color="auto"/>
              <w:right w:val="single" w:sz="4" w:space="0" w:color="auto"/>
            </w:tcBorders>
            <w:shd w:val="clear" w:color="auto" w:fill="auto"/>
            <w:vAlign w:val="center"/>
            <w:hideMark/>
          </w:tcPr>
          <w:p w14:paraId="633B164C"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6CD34231"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719" w:type="dxa"/>
            <w:tcBorders>
              <w:top w:val="nil"/>
              <w:left w:val="nil"/>
              <w:bottom w:val="single" w:sz="4" w:space="0" w:color="auto"/>
              <w:right w:val="single" w:sz="4" w:space="0" w:color="auto"/>
            </w:tcBorders>
            <w:shd w:val="clear" w:color="auto" w:fill="auto"/>
            <w:vAlign w:val="center"/>
            <w:hideMark/>
          </w:tcPr>
          <w:p w14:paraId="7F9F30CE" w14:textId="77777777" w:rsidR="000D677A" w:rsidRPr="000D677A" w:rsidRDefault="000D677A" w:rsidP="000D677A">
            <w:pPr>
              <w:jc w:val="right"/>
              <w:rPr>
                <w:rFonts w:cs="Calibri"/>
                <w:color w:val="000000"/>
                <w:sz w:val="18"/>
                <w:szCs w:val="18"/>
              </w:rPr>
            </w:pPr>
            <w:r w:rsidRPr="000D677A">
              <w:rPr>
                <w:rFonts w:cs="Calibri"/>
                <w:color w:val="000000"/>
                <w:sz w:val="18"/>
                <w:szCs w:val="18"/>
              </w:rPr>
              <w:t> </w:t>
            </w:r>
          </w:p>
        </w:tc>
        <w:tc>
          <w:tcPr>
            <w:tcW w:w="768" w:type="dxa"/>
            <w:tcBorders>
              <w:top w:val="nil"/>
              <w:left w:val="nil"/>
              <w:bottom w:val="single" w:sz="4" w:space="0" w:color="auto"/>
              <w:right w:val="single" w:sz="4" w:space="0" w:color="auto"/>
            </w:tcBorders>
            <w:shd w:val="clear" w:color="auto" w:fill="auto"/>
            <w:vAlign w:val="center"/>
            <w:hideMark/>
          </w:tcPr>
          <w:p w14:paraId="19205B54" w14:textId="77777777" w:rsidR="000D677A" w:rsidRPr="000D677A" w:rsidRDefault="000D677A" w:rsidP="000D677A">
            <w:pPr>
              <w:jc w:val="right"/>
              <w:rPr>
                <w:rFonts w:cs="Calibri"/>
                <w:color w:val="000000"/>
                <w:sz w:val="18"/>
                <w:szCs w:val="18"/>
              </w:rPr>
            </w:pPr>
            <w:r w:rsidRPr="000D677A">
              <w:rPr>
                <w:rFonts w:cs="Calibri"/>
                <w:color w:val="000000"/>
                <w:sz w:val="18"/>
                <w:szCs w:val="18"/>
              </w:rPr>
              <w:t> </w:t>
            </w:r>
          </w:p>
        </w:tc>
        <w:tc>
          <w:tcPr>
            <w:tcW w:w="853" w:type="dxa"/>
            <w:tcBorders>
              <w:top w:val="nil"/>
              <w:left w:val="nil"/>
              <w:bottom w:val="single" w:sz="4" w:space="0" w:color="auto"/>
              <w:right w:val="single" w:sz="4" w:space="0" w:color="auto"/>
            </w:tcBorders>
            <w:shd w:val="clear" w:color="auto" w:fill="auto"/>
            <w:vAlign w:val="center"/>
            <w:hideMark/>
          </w:tcPr>
          <w:p w14:paraId="095C6F2C" w14:textId="77777777" w:rsidR="000D677A" w:rsidRPr="000D677A" w:rsidRDefault="000D677A" w:rsidP="000D677A">
            <w:pPr>
              <w:jc w:val="right"/>
              <w:rPr>
                <w:rFonts w:cs="Calibri"/>
                <w:color w:val="000000"/>
                <w:sz w:val="18"/>
                <w:szCs w:val="18"/>
              </w:rPr>
            </w:pPr>
            <w:r w:rsidRPr="000D677A">
              <w:rPr>
                <w:rFonts w:cs="Calibri"/>
                <w:color w:val="000000"/>
                <w:sz w:val="18"/>
                <w:szCs w:val="18"/>
              </w:rPr>
              <w:t> </w:t>
            </w:r>
          </w:p>
        </w:tc>
      </w:tr>
      <w:tr w:rsidR="000D677A" w:rsidRPr="000D677A" w14:paraId="2A9B056C" w14:textId="77777777" w:rsidTr="00140DD1">
        <w:trPr>
          <w:trHeight w:val="249"/>
        </w:trPr>
        <w:tc>
          <w:tcPr>
            <w:tcW w:w="3210" w:type="dxa"/>
            <w:gridSpan w:val="2"/>
            <w:tcBorders>
              <w:top w:val="single" w:sz="4" w:space="0" w:color="auto"/>
              <w:left w:val="single" w:sz="4" w:space="0" w:color="auto"/>
              <w:bottom w:val="single" w:sz="4" w:space="0" w:color="auto"/>
              <w:right w:val="nil"/>
            </w:tcBorders>
            <w:shd w:val="clear" w:color="auto" w:fill="auto"/>
            <w:noWrap/>
            <w:vAlign w:val="center"/>
            <w:hideMark/>
          </w:tcPr>
          <w:p w14:paraId="39F661F1"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t>Izdaci za otplatu glavnice primljenih kredita i zajmova - 54</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3C182495"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139.508,64</w:t>
            </w:r>
          </w:p>
        </w:tc>
        <w:tc>
          <w:tcPr>
            <w:tcW w:w="1291" w:type="dxa"/>
            <w:tcBorders>
              <w:top w:val="nil"/>
              <w:left w:val="nil"/>
              <w:bottom w:val="single" w:sz="4" w:space="0" w:color="auto"/>
              <w:right w:val="single" w:sz="4" w:space="0" w:color="auto"/>
            </w:tcBorders>
            <w:shd w:val="clear" w:color="auto" w:fill="auto"/>
            <w:vAlign w:val="center"/>
            <w:hideMark/>
          </w:tcPr>
          <w:p w14:paraId="05402D4B"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139.910,00</w:t>
            </w:r>
          </w:p>
        </w:tc>
        <w:tc>
          <w:tcPr>
            <w:tcW w:w="1486" w:type="dxa"/>
            <w:tcBorders>
              <w:top w:val="nil"/>
              <w:left w:val="nil"/>
              <w:bottom w:val="single" w:sz="4" w:space="0" w:color="auto"/>
              <w:right w:val="single" w:sz="4" w:space="0" w:color="auto"/>
            </w:tcBorders>
            <w:shd w:val="clear" w:color="auto" w:fill="auto"/>
            <w:vAlign w:val="center"/>
            <w:hideMark/>
          </w:tcPr>
          <w:p w14:paraId="0A163C77"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139.508,64</w:t>
            </w:r>
          </w:p>
        </w:tc>
        <w:tc>
          <w:tcPr>
            <w:tcW w:w="719" w:type="dxa"/>
            <w:tcBorders>
              <w:top w:val="nil"/>
              <w:left w:val="nil"/>
              <w:bottom w:val="single" w:sz="4" w:space="0" w:color="auto"/>
              <w:right w:val="single" w:sz="4" w:space="0" w:color="auto"/>
            </w:tcBorders>
            <w:shd w:val="clear" w:color="auto" w:fill="auto"/>
            <w:vAlign w:val="center"/>
            <w:hideMark/>
          </w:tcPr>
          <w:p w14:paraId="121A46C6"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1,28</w:t>
            </w:r>
          </w:p>
        </w:tc>
        <w:tc>
          <w:tcPr>
            <w:tcW w:w="768" w:type="dxa"/>
            <w:tcBorders>
              <w:top w:val="nil"/>
              <w:left w:val="nil"/>
              <w:bottom w:val="single" w:sz="4" w:space="0" w:color="auto"/>
              <w:right w:val="single" w:sz="4" w:space="0" w:color="auto"/>
            </w:tcBorders>
            <w:shd w:val="clear" w:color="auto" w:fill="auto"/>
            <w:vAlign w:val="center"/>
            <w:hideMark/>
          </w:tcPr>
          <w:p w14:paraId="1519CD7C"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99,71</w:t>
            </w:r>
          </w:p>
        </w:tc>
        <w:tc>
          <w:tcPr>
            <w:tcW w:w="853" w:type="dxa"/>
            <w:tcBorders>
              <w:top w:val="nil"/>
              <w:left w:val="nil"/>
              <w:bottom w:val="single" w:sz="4" w:space="0" w:color="auto"/>
              <w:right w:val="single" w:sz="4" w:space="0" w:color="auto"/>
            </w:tcBorders>
            <w:shd w:val="clear" w:color="auto" w:fill="auto"/>
            <w:vAlign w:val="center"/>
            <w:hideMark/>
          </w:tcPr>
          <w:p w14:paraId="19ECC054"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100,00</w:t>
            </w:r>
          </w:p>
        </w:tc>
      </w:tr>
      <w:tr w:rsidR="000D677A" w:rsidRPr="000D677A" w14:paraId="78CB4CD9" w14:textId="77777777" w:rsidTr="00140DD1">
        <w:trPr>
          <w:trHeight w:val="489"/>
        </w:trPr>
        <w:tc>
          <w:tcPr>
            <w:tcW w:w="271" w:type="dxa"/>
            <w:tcBorders>
              <w:top w:val="nil"/>
              <w:left w:val="single" w:sz="4" w:space="0" w:color="auto"/>
              <w:bottom w:val="single" w:sz="4" w:space="0" w:color="auto"/>
              <w:right w:val="nil"/>
            </w:tcBorders>
            <w:shd w:val="clear" w:color="auto" w:fill="auto"/>
            <w:noWrap/>
            <w:vAlign w:val="center"/>
            <w:hideMark/>
          </w:tcPr>
          <w:p w14:paraId="182BCED6"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vAlign w:val="center"/>
            <w:hideMark/>
          </w:tcPr>
          <w:p w14:paraId="63AAAFF9"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 xml:space="preserve">Otplata </w:t>
            </w:r>
            <w:proofErr w:type="spellStart"/>
            <w:r w:rsidRPr="000D677A">
              <w:rPr>
                <w:rFonts w:cs="Calibri"/>
                <w:i/>
                <w:iCs/>
                <w:color w:val="000000"/>
                <w:sz w:val="18"/>
                <w:szCs w:val="18"/>
              </w:rPr>
              <w:t>glav</w:t>
            </w:r>
            <w:proofErr w:type="spellEnd"/>
            <w:r w:rsidRPr="000D677A">
              <w:rPr>
                <w:rFonts w:cs="Calibri"/>
                <w:i/>
                <w:iCs/>
                <w:color w:val="000000"/>
                <w:sz w:val="18"/>
                <w:szCs w:val="18"/>
              </w:rPr>
              <w:t xml:space="preserve">. prim. kredita i </w:t>
            </w:r>
            <w:proofErr w:type="spellStart"/>
            <w:r w:rsidRPr="000D677A">
              <w:rPr>
                <w:rFonts w:cs="Calibri"/>
                <w:i/>
                <w:iCs/>
                <w:color w:val="000000"/>
                <w:sz w:val="18"/>
                <w:szCs w:val="18"/>
              </w:rPr>
              <w:t>zajm</w:t>
            </w:r>
            <w:proofErr w:type="spellEnd"/>
            <w:r w:rsidRPr="000D677A">
              <w:rPr>
                <w:rFonts w:cs="Calibri"/>
                <w:i/>
                <w:iCs/>
                <w:color w:val="000000"/>
                <w:sz w:val="18"/>
                <w:szCs w:val="18"/>
              </w:rPr>
              <w:t xml:space="preserve">. od </w:t>
            </w:r>
            <w:proofErr w:type="spellStart"/>
            <w:r w:rsidRPr="000D677A">
              <w:rPr>
                <w:rFonts w:cs="Calibri"/>
                <w:i/>
                <w:iCs/>
                <w:color w:val="000000"/>
                <w:sz w:val="18"/>
                <w:szCs w:val="18"/>
              </w:rPr>
              <w:t>kred</w:t>
            </w:r>
            <w:proofErr w:type="spellEnd"/>
            <w:r w:rsidRPr="000D677A">
              <w:rPr>
                <w:rFonts w:cs="Calibri"/>
                <w:i/>
                <w:iCs/>
                <w:color w:val="000000"/>
                <w:sz w:val="18"/>
                <w:szCs w:val="18"/>
              </w:rPr>
              <w:t xml:space="preserve">. i </w:t>
            </w:r>
            <w:proofErr w:type="spellStart"/>
            <w:r w:rsidRPr="000D677A">
              <w:rPr>
                <w:rFonts w:cs="Calibri"/>
                <w:i/>
                <w:iCs/>
                <w:color w:val="000000"/>
                <w:sz w:val="18"/>
                <w:szCs w:val="18"/>
              </w:rPr>
              <w:t>ost</w:t>
            </w:r>
            <w:proofErr w:type="spellEnd"/>
            <w:r w:rsidRPr="000D677A">
              <w:rPr>
                <w:rFonts w:cs="Calibri"/>
                <w:i/>
                <w:iCs/>
                <w:color w:val="000000"/>
                <w:sz w:val="18"/>
                <w:szCs w:val="18"/>
              </w:rPr>
              <w:t xml:space="preserve">. fin. </w:t>
            </w:r>
            <w:proofErr w:type="spellStart"/>
            <w:r w:rsidRPr="000D677A">
              <w:rPr>
                <w:rFonts w:cs="Calibri"/>
                <w:i/>
                <w:iCs/>
                <w:color w:val="000000"/>
                <w:sz w:val="18"/>
                <w:szCs w:val="18"/>
              </w:rPr>
              <w:t>instit</w:t>
            </w:r>
            <w:proofErr w:type="spellEnd"/>
            <w:r w:rsidRPr="000D677A">
              <w:rPr>
                <w:rFonts w:cs="Calibri"/>
                <w:i/>
                <w:iCs/>
                <w:color w:val="000000"/>
                <w:sz w:val="18"/>
                <w:szCs w:val="18"/>
              </w:rPr>
              <w:t xml:space="preserve">. u </w:t>
            </w:r>
            <w:proofErr w:type="spellStart"/>
            <w:r w:rsidRPr="000D677A">
              <w:rPr>
                <w:rFonts w:cs="Calibri"/>
                <w:i/>
                <w:iCs/>
                <w:color w:val="000000"/>
                <w:sz w:val="18"/>
                <w:szCs w:val="18"/>
              </w:rPr>
              <w:t>jav</w:t>
            </w:r>
            <w:proofErr w:type="spellEnd"/>
            <w:r w:rsidRPr="000D677A">
              <w:rPr>
                <w:rFonts w:cs="Calibri"/>
                <w:i/>
                <w:iCs/>
                <w:color w:val="000000"/>
                <w:sz w:val="18"/>
                <w:szCs w:val="18"/>
              </w:rPr>
              <w:t xml:space="preserve">. </w:t>
            </w:r>
            <w:proofErr w:type="spellStart"/>
            <w:r w:rsidRPr="000D677A">
              <w:rPr>
                <w:rFonts w:cs="Calibri"/>
                <w:i/>
                <w:iCs/>
                <w:color w:val="000000"/>
                <w:sz w:val="18"/>
                <w:szCs w:val="18"/>
              </w:rPr>
              <w:t>sek</w:t>
            </w:r>
            <w:proofErr w:type="spellEnd"/>
            <w:r w:rsidRPr="000D677A">
              <w:rPr>
                <w:rFonts w:cs="Calibri"/>
                <w:i/>
                <w:iCs/>
                <w:color w:val="000000"/>
                <w:sz w:val="18"/>
                <w:szCs w:val="18"/>
              </w:rPr>
              <w:t>. - 542</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262DC132" w14:textId="77777777" w:rsidR="000D677A" w:rsidRPr="000D677A" w:rsidRDefault="000D677A" w:rsidP="000D677A">
            <w:pPr>
              <w:jc w:val="right"/>
              <w:rPr>
                <w:rFonts w:cs="Calibri"/>
                <w:color w:val="000000"/>
                <w:sz w:val="18"/>
                <w:szCs w:val="18"/>
              </w:rPr>
            </w:pPr>
            <w:r w:rsidRPr="000D677A">
              <w:rPr>
                <w:rFonts w:cs="Calibri"/>
                <w:color w:val="000000"/>
                <w:sz w:val="18"/>
                <w:szCs w:val="18"/>
              </w:rPr>
              <w:t>139.508,64</w:t>
            </w:r>
          </w:p>
        </w:tc>
        <w:tc>
          <w:tcPr>
            <w:tcW w:w="1291" w:type="dxa"/>
            <w:tcBorders>
              <w:top w:val="nil"/>
              <w:left w:val="nil"/>
              <w:bottom w:val="single" w:sz="4" w:space="0" w:color="auto"/>
              <w:right w:val="single" w:sz="4" w:space="0" w:color="auto"/>
            </w:tcBorders>
            <w:shd w:val="clear" w:color="auto" w:fill="auto"/>
            <w:vAlign w:val="center"/>
            <w:hideMark/>
          </w:tcPr>
          <w:p w14:paraId="4459578E"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3280CBDD" w14:textId="77777777" w:rsidR="000D677A" w:rsidRPr="000D677A" w:rsidRDefault="000D677A" w:rsidP="000D677A">
            <w:pPr>
              <w:jc w:val="right"/>
              <w:rPr>
                <w:rFonts w:cs="Calibri"/>
                <w:color w:val="000000"/>
                <w:sz w:val="18"/>
                <w:szCs w:val="18"/>
              </w:rPr>
            </w:pPr>
            <w:r w:rsidRPr="000D677A">
              <w:rPr>
                <w:rFonts w:cs="Calibri"/>
                <w:color w:val="000000"/>
                <w:sz w:val="18"/>
                <w:szCs w:val="18"/>
              </w:rPr>
              <w:t>139.508,64</w:t>
            </w:r>
          </w:p>
        </w:tc>
        <w:tc>
          <w:tcPr>
            <w:tcW w:w="719" w:type="dxa"/>
            <w:tcBorders>
              <w:top w:val="nil"/>
              <w:left w:val="nil"/>
              <w:bottom w:val="single" w:sz="4" w:space="0" w:color="auto"/>
              <w:right w:val="single" w:sz="4" w:space="0" w:color="auto"/>
            </w:tcBorders>
            <w:shd w:val="clear" w:color="auto" w:fill="auto"/>
            <w:vAlign w:val="center"/>
            <w:hideMark/>
          </w:tcPr>
          <w:p w14:paraId="121998A2" w14:textId="77777777" w:rsidR="000D677A" w:rsidRPr="000D677A" w:rsidRDefault="000D677A" w:rsidP="000D677A">
            <w:pPr>
              <w:jc w:val="right"/>
              <w:rPr>
                <w:rFonts w:cs="Calibri"/>
                <w:color w:val="000000"/>
                <w:sz w:val="18"/>
                <w:szCs w:val="18"/>
              </w:rPr>
            </w:pPr>
            <w:r w:rsidRPr="000D677A">
              <w:rPr>
                <w:rFonts w:cs="Calibri"/>
                <w:color w:val="000000"/>
                <w:sz w:val="18"/>
                <w:szCs w:val="18"/>
              </w:rPr>
              <w:t>1,28</w:t>
            </w:r>
          </w:p>
        </w:tc>
        <w:tc>
          <w:tcPr>
            <w:tcW w:w="768" w:type="dxa"/>
            <w:tcBorders>
              <w:top w:val="nil"/>
              <w:left w:val="nil"/>
              <w:bottom w:val="single" w:sz="4" w:space="0" w:color="auto"/>
              <w:right w:val="single" w:sz="4" w:space="0" w:color="auto"/>
            </w:tcBorders>
            <w:shd w:val="clear" w:color="auto" w:fill="auto"/>
            <w:vAlign w:val="center"/>
            <w:hideMark/>
          </w:tcPr>
          <w:p w14:paraId="7B012CEE"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77259B7F" w14:textId="77777777" w:rsidR="000D677A" w:rsidRPr="000D677A" w:rsidRDefault="000D677A" w:rsidP="000D677A">
            <w:pPr>
              <w:jc w:val="right"/>
              <w:rPr>
                <w:rFonts w:cs="Calibri"/>
                <w:color w:val="000000"/>
                <w:sz w:val="18"/>
                <w:szCs w:val="18"/>
              </w:rPr>
            </w:pPr>
            <w:r w:rsidRPr="000D677A">
              <w:rPr>
                <w:rFonts w:cs="Calibri"/>
                <w:color w:val="000000"/>
                <w:sz w:val="18"/>
                <w:szCs w:val="18"/>
              </w:rPr>
              <w:t>100,00</w:t>
            </w:r>
          </w:p>
        </w:tc>
      </w:tr>
      <w:tr w:rsidR="000D677A" w:rsidRPr="000D677A" w14:paraId="3BBFCC36" w14:textId="77777777" w:rsidTr="00140DD1">
        <w:trPr>
          <w:trHeight w:val="474"/>
        </w:trPr>
        <w:tc>
          <w:tcPr>
            <w:tcW w:w="271" w:type="dxa"/>
            <w:tcBorders>
              <w:top w:val="nil"/>
              <w:left w:val="single" w:sz="4" w:space="0" w:color="auto"/>
              <w:bottom w:val="single" w:sz="4" w:space="0" w:color="auto"/>
              <w:right w:val="nil"/>
            </w:tcBorders>
            <w:shd w:val="clear" w:color="auto" w:fill="auto"/>
            <w:noWrap/>
            <w:vAlign w:val="center"/>
            <w:hideMark/>
          </w:tcPr>
          <w:p w14:paraId="2A500876"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vAlign w:val="center"/>
            <w:hideMark/>
          </w:tcPr>
          <w:p w14:paraId="5B61526F"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 xml:space="preserve">Otplata </w:t>
            </w:r>
            <w:proofErr w:type="spellStart"/>
            <w:r w:rsidRPr="000D677A">
              <w:rPr>
                <w:rFonts w:cs="Calibri"/>
                <w:i/>
                <w:iCs/>
                <w:color w:val="000000"/>
                <w:sz w:val="18"/>
                <w:szCs w:val="18"/>
              </w:rPr>
              <w:t>glav</w:t>
            </w:r>
            <w:proofErr w:type="spellEnd"/>
            <w:r w:rsidRPr="000D677A">
              <w:rPr>
                <w:rFonts w:cs="Calibri"/>
                <w:i/>
                <w:iCs/>
                <w:color w:val="000000"/>
                <w:sz w:val="18"/>
                <w:szCs w:val="18"/>
              </w:rPr>
              <w:t xml:space="preserve">. prim. kredita i </w:t>
            </w:r>
            <w:proofErr w:type="spellStart"/>
            <w:r w:rsidRPr="000D677A">
              <w:rPr>
                <w:rFonts w:cs="Calibri"/>
                <w:i/>
                <w:iCs/>
                <w:color w:val="000000"/>
                <w:sz w:val="18"/>
                <w:szCs w:val="18"/>
              </w:rPr>
              <w:t>zajm</w:t>
            </w:r>
            <w:proofErr w:type="spellEnd"/>
            <w:r w:rsidRPr="000D677A">
              <w:rPr>
                <w:rFonts w:cs="Calibri"/>
                <w:i/>
                <w:iCs/>
                <w:color w:val="000000"/>
                <w:sz w:val="18"/>
                <w:szCs w:val="18"/>
              </w:rPr>
              <w:t xml:space="preserve">. od </w:t>
            </w:r>
            <w:proofErr w:type="spellStart"/>
            <w:r w:rsidRPr="000D677A">
              <w:rPr>
                <w:rFonts w:cs="Calibri"/>
                <w:i/>
                <w:iCs/>
                <w:color w:val="000000"/>
                <w:sz w:val="18"/>
                <w:szCs w:val="18"/>
              </w:rPr>
              <w:t>kred</w:t>
            </w:r>
            <w:proofErr w:type="spellEnd"/>
            <w:r w:rsidRPr="000D677A">
              <w:rPr>
                <w:rFonts w:cs="Calibri"/>
                <w:i/>
                <w:iCs/>
                <w:color w:val="000000"/>
                <w:sz w:val="18"/>
                <w:szCs w:val="18"/>
              </w:rPr>
              <w:t xml:space="preserve">. i </w:t>
            </w:r>
            <w:proofErr w:type="spellStart"/>
            <w:r w:rsidRPr="000D677A">
              <w:rPr>
                <w:rFonts w:cs="Calibri"/>
                <w:i/>
                <w:iCs/>
                <w:color w:val="000000"/>
                <w:sz w:val="18"/>
                <w:szCs w:val="18"/>
              </w:rPr>
              <w:t>ost</w:t>
            </w:r>
            <w:proofErr w:type="spellEnd"/>
            <w:r w:rsidRPr="000D677A">
              <w:rPr>
                <w:rFonts w:cs="Calibri"/>
                <w:i/>
                <w:iCs/>
                <w:color w:val="000000"/>
                <w:sz w:val="18"/>
                <w:szCs w:val="18"/>
              </w:rPr>
              <w:t xml:space="preserve">. fin. </w:t>
            </w:r>
            <w:proofErr w:type="spellStart"/>
            <w:r w:rsidRPr="000D677A">
              <w:rPr>
                <w:rFonts w:cs="Calibri"/>
                <w:i/>
                <w:iCs/>
                <w:color w:val="000000"/>
                <w:sz w:val="18"/>
                <w:szCs w:val="18"/>
              </w:rPr>
              <w:t>instit</w:t>
            </w:r>
            <w:proofErr w:type="spellEnd"/>
            <w:r w:rsidRPr="000D677A">
              <w:rPr>
                <w:rFonts w:cs="Calibri"/>
                <w:i/>
                <w:iCs/>
                <w:color w:val="000000"/>
                <w:sz w:val="18"/>
                <w:szCs w:val="18"/>
              </w:rPr>
              <w:t xml:space="preserve">. izv. </w:t>
            </w:r>
            <w:proofErr w:type="spellStart"/>
            <w:r w:rsidRPr="000D677A">
              <w:rPr>
                <w:rFonts w:cs="Calibri"/>
                <w:i/>
                <w:iCs/>
                <w:color w:val="000000"/>
                <w:sz w:val="18"/>
                <w:szCs w:val="18"/>
              </w:rPr>
              <w:t>jav</w:t>
            </w:r>
            <w:proofErr w:type="spellEnd"/>
            <w:r w:rsidRPr="000D677A">
              <w:rPr>
                <w:rFonts w:cs="Calibri"/>
                <w:i/>
                <w:iCs/>
                <w:color w:val="000000"/>
                <w:sz w:val="18"/>
                <w:szCs w:val="18"/>
              </w:rPr>
              <w:t xml:space="preserve">. </w:t>
            </w:r>
            <w:proofErr w:type="spellStart"/>
            <w:r w:rsidRPr="000D677A">
              <w:rPr>
                <w:rFonts w:cs="Calibri"/>
                <w:i/>
                <w:iCs/>
                <w:color w:val="000000"/>
                <w:sz w:val="18"/>
                <w:szCs w:val="18"/>
              </w:rPr>
              <w:t>sek</w:t>
            </w:r>
            <w:proofErr w:type="spellEnd"/>
            <w:r w:rsidRPr="000D677A">
              <w:rPr>
                <w:rFonts w:cs="Calibri"/>
                <w:i/>
                <w:iCs/>
                <w:color w:val="000000"/>
                <w:sz w:val="18"/>
                <w:szCs w:val="18"/>
              </w:rPr>
              <w:t>. - 544</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3FA455AC"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291" w:type="dxa"/>
            <w:tcBorders>
              <w:top w:val="nil"/>
              <w:left w:val="nil"/>
              <w:bottom w:val="single" w:sz="4" w:space="0" w:color="auto"/>
              <w:right w:val="single" w:sz="4" w:space="0" w:color="auto"/>
            </w:tcBorders>
            <w:shd w:val="clear" w:color="auto" w:fill="auto"/>
            <w:vAlign w:val="center"/>
            <w:hideMark/>
          </w:tcPr>
          <w:p w14:paraId="1E779029"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6BE24537"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719" w:type="dxa"/>
            <w:tcBorders>
              <w:top w:val="nil"/>
              <w:left w:val="nil"/>
              <w:bottom w:val="single" w:sz="4" w:space="0" w:color="auto"/>
              <w:right w:val="single" w:sz="4" w:space="0" w:color="auto"/>
            </w:tcBorders>
            <w:shd w:val="clear" w:color="auto" w:fill="auto"/>
            <w:vAlign w:val="center"/>
            <w:hideMark/>
          </w:tcPr>
          <w:p w14:paraId="62864464"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768" w:type="dxa"/>
            <w:tcBorders>
              <w:top w:val="nil"/>
              <w:left w:val="nil"/>
              <w:bottom w:val="single" w:sz="4" w:space="0" w:color="auto"/>
              <w:right w:val="single" w:sz="4" w:space="0" w:color="auto"/>
            </w:tcBorders>
            <w:shd w:val="clear" w:color="auto" w:fill="auto"/>
            <w:vAlign w:val="center"/>
            <w:hideMark/>
          </w:tcPr>
          <w:p w14:paraId="53FAA271"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5136BB64"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r>
      <w:tr w:rsidR="000D677A" w:rsidRPr="000D677A" w14:paraId="4EA1376F" w14:textId="77777777" w:rsidTr="00140DD1">
        <w:trPr>
          <w:trHeight w:val="249"/>
        </w:trPr>
        <w:tc>
          <w:tcPr>
            <w:tcW w:w="271" w:type="dxa"/>
            <w:tcBorders>
              <w:top w:val="nil"/>
              <w:left w:val="single" w:sz="4" w:space="0" w:color="auto"/>
              <w:bottom w:val="single" w:sz="4" w:space="0" w:color="auto"/>
              <w:right w:val="nil"/>
            </w:tcBorders>
            <w:shd w:val="clear" w:color="auto" w:fill="auto"/>
            <w:noWrap/>
            <w:vAlign w:val="center"/>
            <w:hideMark/>
          </w:tcPr>
          <w:p w14:paraId="480A0823" w14:textId="77777777" w:rsidR="000D677A" w:rsidRPr="000D677A" w:rsidRDefault="000D677A" w:rsidP="000D677A">
            <w:pPr>
              <w:jc w:val="left"/>
              <w:rPr>
                <w:rFonts w:cs="Calibri"/>
                <w:color w:val="000000"/>
                <w:sz w:val="18"/>
                <w:szCs w:val="18"/>
              </w:rPr>
            </w:pPr>
            <w:r w:rsidRPr="000D677A">
              <w:rPr>
                <w:rFonts w:cs="Calibri"/>
                <w:color w:val="000000"/>
                <w:sz w:val="18"/>
                <w:szCs w:val="18"/>
              </w:rPr>
              <w:t> </w:t>
            </w:r>
          </w:p>
        </w:tc>
        <w:tc>
          <w:tcPr>
            <w:tcW w:w="2939" w:type="dxa"/>
            <w:tcBorders>
              <w:top w:val="nil"/>
              <w:left w:val="nil"/>
              <w:bottom w:val="single" w:sz="4" w:space="0" w:color="auto"/>
              <w:right w:val="nil"/>
            </w:tcBorders>
            <w:shd w:val="clear" w:color="auto" w:fill="auto"/>
            <w:noWrap/>
            <w:vAlign w:val="center"/>
            <w:hideMark/>
          </w:tcPr>
          <w:p w14:paraId="43E6FC5C" w14:textId="77777777" w:rsidR="000D677A" w:rsidRPr="000D677A" w:rsidRDefault="000D677A" w:rsidP="000D677A">
            <w:pPr>
              <w:jc w:val="left"/>
              <w:rPr>
                <w:rFonts w:cs="Calibri"/>
                <w:i/>
                <w:iCs/>
                <w:color w:val="000000"/>
                <w:sz w:val="18"/>
                <w:szCs w:val="18"/>
              </w:rPr>
            </w:pPr>
            <w:r w:rsidRPr="000D677A">
              <w:rPr>
                <w:rFonts w:cs="Calibri"/>
                <w:i/>
                <w:iCs/>
                <w:color w:val="000000"/>
                <w:sz w:val="18"/>
                <w:szCs w:val="18"/>
              </w:rPr>
              <w:t xml:space="preserve">Otplata </w:t>
            </w:r>
            <w:proofErr w:type="spellStart"/>
            <w:r w:rsidRPr="000D677A">
              <w:rPr>
                <w:rFonts w:cs="Calibri"/>
                <w:i/>
                <w:iCs/>
                <w:color w:val="000000"/>
                <w:sz w:val="18"/>
                <w:szCs w:val="18"/>
              </w:rPr>
              <w:t>glav</w:t>
            </w:r>
            <w:proofErr w:type="spellEnd"/>
            <w:r w:rsidRPr="000D677A">
              <w:rPr>
                <w:rFonts w:cs="Calibri"/>
                <w:i/>
                <w:iCs/>
                <w:color w:val="000000"/>
                <w:sz w:val="18"/>
                <w:szCs w:val="18"/>
              </w:rPr>
              <w:t>. prim. zajmova od drugih razina vlasti - 547</w:t>
            </w:r>
          </w:p>
        </w:tc>
        <w:tc>
          <w:tcPr>
            <w:tcW w:w="1301" w:type="dxa"/>
            <w:tcBorders>
              <w:top w:val="nil"/>
              <w:left w:val="single" w:sz="4" w:space="0" w:color="auto"/>
              <w:bottom w:val="single" w:sz="4" w:space="0" w:color="auto"/>
              <w:right w:val="single" w:sz="4" w:space="0" w:color="auto"/>
            </w:tcBorders>
            <w:shd w:val="clear" w:color="auto" w:fill="auto"/>
            <w:vAlign w:val="center"/>
            <w:hideMark/>
          </w:tcPr>
          <w:p w14:paraId="0F6C2081"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291" w:type="dxa"/>
            <w:tcBorders>
              <w:top w:val="nil"/>
              <w:left w:val="nil"/>
              <w:bottom w:val="single" w:sz="4" w:space="0" w:color="auto"/>
              <w:right w:val="single" w:sz="4" w:space="0" w:color="auto"/>
            </w:tcBorders>
            <w:shd w:val="clear" w:color="auto" w:fill="auto"/>
            <w:vAlign w:val="center"/>
            <w:hideMark/>
          </w:tcPr>
          <w:p w14:paraId="4227A87D"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1486" w:type="dxa"/>
            <w:tcBorders>
              <w:top w:val="nil"/>
              <w:left w:val="nil"/>
              <w:bottom w:val="single" w:sz="4" w:space="0" w:color="auto"/>
              <w:right w:val="single" w:sz="4" w:space="0" w:color="auto"/>
            </w:tcBorders>
            <w:shd w:val="clear" w:color="auto" w:fill="auto"/>
            <w:vAlign w:val="center"/>
            <w:hideMark/>
          </w:tcPr>
          <w:p w14:paraId="0677A306"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719" w:type="dxa"/>
            <w:tcBorders>
              <w:top w:val="nil"/>
              <w:left w:val="nil"/>
              <w:bottom w:val="single" w:sz="4" w:space="0" w:color="auto"/>
              <w:right w:val="single" w:sz="4" w:space="0" w:color="auto"/>
            </w:tcBorders>
            <w:shd w:val="clear" w:color="auto" w:fill="auto"/>
            <w:vAlign w:val="center"/>
            <w:hideMark/>
          </w:tcPr>
          <w:p w14:paraId="36B5C7F7"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c>
          <w:tcPr>
            <w:tcW w:w="768" w:type="dxa"/>
            <w:tcBorders>
              <w:top w:val="nil"/>
              <w:left w:val="nil"/>
              <w:bottom w:val="single" w:sz="4" w:space="0" w:color="auto"/>
              <w:right w:val="single" w:sz="4" w:space="0" w:color="auto"/>
            </w:tcBorders>
            <w:shd w:val="clear" w:color="auto" w:fill="auto"/>
            <w:vAlign w:val="center"/>
            <w:hideMark/>
          </w:tcPr>
          <w:p w14:paraId="76C51DB4"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c>
          <w:tcPr>
            <w:tcW w:w="853" w:type="dxa"/>
            <w:tcBorders>
              <w:top w:val="nil"/>
              <w:left w:val="nil"/>
              <w:bottom w:val="single" w:sz="4" w:space="0" w:color="auto"/>
              <w:right w:val="single" w:sz="4" w:space="0" w:color="auto"/>
            </w:tcBorders>
            <w:shd w:val="clear" w:color="auto" w:fill="auto"/>
            <w:vAlign w:val="center"/>
            <w:hideMark/>
          </w:tcPr>
          <w:p w14:paraId="03116D78" w14:textId="77777777" w:rsidR="000D677A" w:rsidRPr="000D677A" w:rsidRDefault="000D677A" w:rsidP="000D677A">
            <w:pPr>
              <w:jc w:val="right"/>
              <w:rPr>
                <w:rFonts w:cs="Calibri"/>
                <w:color w:val="000000"/>
                <w:sz w:val="18"/>
                <w:szCs w:val="18"/>
              </w:rPr>
            </w:pPr>
            <w:r w:rsidRPr="000D677A">
              <w:rPr>
                <w:rFonts w:cs="Calibri"/>
                <w:color w:val="000000"/>
                <w:sz w:val="18"/>
                <w:szCs w:val="18"/>
              </w:rPr>
              <w:t>-</w:t>
            </w:r>
          </w:p>
        </w:tc>
      </w:tr>
      <w:tr w:rsidR="000D677A" w:rsidRPr="000D677A" w14:paraId="1A23D9F0" w14:textId="77777777" w:rsidTr="00140DD1">
        <w:trPr>
          <w:trHeight w:val="256"/>
        </w:trPr>
        <w:tc>
          <w:tcPr>
            <w:tcW w:w="3210"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19D888ED"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t>RASPOLOŽIVA SREDSTVA IZ PRETHODNIH GODINA</w:t>
            </w:r>
          </w:p>
        </w:tc>
        <w:tc>
          <w:tcPr>
            <w:tcW w:w="130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309B049"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0,01</w:t>
            </w:r>
          </w:p>
        </w:tc>
        <w:tc>
          <w:tcPr>
            <w:tcW w:w="1291" w:type="dxa"/>
            <w:tcBorders>
              <w:top w:val="nil"/>
              <w:left w:val="single" w:sz="4" w:space="0" w:color="auto"/>
              <w:bottom w:val="single" w:sz="4" w:space="0" w:color="auto"/>
              <w:right w:val="single" w:sz="4" w:space="0" w:color="auto"/>
            </w:tcBorders>
            <w:shd w:val="clear" w:color="000000" w:fill="F2F2F2"/>
            <w:noWrap/>
            <w:vAlign w:val="center"/>
            <w:hideMark/>
          </w:tcPr>
          <w:p w14:paraId="45BC9F3C"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0,00</w:t>
            </w:r>
          </w:p>
        </w:tc>
        <w:tc>
          <w:tcPr>
            <w:tcW w:w="148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0359BE8"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0,00</w:t>
            </w:r>
          </w:p>
        </w:tc>
        <w:tc>
          <w:tcPr>
            <w:tcW w:w="719" w:type="dxa"/>
            <w:tcBorders>
              <w:top w:val="nil"/>
              <w:left w:val="single" w:sz="4" w:space="0" w:color="auto"/>
              <w:bottom w:val="single" w:sz="4" w:space="0" w:color="auto"/>
              <w:right w:val="single" w:sz="4" w:space="0" w:color="auto"/>
            </w:tcBorders>
            <w:shd w:val="clear" w:color="000000" w:fill="F2F2F2"/>
            <w:noWrap/>
            <w:vAlign w:val="center"/>
            <w:hideMark/>
          </w:tcPr>
          <w:p w14:paraId="53AB0EB0"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0,00</w:t>
            </w:r>
          </w:p>
        </w:tc>
        <w:tc>
          <w:tcPr>
            <w:tcW w:w="768" w:type="dxa"/>
            <w:tcBorders>
              <w:top w:val="nil"/>
              <w:left w:val="nil"/>
              <w:bottom w:val="single" w:sz="4" w:space="0" w:color="auto"/>
              <w:right w:val="single" w:sz="4" w:space="0" w:color="auto"/>
            </w:tcBorders>
            <w:shd w:val="clear" w:color="000000" w:fill="F2F2F2"/>
            <w:noWrap/>
            <w:vAlign w:val="center"/>
            <w:hideMark/>
          </w:tcPr>
          <w:p w14:paraId="645F5612"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w:t>
            </w:r>
          </w:p>
        </w:tc>
        <w:tc>
          <w:tcPr>
            <w:tcW w:w="85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875CC1A" w14:textId="77777777" w:rsidR="000D677A" w:rsidRPr="000D677A" w:rsidRDefault="000D677A" w:rsidP="000D677A">
            <w:pPr>
              <w:jc w:val="right"/>
              <w:rPr>
                <w:rFonts w:cs="Calibri"/>
                <w:color w:val="000000"/>
                <w:sz w:val="18"/>
                <w:szCs w:val="18"/>
              </w:rPr>
            </w:pPr>
            <w:r w:rsidRPr="000D677A">
              <w:rPr>
                <w:rFonts w:cs="Calibri"/>
                <w:color w:val="000000"/>
                <w:sz w:val="18"/>
                <w:szCs w:val="18"/>
              </w:rPr>
              <w:t>0,00</w:t>
            </w:r>
          </w:p>
        </w:tc>
      </w:tr>
      <w:tr w:rsidR="000D677A" w:rsidRPr="000D677A" w14:paraId="44DC5FE1" w14:textId="77777777" w:rsidTr="00140DD1">
        <w:trPr>
          <w:trHeight w:val="237"/>
        </w:trPr>
        <w:tc>
          <w:tcPr>
            <w:tcW w:w="32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6C9384" w14:textId="77777777" w:rsidR="000D677A" w:rsidRPr="000D677A" w:rsidRDefault="000D677A" w:rsidP="000D677A">
            <w:pPr>
              <w:jc w:val="left"/>
              <w:rPr>
                <w:rFonts w:cs="Calibri"/>
                <w:b/>
                <w:bCs/>
                <w:color w:val="000000"/>
                <w:sz w:val="18"/>
                <w:szCs w:val="18"/>
              </w:rPr>
            </w:pPr>
            <w:r w:rsidRPr="000D677A">
              <w:rPr>
                <w:rFonts w:cs="Calibri"/>
                <w:b/>
                <w:bCs/>
                <w:color w:val="000000"/>
                <w:sz w:val="18"/>
                <w:szCs w:val="18"/>
              </w:rPr>
              <w:t>Rezultat poslovanja - višak/manjak - 922</w:t>
            </w:r>
          </w:p>
        </w:tc>
        <w:tc>
          <w:tcPr>
            <w:tcW w:w="1301" w:type="dxa"/>
            <w:tcBorders>
              <w:top w:val="nil"/>
              <w:left w:val="nil"/>
              <w:bottom w:val="single" w:sz="4" w:space="0" w:color="auto"/>
              <w:right w:val="single" w:sz="4" w:space="0" w:color="auto"/>
            </w:tcBorders>
            <w:shd w:val="clear" w:color="auto" w:fill="auto"/>
            <w:noWrap/>
            <w:vAlign w:val="center"/>
            <w:hideMark/>
          </w:tcPr>
          <w:p w14:paraId="1C642C29"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0,01</w:t>
            </w:r>
          </w:p>
        </w:tc>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49FEE873"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0,00</w:t>
            </w:r>
          </w:p>
        </w:tc>
        <w:tc>
          <w:tcPr>
            <w:tcW w:w="1486" w:type="dxa"/>
            <w:tcBorders>
              <w:top w:val="nil"/>
              <w:left w:val="single" w:sz="4" w:space="0" w:color="auto"/>
              <w:bottom w:val="single" w:sz="4" w:space="0" w:color="auto"/>
              <w:right w:val="single" w:sz="4" w:space="0" w:color="auto"/>
            </w:tcBorders>
            <w:shd w:val="clear" w:color="auto" w:fill="auto"/>
            <w:noWrap/>
            <w:vAlign w:val="center"/>
            <w:hideMark/>
          </w:tcPr>
          <w:p w14:paraId="53286F86"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0,00</w:t>
            </w:r>
          </w:p>
        </w:tc>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514B4929"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0,00</w:t>
            </w:r>
          </w:p>
        </w:tc>
        <w:tc>
          <w:tcPr>
            <w:tcW w:w="768" w:type="dxa"/>
            <w:tcBorders>
              <w:top w:val="nil"/>
              <w:left w:val="nil"/>
              <w:bottom w:val="single" w:sz="4" w:space="0" w:color="auto"/>
              <w:right w:val="single" w:sz="4" w:space="0" w:color="auto"/>
            </w:tcBorders>
            <w:shd w:val="clear" w:color="auto" w:fill="auto"/>
            <w:noWrap/>
            <w:vAlign w:val="center"/>
            <w:hideMark/>
          </w:tcPr>
          <w:p w14:paraId="50428FCC"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w:t>
            </w:r>
          </w:p>
        </w:tc>
        <w:tc>
          <w:tcPr>
            <w:tcW w:w="853" w:type="dxa"/>
            <w:tcBorders>
              <w:top w:val="nil"/>
              <w:left w:val="single" w:sz="4" w:space="0" w:color="auto"/>
              <w:bottom w:val="single" w:sz="4" w:space="0" w:color="auto"/>
              <w:right w:val="single" w:sz="4" w:space="0" w:color="auto"/>
            </w:tcBorders>
            <w:shd w:val="clear" w:color="auto" w:fill="auto"/>
            <w:vAlign w:val="center"/>
            <w:hideMark/>
          </w:tcPr>
          <w:p w14:paraId="24936026" w14:textId="77777777" w:rsidR="000D677A" w:rsidRPr="000D677A" w:rsidRDefault="000D677A" w:rsidP="000D677A">
            <w:pPr>
              <w:jc w:val="right"/>
              <w:rPr>
                <w:rFonts w:cs="Calibri"/>
                <w:b/>
                <w:bCs/>
                <w:color w:val="000000"/>
                <w:sz w:val="18"/>
                <w:szCs w:val="18"/>
              </w:rPr>
            </w:pPr>
            <w:r w:rsidRPr="000D677A">
              <w:rPr>
                <w:rFonts w:cs="Calibri"/>
                <w:b/>
                <w:bCs/>
                <w:color w:val="000000"/>
                <w:sz w:val="18"/>
                <w:szCs w:val="18"/>
              </w:rPr>
              <w:t>0,00</w:t>
            </w:r>
          </w:p>
        </w:tc>
      </w:tr>
    </w:tbl>
    <w:p w14:paraId="1B707CBC" w14:textId="1FC03355" w:rsidR="00A561DA" w:rsidRPr="001D65AF" w:rsidRDefault="00A561DA" w:rsidP="000502EC">
      <w:pPr>
        <w:rPr>
          <w:i/>
          <w:iCs/>
          <w:sz w:val="20"/>
        </w:rPr>
      </w:pPr>
    </w:p>
    <w:p w14:paraId="0C5C2BBB" w14:textId="65726405" w:rsidR="00FF13E1" w:rsidRPr="001D65AF" w:rsidRDefault="00FF13E1" w:rsidP="000502EC">
      <w:pPr>
        <w:ind w:firstLine="708"/>
        <w:rPr>
          <w:u w:val="single"/>
        </w:rPr>
      </w:pPr>
    </w:p>
    <w:p w14:paraId="2BE657EC" w14:textId="7151CC75" w:rsidR="000502EC" w:rsidRPr="001D65AF" w:rsidRDefault="000502EC" w:rsidP="000502EC">
      <w:pPr>
        <w:ind w:firstLine="708"/>
        <w:rPr>
          <w:u w:val="single"/>
        </w:rPr>
      </w:pPr>
      <w:r w:rsidRPr="001D65AF">
        <w:rPr>
          <w:u w:val="single"/>
        </w:rPr>
        <w:t>RASHODI POSLOVANJA (3)</w:t>
      </w:r>
    </w:p>
    <w:p w14:paraId="3EC7CCA8" w14:textId="77777777" w:rsidR="000502EC" w:rsidRPr="001D65AF" w:rsidRDefault="000502EC" w:rsidP="000502EC">
      <w:pPr>
        <w:ind w:firstLine="708"/>
        <w:rPr>
          <w:u w:val="single"/>
        </w:rPr>
      </w:pPr>
    </w:p>
    <w:p w14:paraId="12030D4B" w14:textId="4ECD7F6A" w:rsidR="000502EC" w:rsidRPr="00E82116" w:rsidRDefault="000502EC" w:rsidP="000502EC">
      <w:pPr>
        <w:rPr>
          <w:szCs w:val="22"/>
        </w:rPr>
      </w:pPr>
      <w:r w:rsidRPr="00E82116">
        <w:rPr>
          <w:szCs w:val="22"/>
        </w:rPr>
        <w:t xml:space="preserve">Rashodi poslovanja planirani su u iznosu od </w:t>
      </w:r>
      <w:r w:rsidR="002F0C41" w:rsidRPr="00E82116">
        <w:rPr>
          <w:szCs w:val="22"/>
        </w:rPr>
        <w:t>6</w:t>
      </w:r>
      <w:r w:rsidR="00990C80" w:rsidRPr="00E82116">
        <w:rPr>
          <w:szCs w:val="22"/>
        </w:rPr>
        <w:t>.</w:t>
      </w:r>
      <w:r w:rsidR="002F0C41" w:rsidRPr="00E82116">
        <w:rPr>
          <w:szCs w:val="22"/>
        </w:rPr>
        <w:t>350</w:t>
      </w:r>
      <w:r w:rsidR="00990C80" w:rsidRPr="00E82116">
        <w:rPr>
          <w:szCs w:val="22"/>
        </w:rPr>
        <w:t>.</w:t>
      </w:r>
      <w:r w:rsidR="002F0C41" w:rsidRPr="00E82116">
        <w:rPr>
          <w:szCs w:val="22"/>
        </w:rPr>
        <w:t>445,78</w:t>
      </w:r>
      <w:r w:rsidR="00990C80" w:rsidRPr="00E82116">
        <w:rPr>
          <w:szCs w:val="22"/>
        </w:rPr>
        <w:t xml:space="preserve"> EUR</w:t>
      </w:r>
      <w:r w:rsidRPr="00E82116">
        <w:rPr>
          <w:szCs w:val="22"/>
        </w:rPr>
        <w:t xml:space="preserve">, a ostvareni su u iznosu od </w:t>
      </w:r>
      <w:r w:rsidR="002F0C41" w:rsidRPr="00E82116">
        <w:rPr>
          <w:szCs w:val="22"/>
        </w:rPr>
        <w:t>5</w:t>
      </w:r>
      <w:r w:rsidR="00A43B93" w:rsidRPr="00E82116">
        <w:rPr>
          <w:szCs w:val="22"/>
        </w:rPr>
        <w:t>.</w:t>
      </w:r>
      <w:r w:rsidR="002F0C41" w:rsidRPr="00E82116">
        <w:rPr>
          <w:szCs w:val="22"/>
        </w:rPr>
        <w:t>538</w:t>
      </w:r>
      <w:r w:rsidR="00A43B93" w:rsidRPr="00E82116">
        <w:rPr>
          <w:szCs w:val="22"/>
        </w:rPr>
        <w:t>.</w:t>
      </w:r>
      <w:r w:rsidR="002F0C41" w:rsidRPr="00E82116">
        <w:rPr>
          <w:szCs w:val="22"/>
        </w:rPr>
        <w:t>741,32</w:t>
      </w:r>
      <w:r w:rsidR="00990C80" w:rsidRPr="00E82116">
        <w:rPr>
          <w:szCs w:val="22"/>
        </w:rPr>
        <w:t xml:space="preserve"> EUR</w:t>
      </w:r>
      <w:r w:rsidRPr="00E82116">
        <w:rPr>
          <w:szCs w:val="22"/>
        </w:rPr>
        <w:t xml:space="preserve"> ili </w:t>
      </w:r>
      <w:r w:rsidR="00A43B93" w:rsidRPr="00E82116">
        <w:rPr>
          <w:szCs w:val="22"/>
        </w:rPr>
        <w:t>8</w:t>
      </w:r>
      <w:r w:rsidR="002F0C41" w:rsidRPr="00E82116">
        <w:rPr>
          <w:szCs w:val="22"/>
        </w:rPr>
        <w:t>7</w:t>
      </w:r>
      <w:r w:rsidR="00A43B93" w:rsidRPr="00E82116">
        <w:rPr>
          <w:szCs w:val="22"/>
        </w:rPr>
        <w:t>,</w:t>
      </w:r>
      <w:r w:rsidR="002F0C41" w:rsidRPr="00E82116">
        <w:rPr>
          <w:szCs w:val="22"/>
        </w:rPr>
        <w:t>22</w:t>
      </w:r>
      <w:r w:rsidRPr="00E82116">
        <w:rPr>
          <w:szCs w:val="22"/>
        </w:rPr>
        <w:t xml:space="preserve"> % u odnosu na godišnji plan, a u odnosu na isto razdoblje prethodne godine bilježe </w:t>
      </w:r>
      <w:r w:rsidR="00624B88" w:rsidRPr="00E82116">
        <w:rPr>
          <w:szCs w:val="22"/>
        </w:rPr>
        <w:t>u</w:t>
      </w:r>
      <w:r w:rsidR="002F0C41" w:rsidRPr="00E82116">
        <w:rPr>
          <w:szCs w:val="22"/>
        </w:rPr>
        <w:t>većanje</w:t>
      </w:r>
      <w:r w:rsidRPr="00E82116">
        <w:rPr>
          <w:szCs w:val="22"/>
        </w:rPr>
        <w:t xml:space="preserve"> od </w:t>
      </w:r>
      <w:r w:rsidR="002F0C41" w:rsidRPr="00E82116">
        <w:rPr>
          <w:szCs w:val="22"/>
        </w:rPr>
        <w:t>18,87</w:t>
      </w:r>
      <w:r w:rsidRPr="00E82116">
        <w:rPr>
          <w:szCs w:val="22"/>
        </w:rPr>
        <w:t xml:space="preserve"> %.</w:t>
      </w:r>
    </w:p>
    <w:p w14:paraId="1A21BBEF" w14:textId="77777777" w:rsidR="000502EC" w:rsidRPr="00E82116" w:rsidRDefault="000502EC" w:rsidP="000502EC">
      <w:pPr>
        <w:rPr>
          <w:szCs w:val="22"/>
        </w:rPr>
      </w:pPr>
      <w:r w:rsidRPr="00E82116">
        <w:rPr>
          <w:szCs w:val="22"/>
        </w:rPr>
        <w:t>Sadrže rashode za zaposlene, materijalne rashode, financijske rashode, subvencije, pomoći, naknade građanima i kućanstvima, te ostale rashode.</w:t>
      </w:r>
    </w:p>
    <w:p w14:paraId="1B337075" w14:textId="77777777" w:rsidR="000502EC" w:rsidRPr="00E82116" w:rsidRDefault="000502EC" w:rsidP="000502EC">
      <w:pPr>
        <w:rPr>
          <w:szCs w:val="22"/>
        </w:rPr>
      </w:pPr>
    </w:p>
    <w:p w14:paraId="1F6DE790" w14:textId="77777777" w:rsidR="000502EC" w:rsidRPr="00E82116" w:rsidRDefault="000502EC" w:rsidP="000502EC">
      <w:pPr>
        <w:rPr>
          <w:b/>
          <w:szCs w:val="22"/>
          <w:u w:val="single"/>
        </w:rPr>
      </w:pPr>
      <w:r w:rsidRPr="00E82116">
        <w:rPr>
          <w:b/>
          <w:szCs w:val="22"/>
          <w:u w:val="single"/>
        </w:rPr>
        <w:t>Skupina 31 - Rashodi za zaposlene</w:t>
      </w:r>
    </w:p>
    <w:p w14:paraId="06EA4BF6" w14:textId="564209D2" w:rsidR="002F0C41" w:rsidRPr="00E82116" w:rsidRDefault="000502EC" w:rsidP="000502EC">
      <w:pPr>
        <w:rPr>
          <w:rFonts w:cs="Calibri"/>
          <w:szCs w:val="22"/>
        </w:rPr>
      </w:pPr>
      <w:r w:rsidRPr="00E82116">
        <w:rPr>
          <w:szCs w:val="22"/>
        </w:rPr>
        <w:t xml:space="preserve">Planirani su u iznosu </w:t>
      </w:r>
      <w:r w:rsidR="002F0C41" w:rsidRPr="00E82116">
        <w:rPr>
          <w:szCs w:val="22"/>
        </w:rPr>
        <w:t>757</w:t>
      </w:r>
      <w:r w:rsidR="00A43B93" w:rsidRPr="00E82116">
        <w:rPr>
          <w:szCs w:val="22"/>
        </w:rPr>
        <w:t>.0</w:t>
      </w:r>
      <w:r w:rsidR="00990C80" w:rsidRPr="00E82116">
        <w:rPr>
          <w:szCs w:val="22"/>
        </w:rPr>
        <w:t>00,00 EUR</w:t>
      </w:r>
      <w:r w:rsidRPr="00E82116">
        <w:rPr>
          <w:szCs w:val="22"/>
        </w:rPr>
        <w:t xml:space="preserve">, a ostvareni su u iznosu od </w:t>
      </w:r>
      <w:r w:rsidR="002F0C41" w:rsidRPr="00E82116">
        <w:rPr>
          <w:szCs w:val="22"/>
        </w:rPr>
        <w:t>725</w:t>
      </w:r>
      <w:r w:rsidR="00A43B93" w:rsidRPr="00E82116">
        <w:rPr>
          <w:szCs w:val="22"/>
        </w:rPr>
        <w:t>.</w:t>
      </w:r>
      <w:r w:rsidR="002F0C41" w:rsidRPr="00E82116">
        <w:rPr>
          <w:szCs w:val="22"/>
        </w:rPr>
        <w:t>884,41</w:t>
      </w:r>
      <w:r w:rsidR="00990C80" w:rsidRPr="00E82116">
        <w:rPr>
          <w:szCs w:val="22"/>
        </w:rPr>
        <w:t xml:space="preserve"> EUR</w:t>
      </w:r>
      <w:r w:rsidRPr="00E82116">
        <w:rPr>
          <w:szCs w:val="22"/>
        </w:rPr>
        <w:t xml:space="preserve"> ili </w:t>
      </w:r>
      <w:r w:rsidR="00990C80" w:rsidRPr="00E82116">
        <w:rPr>
          <w:szCs w:val="22"/>
        </w:rPr>
        <w:t>9</w:t>
      </w:r>
      <w:r w:rsidR="002F0C41" w:rsidRPr="00E82116">
        <w:rPr>
          <w:szCs w:val="22"/>
        </w:rPr>
        <w:t>5</w:t>
      </w:r>
      <w:r w:rsidR="00990C80" w:rsidRPr="00E82116">
        <w:rPr>
          <w:szCs w:val="22"/>
        </w:rPr>
        <w:t>,</w:t>
      </w:r>
      <w:r w:rsidR="002F0C41" w:rsidRPr="00E82116">
        <w:rPr>
          <w:szCs w:val="22"/>
        </w:rPr>
        <w:t>89</w:t>
      </w:r>
      <w:r w:rsidRPr="00E82116">
        <w:rPr>
          <w:szCs w:val="22"/>
        </w:rPr>
        <w:t xml:space="preserve"> % u odnosu na plan. U odnosu na isto razdoblje prethodne godine iskazuju </w:t>
      </w:r>
      <w:r w:rsidR="00DC0524" w:rsidRPr="00E82116">
        <w:rPr>
          <w:szCs w:val="22"/>
        </w:rPr>
        <w:t>uvećanje</w:t>
      </w:r>
      <w:r w:rsidRPr="00E82116">
        <w:rPr>
          <w:szCs w:val="22"/>
        </w:rPr>
        <w:t xml:space="preserve"> </w:t>
      </w:r>
      <w:r w:rsidR="007504D7" w:rsidRPr="00E82116">
        <w:rPr>
          <w:szCs w:val="22"/>
        </w:rPr>
        <w:t>od</w:t>
      </w:r>
      <w:r w:rsidRPr="00E82116">
        <w:rPr>
          <w:szCs w:val="22"/>
        </w:rPr>
        <w:t xml:space="preserve"> </w:t>
      </w:r>
      <w:r w:rsidR="002F0C41" w:rsidRPr="00E82116">
        <w:rPr>
          <w:szCs w:val="22"/>
        </w:rPr>
        <w:t>29,26</w:t>
      </w:r>
      <w:r w:rsidRPr="00E82116">
        <w:rPr>
          <w:szCs w:val="22"/>
        </w:rPr>
        <w:t xml:space="preserve"> %.</w:t>
      </w:r>
      <w:r w:rsidR="00017ED7">
        <w:rPr>
          <w:szCs w:val="22"/>
        </w:rPr>
        <w:t xml:space="preserve"> </w:t>
      </w:r>
      <w:r w:rsidR="002F0C41" w:rsidRPr="00017ED7">
        <w:rPr>
          <w:rFonts w:cs="Calibri"/>
          <w:szCs w:val="22"/>
        </w:rPr>
        <w:t xml:space="preserve">Navedeno povećanje primarno je rezultat </w:t>
      </w:r>
      <w:r w:rsidR="002F0C41" w:rsidRPr="00017ED7">
        <w:rPr>
          <w:rStyle w:val="Naglaeno"/>
          <w:rFonts w:cs="Calibri"/>
          <w:b w:val="0"/>
          <w:bCs w:val="0"/>
          <w:szCs w:val="22"/>
        </w:rPr>
        <w:t>povećanja ukupnog broja zaposlenih</w:t>
      </w:r>
      <w:r w:rsidR="002F0C41" w:rsidRPr="00017ED7">
        <w:rPr>
          <w:rFonts w:cs="Calibri"/>
          <w:szCs w:val="22"/>
        </w:rPr>
        <w:t xml:space="preserve"> sa 21 na 22 djelatnika, što je bilo nužno radi osiguravanja kontinuiteta poslovanja i povećanog obujma posla.</w:t>
      </w:r>
      <w:r w:rsidRPr="00E82116">
        <w:rPr>
          <w:szCs w:val="22"/>
        </w:rPr>
        <w:t xml:space="preserve"> Rashodi za zaposlene obuhvaćaju plaće, doprinose na plaće i ostale rashode za zaposlene.</w:t>
      </w:r>
      <w:r w:rsidR="00D67BD5" w:rsidRPr="00E82116">
        <w:rPr>
          <w:szCs w:val="22"/>
        </w:rPr>
        <w:t xml:space="preserve"> Na dan </w:t>
      </w:r>
      <w:r w:rsidR="00A9478B" w:rsidRPr="00E82116">
        <w:rPr>
          <w:szCs w:val="22"/>
        </w:rPr>
        <w:t>31</w:t>
      </w:r>
      <w:r w:rsidR="00D67BD5" w:rsidRPr="00E82116">
        <w:rPr>
          <w:szCs w:val="22"/>
        </w:rPr>
        <w:t>.</w:t>
      </w:r>
      <w:r w:rsidR="00A9478B" w:rsidRPr="00E82116">
        <w:rPr>
          <w:szCs w:val="22"/>
        </w:rPr>
        <w:t>12</w:t>
      </w:r>
      <w:r w:rsidR="00D67BD5" w:rsidRPr="00E82116">
        <w:rPr>
          <w:szCs w:val="22"/>
        </w:rPr>
        <w:t>.20</w:t>
      </w:r>
      <w:r w:rsidR="00824CBB" w:rsidRPr="00E82116">
        <w:rPr>
          <w:szCs w:val="22"/>
        </w:rPr>
        <w:t>2</w:t>
      </w:r>
      <w:r w:rsidR="002F0C41" w:rsidRPr="00E82116">
        <w:rPr>
          <w:szCs w:val="22"/>
        </w:rPr>
        <w:t>5</w:t>
      </w:r>
      <w:r w:rsidR="00D67BD5" w:rsidRPr="00E82116">
        <w:rPr>
          <w:szCs w:val="22"/>
        </w:rPr>
        <w:t xml:space="preserve">. godine </w:t>
      </w:r>
      <w:r w:rsidR="007504D7" w:rsidRPr="00E82116">
        <w:rPr>
          <w:szCs w:val="22"/>
        </w:rPr>
        <w:t xml:space="preserve">u jedinstvenom upravnom odjelu </w:t>
      </w:r>
      <w:r w:rsidR="00D67BD5" w:rsidRPr="00E82116">
        <w:rPr>
          <w:szCs w:val="22"/>
        </w:rPr>
        <w:t xml:space="preserve">sistematizirano je </w:t>
      </w:r>
      <w:r w:rsidR="00242290" w:rsidRPr="00E82116">
        <w:rPr>
          <w:szCs w:val="22"/>
        </w:rPr>
        <w:t>22</w:t>
      </w:r>
      <w:r w:rsidR="00D67BD5" w:rsidRPr="00E82116">
        <w:rPr>
          <w:szCs w:val="22"/>
        </w:rPr>
        <w:t xml:space="preserve"> radn</w:t>
      </w:r>
      <w:r w:rsidR="00242290" w:rsidRPr="00E82116">
        <w:rPr>
          <w:szCs w:val="22"/>
        </w:rPr>
        <w:t>a</w:t>
      </w:r>
      <w:r w:rsidR="00D67BD5" w:rsidRPr="00E82116">
        <w:rPr>
          <w:szCs w:val="22"/>
        </w:rPr>
        <w:t xml:space="preserve"> mjesta od kojih je </w:t>
      </w:r>
      <w:r w:rsidR="00A844CD" w:rsidRPr="00E82116">
        <w:rPr>
          <w:szCs w:val="22"/>
        </w:rPr>
        <w:t>20</w:t>
      </w:r>
      <w:r w:rsidR="00D67BD5" w:rsidRPr="00E82116">
        <w:rPr>
          <w:szCs w:val="22"/>
        </w:rPr>
        <w:t xml:space="preserve"> radnih mjesta popunjeno.</w:t>
      </w:r>
      <w:r w:rsidR="0072293C" w:rsidRPr="00E82116">
        <w:rPr>
          <w:szCs w:val="22"/>
        </w:rPr>
        <w:t xml:space="preserve"> </w:t>
      </w:r>
      <w:r w:rsidRPr="00E82116">
        <w:rPr>
          <w:rFonts w:cs="Calibri"/>
          <w:szCs w:val="22"/>
        </w:rPr>
        <w:t xml:space="preserve">Osim plaća službenicima i namještenicima </w:t>
      </w:r>
      <w:r w:rsidR="0085587E" w:rsidRPr="00E82116">
        <w:rPr>
          <w:rFonts w:cs="Calibri"/>
          <w:szCs w:val="22"/>
        </w:rPr>
        <w:t>jedinstvenog upravnog odjela unutar ove skupine evidentirane su i</w:t>
      </w:r>
      <w:r w:rsidRPr="00E82116">
        <w:rPr>
          <w:rFonts w:cs="Calibri"/>
          <w:szCs w:val="22"/>
        </w:rPr>
        <w:t xml:space="preserve"> plaće </w:t>
      </w:r>
      <w:r w:rsidR="00A9478B" w:rsidRPr="00E82116">
        <w:rPr>
          <w:rFonts w:cs="Calibri"/>
          <w:szCs w:val="22"/>
        </w:rPr>
        <w:t>općinskog načelnika</w:t>
      </w:r>
      <w:r w:rsidRPr="00E82116">
        <w:rPr>
          <w:rFonts w:cs="Calibri"/>
          <w:szCs w:val="22"/>
        </w:rPr>
        <w:t xml:space="preserve">, čija su primanja utvrđena </w:t>
      </w:r>
      <w:r w:rsidRPr="00E82116">
        <w:rPr>
          <w:rFonts w:cs="Calibri"/>
          <w:iCs/>
          <w:szCs w:val="22"/>
        </w:rPr>
        <w:t>Odlukom o visini plaće</w:t>
      </w:r>
      <w:r w:rsidRPr="00E82116">
        <w:rPr>
          <w:rFonts w:cs="Calibri"/>
          <w:szCs w:val="22"/>
        </w:rPr>
        <w:t>.</w:t>
      </w:r>
      <w:r w:rsidR="003547A3" w:rsidRPr="00E82116">
        <w:rPr>
          <w:rFonts w:cs="Calibri"/>
          <w:szCs w:val="22"/>
        </w:rPr>
        <w:t xml:space="preserve"> Dužnosnici za vrijeme profesionalnog obnašanja dužnosti osim propisane plaće, ne ostvaruju pravo na isplate koje s osnova radnog odnosa ostvaruju službenici i namještenici (božićnica, regres i dr.).</w:t>
      </w:r>
      <w:r w:rsidR="002F0C41" w:rsidRPr="00E82116">
        <w:rPr>
          <w:rFonts w:cs="Calibri"/>
          <w:szCs w:val="22"/>
        </w:rPr>
        <w:t xml:space="preserve"> </w:t>
      </w:r>
    </w:p>
    <w:p w14:paraId="34C2990E" w14:textId="77777777" w:rsidR="002F0C41" w:rsidRPr="00E82116" w:rsidRDefault="002F0C41" w:rsidP="000502EC">
      <w:pPr>
        <w:rPr>
          <w:rFonts w:cs="Calibri"/>
          <w:szCs w:val="22"/>
        </w:rPr>
      </w:pPr>
    </w:p>
    <w:p w14:paraId="00D250D9" w14:textId="6570D5AF" w:rsidR="000502EC" w:rsidRPr="00E82116" w:rsidRDefault="000502EC" w:rsidP="000502EC">
      <w:pPr>
        <w:rPr>
          <w:b/>
          <w:szCs w:val="22"/>
          <w:u w:val="single"/>
        </w:rPr>
      </w:pPr>
      <w:r w:rsidRPr="00E82116">
        <w:rPr>
          <w:b/>
          <w:szCs w:val="22"/>
          <w:u w:val="single"/>
        </w:rPr>
        <w:t>Skupina 32 - Materijalni rashodi</w:t>
      </w:r>
    </w:p>
    <w:p w14:paraId="1F7454E6" w14:textId="316C1ED5" w:rsidR="000502EC" w:rsidRPr="00E82116" w:rsidRDefault="000502EC" w:rsidP="000502EC">
      <w:pPr>
        <w:rPr>
          <w:szCs w:val="22"/>
        </w:rPr>
      </w:pPr>
      <w:r w:rsidRPr="00E82116">
        <w:rPr>
          <w:szCs w:val="22"/>
        </w:rPr>
        <w:t xml:space="preserve">Planirani su u iznosu </w:t>
      </w:r>
      <w:r w:rsidR="002F0C41" w:rsidRPr="00E82116">
        <w:rPr>
          <w:szCs w:val="22"/>
        </w:rPr>
        <w:t>3</w:t>
      </w:r>
      <w:r w:rsidR="00990C80" w:rsidRPr="00E82116">
        <w:rPr>
          <w:szCs w:val="22"/>
        </w:rPr>
        <w:t>.</w:t>
      </w:r>
      <w:r w:rsidR="002F0C41" w:rsidRPr="00E82116">
        <w:rPr>
          <w:szCs w:val="22"/>
        </w:rPr>
        <w:t>012</w:t>
      </w:r>
      <w:r w:rsidR="00990C80" w:rsidRPr="00E82116">
        <w:rPr>
          <w:szCs w:val="22"/>
        </w:rPr>
        <w:t>.</w:t>
      </w:r>
      <w:r w:rsidR="002F0C41" w:rsidRPr="00E82116">
        <w:rPr>
          <w:szCs w:val="22"/>
        </w:rPr>
        <w:t>239,75</w:t>
      </w:r>
      <w:r w:rsidR="00990C80" w:rsidRPr="00E82116">
        <w:rPr>
          <w:szCs w:val="22"/>
        </w:rPr>
        <w:t xml:space="preserve"> EUR</w:t>
      </w:r>
      <w:r w:rsidRPr="00E82116">
        <w:rPr>
          <w:szCs w:val="22"/>
        </w:rPr>
        <w:t xml:space="preserve">, a izvršeni su u iznosu od </w:t>
      </w:r>
      <w:r w:rsidR="00990C80" w:rsidRPr="00E82116">
        <w:rPr>
          <w:szCs w:val="22"/>
        </w:rPr>
        <w:t>2.</w:t>
      </w:r>
      <w:r w:rsidR="002F0C41" w:rsidRPr="00E82116">
        <w:rPr>
          <w:szCs w:val="22"/>
        </w:rPr>
        <w:t>570</w:t>
      </w:r>
      <w:r w:rsidR="00990C80" w:rsidRPr="00E82116">
        <w:rPr>
          <w:szCs w:val="22"/>
        </w:rPr>
        <w:t>.</w:t>
      </w:r>
      <w:r w:rsidR="002F0C41" w:rsidRPr="00E82116">
        <w:rPr>
          <w:szCs w:val="22"/>
        </w:rPr>
        <w:t>540,44</w:t>
      </w:r>
      <w:r w:rsidR="00781C51" w:rsidRPr="00E82116">
        <w:rPr>
          <w:szCs w:val="22"/>
        </w:rPr>
        <w:t xml:space="preserve"> </w:t>
      </w:r>
      <w:r w:rsidR="00990C80" w:rsidRPr="00E82116">
        <w:rPr>
          <w:szCs w:val="22"/>
        </w:rPr>
        <w:t>EUR</w:t>
      </w:r>
      <w:r w:rsidRPr="00E82116">
        <w:rPr>
          <w:szCs w:val="22"/>
        </w:rPr>
        <w:t xml:space="preserve"> ili </w:t>
      </w:r>
      <w:r w:rsidR="00990C80" w:rsidRPr="00E82116">
        <w:rPr>
          <w:szCs w:val="22"/>
        </w:rPr>
        <w:t>8</w:t>
      </w:r>
      <w:r w:rsidR="002F0C41" w:rsidRPr="00E82116">
        <w:rPr>
          <w:szCs w:val="22"/>
        </w:rPr>
        <w:t>5</w:t>
      </w:r>
      <w:r w:rsidR="00990C80" w:rsidRPr="00E82116">
        <w:rPr>
          <w:szCs w:val="22"/>
        </w:rPr>
        <w:t>,</w:t>
      </w:r>
      <w:r w:rsidR="002F0C41" w:rsidRPr="00E82116">
        <w:rPr>
          <w:szCs w:val="22"/>
        </w:rPr>
        <w:t>3</w:t>
      </w:r>
      <w:r w:rsidR="00242290" w:rsidRPr="00E82116">
        <w:rPr>
          <w:szCs w:val="22"/>
        </w:rPr>
        <w:t>4</w:t>
      </w:r>
      <w:r w:rsidRPr="00E82116">
        <w:rPr>
          <w:szCs w:val="22"/>
        </w:rPr>
        <w:t xml:space="preserve"> % od godišnjeg</w:t>
      </w:r>
      <w:r w:rsidRPr="00E82116">
        <w:rPr>
          <w:rFonts w:cs="Calibri"/>
          <w:color w:val="000000"/>
          <w:szCs w:val="22"/>
        </w:rPr>
        <w:t xml:space="preserve"> plana, te u odnosu na isto razdoblje prethodne godine iskazuju </w:t>
      </w:r>
      <w:r w:rsidR="00781C51" w:rsidRPr="00E82116">
        <w:rPr>
          <w:rFonts w:cs="Calibri"/>
          <w:color w:val="000000"/>
          <w:szCs w:val="22"/>
        </w:rPr>
        <w:t>uvećanje</w:t>
      </w:r>
      <w:r w:rsidRPr="00E82116">
        <w:rPr>
          <w:rFonts w:cs="Calibri"/>
          <w:color w:val="000000"/>
          <w:szCs w:val="22"/>
        </w:rPr>
        <w:t xml:space="preserve"> od </w:t>
      </w:r>
      <w:r w:rsidR="002F0C41" w:rsidRPr="00E82116">
        <w:rPr>
          <w:rFonts w:cs="Calibri"/>
          <w:color w:val="000000"/>
          <w:szCs w:val="22"/>
        </w:rPr>
        <w:t>15</w:t>
      </w:r>
      <w:r w:rsidR="00990C80" w:rsidRPr="00E82116">
        <w:rPr>
          <w:rFonts w:cs="Calibri"/>
          <w:color w:val="000000"/>
          <w:szCs w:val="22"/>
        </w:rPr>
        <w:t>,</w:t>
      </w:r>
      <w:r w:rsidR="002F0C41" w:rsidRPr="00E82116">
        <w:rPr>
          <w:rFonts w:cs="Calibri"/>
          <w:color w:val="000000"/>
          <w:szCs w:val="22"/>
        </w:rPr>
        <w:t>67</w:t>
      </w:r>
      <w:r w:rsidRPr="00E82116">
        <w:rPr>
          <w:rFonts w:cs="Calibri"/>
          <w:color w:val="000000"/>
          <w:szCs w:val="22"/>
        </w:rPr>
        <w:t xml:space="preserve"> %. </w:t>
      </w:r>
      <w:r w:rsidRPr="00E82116">
        <w:rPr>
          <w:szCs w:val="22"/>
        </w:rPr>
        <w:t xml:space="preserve">Materijalni rashodi obuhvaćaju naknade troškova zaposlenima, rashode za materijal i energiju, rashode za usluge, te ostale nespomenute rashode poslovanja. U strukturi izvršenih materijalnih rashoda, najveći udio imaju rashodi za usluge </w:t>
      </w:r>
      <w:r w:rsidR="00990C80" w:rsidRPr="00E82116">
        <w:rPr>
          <w:szCs w:val="22"/>
        </w:rPr>
        <w:t>8</w:t>
      </w:r>
      <w:r w:rsidR="002F0C41" w:rsidRPr="00E82116">
        <w:rPr>
          <w:szCs w:val="22"/>
        </w:rPr>
        <w:t>2</w:t>
      </w:r>
      <w:r w:rsidR="00242290" w:rsidRPr="00E82116">
        <w:rPr>
          <w:szCs w:val="22"/>
        </w:rPr>
        <w:t>,</w:t>
      </w:r>
      <w:r w:rsidR="002F0C41" w:rsidRPr="00E82116">
        <w:rPr>
          <w:szCs w:val="22"/>
        </w:rPr>
        <w:t>58</w:t>
      </w:r>
      <w:r w:rsidRPr="00E82116">
        <w:rPr>
          <w:szCs w:val="22"/>
        </w:rPr>
        <w:t xml:space="preserve"> %, </w:t>
      </w:r>
      <w:r w:rsidR="003547A3" w:rsidRPr="00E82116">
        <w:rPr>
          <w:szCs w:val="22"/>
        </w:rPr>
        <w:t xml:space="preserve">dok </w:t>
      </w:r>
      <w:r w:rsidR="00595760" w:rsidRPr="00E82116">
        <w:rPr>
          <w:szCs w:val="22"/>
        </w:rPr>
        <w:t xml:space="preserve">ostali nespomenuti rashodi poslovanja </w:t>
      </w:r>
      <w:r w:rsidR="003547A3" w:rsidRPr="00E82116">
        <w:rPr>
          <w:szCs w:val="22"/>
        </w:rPr>
        <w:t xml:space="preserve">imaju </w:t>
      </w:r>
      <w:r w:rsidR="002F0C41" w:rsidRPr="00E82116">
        <w:rPr>
          <w:szCs w:val="22"/>
        </w:rPr>
        <w:t>8,77</w:t>
      </w:r>
      <w:r w:rsidR="00595760" w:rsidRPr="00E82116">
        <w:rPr>
          <w:szCs w:val="22"/>
        </w:rPr>
        <w:t xml:space="preserve"> %, </w:t>
      </w:r>
      <w:r w:rsidR="001B7A3E" w:rsidRPr="00E82116">
        <w:rPr>
          <w:szCs w:val="22"/>
        </w:rPr>
        <w:t xml:space="preserve">rashodi za materijal i energiju </w:t>
      </w:r>
      <w:r w:rsidR="002F0C41" w:rsidRPr="00E82116">
        <w:rPr>
          <w:szCs w:val="22"/>
        </w:rPr>
        <w:t>7,26</w:t>
      </w:r>
      <w:r w:rsidR="001B7A3E" w:rsidRPr="00E82116">
        <w:rPr>
          <w:szCs w:val="22"/>
        </w:rPr>
        <w:t xml:space="preserve"> %</w:t>
      </w:r>
      <w:r w:rsidR="0014514E" w:rsidRPr="00E82116">
        <w:rPr>
          <w:szCs w:val="22"/>
        </w:rPr>
        <w:t xml:space="preserve">, </w:t>
      </w:r>
      <w:r w:rsidR="003547A3" w:rsidRPr="00E82116">
        <w:rPr>
          <w:szCs w:val="22"/>
        </w:rPr>
        <w:t>a</w:t>
      </w:r>
      <w:r w:rsidRPr="00E82116">
        <w:rPr>
          <w:szCs w:val="22"/>
        </w:rPr>
        <w:t xml:space="preserve"> </w:t>
      </w:r>
      <w:r w:rsidR="0014514E" w:rsidRPr="00E82116">
        <w:rPr>
          <w:szCs w:val="22"/>
        </w:rPr>
        <w:t>n</w:t>
      </w:r>
      <w:r w:rsidRPr="00E82116">
        <w:rPr>
          <w:szCs w:val="22"/>
        </w:rPr>
        <w:t xml:space="preserve">aknade troškova zaposlenima sudjeluju sa </w:t>
      </w:r>
      <w:r w:rsidR="002F0C41" w:rsidRPr="00E82116">
        <w:rPr>
          <w:szCs w:val="22"/>
        </w:rPr>
        <w:t>1,39</w:t>
      </w:r>
      <w:r w:rsidRPr="00E82116">
        <w:rPr>
          <w:szCs w:val="22"/>
        </w:rPr>
        <w:t xml:space="preserve"> %</w:t>
      </w:r>
      <w:r w:rsidR="0014514E" w:rsidRPr="00E82116">
        <w:rPr>
          <w:szCs w:val="22"/>
        </w:rPr>
        <w:t>.</w:t>
      </w:r>
    </w:p>
    <w:p w14:paraId="4CE9BAA5" w14:textId="77777777" w:rsidR="000502EC" w:rsidRPr="00E82116" w:rsidRDefault="000502EC" w:rsidP="000502EC">
      <w:pPr>
        <w:rPr>
          <w:rFonts w:cs="Calibri"/>
          <w:i/>
          <w:color w:val="000000"/>
          <w:szCs w:val="22"/>
          <w:u w:val="single"/>
        </w:rPr>
      </w:pPr>
    </w:p>
    <w:p w14:paraId="3DAA2F09" w14:textId="2A359717" w:rsidR="000502EC" w:rsidRPr="00E82116" w:rsidRDefault="000502EC" w:rsidP="000502EC">
      <w:pPr>
        <w:spacing w:after="120"/>
        <w:rPr>
          <w:rFonts w:cs="Calibri"/>
          <w:color w:val="000000"/>
          <w:szCs w:val="22"/>
        </w:rPr>
      </w:pPr>
      <w:r w:rsidRPr="00E82116">
        <w:rPr>
          <w:rFonts w:cs="Calibri"/>
          <w:i/>
          <w:color w:val="000000"/>
          <w:szCs w:val="22"/>
          <w:u w:val="single"/>
        </w:rPr>
        <w:t>Naknade troškova zaposlenima (321)</w:t>
      </w:r>
      <w:r w:rsidRPr="00E82116">
        <w:rPr>
          <w:rFonts w:cs="Calibri"/>
          <w:color w:val="000000"/>
          <w:szCs w:val="22"/>
        </w:rPr>
        <w:t xml:space="preserve">: </w:t>
      </w:r>
      <w:r w:rsidR="000960EF" w:rsidRPr="00E82116">
        <w:rPr>
          <w:rFonts w:cs="Calibri"/>
          <w:color w:val="000000"/>
          <w:szCs w:val="22"/>
        </w:rPr>
        <w:t xml:space="preserve">ovi rashodi </w:t>
      </w:r>
      <w:r w:rsidRPr="00E82116">
        <w:rPr>
          <w:rFonts w:cs="Calibri"/>
          <w:color w:val="000000"/>
          <w:szCs w:val="22"/>
        </w:rPr>
        <w:t xml:space="preserve">izvršeni su u iznosu od </w:t>
      </w:r>
      <w:r w:rsidR="006D42CD" w:rsidRPr="00E82116">
        <w:rPr>
          <w:rFonts w:cs="Calibri"/>
          <w:color w:val="000000"/>
          <w:szCs w:val="22"/>
        </w:rPr>
        <w:t>35</w:t>
      </w:r>
      <w:r w:rsidR="00990C80" w:rsidRPr="00E82116">
        <w:rPr>
          <w:rFonts w:cs="Calibri"/>
          <w:color w:val="000000"/>
          <w:szCs w:val="22"/>
        </w:rPr>
        <w:t>.</w:t>
      </w:r>
      <w:r w:rsidR="006D42CD" w:rsidRPr="00E82116">
        <w:rPr>
          <w:rFonts w:cs="Calibri"/>
          <w:color w:val="000000"/>
          <w:szCs w:val="22"/>
        </w:rPr>
        <w:t>793,22</w:t>
      </w:r>
      <w:r w:rsidR="00990C80" w:rsidRPr="00E82116">
        <w:rPr>
          <w:rFonts w:cs="Calibri"/>
          <w:color w:val="000000"/>
          <w:szCs w:val="22"/>
        </w:rPr>
        <w:t xml:space="preserve"> EUR</w:t>
      </w:r>
      <w:r w:rsidR="006D42CD" w:rsidRPr="00E82116">
        <w:rPr>
          <w:rFonts w:cs="Calibri"/>
          <w:color w:val="000000"/>
          <w:szCs w:val="22"/>
        </w:rPr>
        <w:t xml:space="preserve"> te bilježe uvećanje od 32,92% u odnosu na prethodnu godinu.</w:t>
      </w:r>
      <w:r w:rsidRPr="00E82116">
        <w:rPr>
          <w:rFonts w:cs="Calibri"/>
          <w:color w:val="000000"/>
          <w:szCs w:val="22"/>
        </w:rPr>
        <w:t xml:space="preserve"> </w:t>
      </w:r>
      <w:r w:rsidR="006D42CD" w:rsidRPr="00E82116">
        <w:rPr>
          <w:rFonts w:cs="Calibri"/>
          <w:color w:val="000000"/>
          <w:szCs w:val="22"/>
        </w:rPr>
        <w:t>S</w:t>
      </w:r>
      <w:r w:rsidRPr="00E82116">
        <w:rPr>
          <w:rFonts w:cs="Calibri"/>
          <w:color w:val="000000"/>
          <w:szCs w:val="22"/>
        </w:rPr>
        <w:t xml:space="preserve">adrže </w:t>
      </w:r>
      <w:r w:rsidR="00890083" w:rsidRPr="00E82116">
        <w:rPr>
          <w:rFonts w:cs="Calibri"/>
          <w:color w:val="000000"/>
          <w:szCs w:val="22"/>
        </w:rPr>
        <w:t>rashode</w:t>
      </w:r>
      <w:r w:rsidRPr="00E82116">
        <w:rPr>
          <w:rFonts w:cs="Calibri"/>
          <w:color w:val="000000"/>
          <w:szCs w:val="22"/>
        </w:rPr>
        <w:t xml:space="preserve"> za službena putovanja, naknade za prijevoz na posao i s posla</w:t>
      </w:r>
      <w:r w:rsidR="00890083" w:rsidRPr="00E82116">
        <w:rPr>
          <w:rFonts w:cs="Calibri"/>
          <w:color w:val="000000"/>
          <w:szCs w:val="22"/>
        </w:rPr>
        <w:t>,</w:t>
      </w:r>
      <w:r w:rsidRPr="00E82116">
        <w:rPr>
          <w:rFonts w:cs="Calibri"/>
          <w:color w:val="000000"/>
          <w:szCs w:val="22"/>
        </w:rPr>
        <w:t xml:space="preserve"> te stručno usavršavanje zaposlenika. </w:t>
      </w:r>
      <w:r w:rsidR="006D42CD" w:rsidRPr="00E82116">
        <w:rPr>
          <w:rFonts w:cs="Calibri"/>
          <w:color w:val="000000"/>
          <w:szCs w:val="22"/>
        </w:rPr>
        <w:t>Uvećanje</w:t>
      </w:r>
      <w:r w:rsidR="00D57AD5" w:rsidRPr="00E82116">
        <w:rPr>
          <w:rFonts w:cs="Calibri"/>
          <w:color w:val="000000"/>
          <w:szCs w:val="22"/>
        </w:rPr>
        <w:t xml:space="preserve"> se najvećim djelom odnosi na naknadu za prijevoz na posao i s posla zbog većeg broja djelatnika</w:t>
      </w:r>
      <w:r w:rsidR="006D42CD" w:rsidRPr="00E82116">
        <w:rPr>
          <w:rFonts w:cs="Calibri"/>
          <w:color w:val="000000"/>
          <w:szCs w:val="22"/>
        </w:rPr>
        <w:t xml:space="preserve"> te sudjelovanje na seminarima i </w:t>
      </w:r>
      <w:proofErr w:type="spellStart"/>
      <w:r w:rsidR="006D42CD" w:rsidRPr="00E82116">
        <w:rPr>
          <w:rFonts w:cs="Calibri"/>
          <w:color w:val="000000"/>
          <w:szCs w:val="22"/>
        </w:rPr>
        <w:t>webinarima</w:t>
      </w:r>
      <w:proofErr w:type="spellEnd"/>
      <w:r w:rsidR="00D57AD5" w:rsidRPr="00E82116">
        <w:rPr>
          <w:rFonts w:cs="Calibri"/>
          <w:color w:val="000000"/>
          <w:szCs w:val="22"/>
        </w:rPr>
        <w:t>.</w:t>
      </w:r>
    </w:p>
    <w:p w14:paraId="44DB3B65" w14:textId="5D5CC8C9" w:rsidR="000502EC" w:rsidRPr="00E82116" w:rsidRDefault="000502EC" w:rsidP="000502EC">
      <w:pPr>
        <w:spacing w:after="120"/>
        <w:rPr>
          <w:rFonts w:cs="Calibri"/>
          <w:color w:val="000000"/>
          <w:szCs w:val="22"/>
        </w:rPr>
      </w:pPr>
      <w:r w:rsidRPr="00E82116">
        <w:rPr>
          <w:rFonts w:cs="Calibri"/>
          <w:i/>
          <w:color w:val="000000"/>
          <w:szCs w:val="22"/>
          <w:u w:val="single"/>
        </w:rPr>
        <w:t>Rashodi za materijal i energiju (322)</w:t>
      </w:r>
      <w:r w:rsidRPr="00E82116">
        <w:rPr>
          <w:rFonts w:cs="Calibri"/>
          <w:color w:val="000000"/>
          <w:szCs w:val="22"/>
        </w:rPr>
        <w:t xml:space="preserve">: izvršeni su u iznosu od </w:t>
      </w:r>
      <w:r w:rsidR="00D57AD5" w:rsidRPr="00E82116">
        <w:rPr>
          <w:rFonts w:cs="Calibri"/>
          <w:color w:val="000000"/>
          <w:szCs w:val="22"/>
        </w:rPr>
        <w:t>1</w:t>
      </w:r>
      <w:r w:rsidR="006D42CD" w:rsidRPr="00E82116">
        <w:rPr>
          <w:rFonts w:cs="Calibri"/>
          <w:color w:val="000000"/>
          <w:szCs w:val="22"/>
        </w:rPr>
        <w:t>86</w:t>
      </w:r>
      <w:r w:rsidR="00D57AD5" w:rsidRPr="00E82116">
        <w:rPr>
          <w:rFonts w:cs="Calibri"/>
          <w:color w:val="000000"/>
          <w:szCs w:val="22"/>
        </w:rPr>
        <w:t>.</w:t>
      </w:r>
      <w:r w:rsidR="006D42CD" w:rsidRPr="00E82116">
        <w:rPr>
          <w:rFonts w:cs="Calibri"/>
          <w:color w:val="000000"/>
          <w:szCs w:val="22"/>
        </w:rPr>
        <w:t>609,88</w:t>
      </w:r>
      <w:r w:rsidR="00990C80" w:rsidRPr="00E82116">
        <w:rPr>
          <w:rFonts w:cs="Calibri"/>
          <w:color w:val="000000"/>
          <w:szCs w:val="22"/>
        </w:rPr>
        <w:t xml:space="preserve"> EUR</w:t>
      </w:r>
      <w:r w:rsidRPr="00E82116">
        <w:rPr>
          <w:rFonts w:cs="Calibri"/>
          <w:color w:val="000000"/>
          <w:szCs w:val="22"/>
        </w:rPr>
        <w:t xml:space="preserve"> </w:t>
      </w:r>
      <w:r w:rsidR="006D42CD" w:rsidRPr="00E82116">
        <w:rPr>
          <w:rFonts w:cs="Calibri"/>
          <w:color w:val="000000"/>
          <w:szCs w:val="22"/>
        </w:rPr>
        <w:t>te bilježe uvećanje od 27,08</w:t>
      </w:r>
      <w:r w:rsidR="00417929" w:rsidRPr="00E82116">
        <w:rPr>
          <w:rFonts w:cs="Calibri"/>
          <w:color w:val="000000"/>
          <w:szCs w:val="22"/>
        </w:rPr>
        <w:t xml:space="preserve"> </w:t>
      </w:r>
      <w:r w:rsidRPr="00E82116">
        <w:rPr>
          <w:rFonts w:cs="Calibri"/>
          <w:color w:val="000000"/>
          <w:szCs w:val="22"/>
        </w:rPr>
        <w:t xml:space="preserve">% </w:t>
      </w:r>
      <w:r w:rsidR="006D42CD" w:rsidRPr="00E82116">
        <w:rPr>
          <w:rFonts w:cs="Calibri"/>
          <w:color w:val="000000"/>
          <w:szCs w:val="22"/>
        </w:rPr>
        <w:t>u odnosu na prethodnu godinu</w:t>
      </w:r>
      <w:r w:rsidRPr="00E82116">
        <w:rPr>
          <w:rFonts w:cs="Calibri"/>
          <w:color w:val="000000"/>
          <w:szCs w:val="22"/>
        </w:rPr>
        <w:t>. Sadrže izdatke za:</w:t>
      </w:r>
    </w:p>
    <w:p w14:paraId="29826457" w14:textId="27316029" w:rsidR="000502EC" w:rsidRPr="00E82116" w:rsidRDefault="000502EC" w:rsidP="000502EC">
      <w:pPr>
        <w:numPr>
          <w:ilvl w:val="0"/>
          <w:numId w:val="22"/>
        </w:numPr>
        <w:spacing w:after="120"/>
        <w:ind w:hanging="218"/>
        <w:rPr>
          <w:rFonts w:cs="Calibri"/>
          <w:color w:val="000000"/>
          <w:szCs w:val="22"/>
        </w:rPr>
      </w:pPr>
      <w:r w:rsidRPr="00E82116">
        <w:rPr>
          <w:rFonts w:cs="Calibri"/>
          <w:i/>
          <w:color w:val="000000"/>
          <w:szCs w:val="22"/>
        </w:rPr>
        <w:lastRenderedPageBreak/>
        <w:t>materijal:</w:t>
      </w:r>
      <w:r w:rsidRPr="00E82116">
        <w:rPr>
          <w:rFonts w:cs="Calibri"/>
          <w:color w:val="000000"/>
          <w:szCs w:val="22"/>
        </w:rPr>
        <w:t xml:space="preserve"> na uredski materijal utrošeno je </w:t>
      </w:r>
      <w:r w:rsidR="006D42CD" w:rsidRPr="00E82116">
        <w:rPr>
          <w:rFonts w:cs="Calibri"/>
          <w:color w:val="000000"/>
          <w:szCs w:val="22"/>
        </w:rPr>
        <w:t xml:space="preserve">7.501,13 </w:t>
      </w:r>
      <w:r w:rsidR="00990C80" w:rsidRPr="00E82116">
        <w:rPr>
          <w:rFonts w:cs="Calibri"/>
          <w:color w:val="000000"/>
          <w:szCs w:val="22"/>
        </w:rPr>
        <w:t>EUR</w:t>
      </w:r>
      <w:r w:rsidRPr="00E82116">
        <w:rPr>
          <w:rFonts w:cs="Calibri"/>
          <w:color w:val="000000"/>
          <w:szCs w:val="22"/>
        </w:rPr>
        <w:t xml:space="preserve">, </w:t>
      </w:r>
      <w:r w:rsidR="00382789" w:rsidRPr="00E82116">
        <w:rPr>
          <w:rFonts w:cs="Calibri"/>
          <w:color w:val="000000"/>
          <w:szCs w:val="22"/>
        </w:rPr>
        <w:t>materijal za čišćenje i održavanje</w:t>
      </w:r>
      <w:r w:rsidR="00D843B8" w:rsidRPr="00E82116">
        <w:rPr>
          <w:rFonts w:cs="Calibri"/>
          <w:color w:val="000000"/>
          <w:szCs w:val="22"/>
        </w:rPr>
        <w:t xml:space="preserve"> </w:t>
      </w:r>
      <w:r w:rsidR="006D42CD" w:rsidRPr="00E82116">
        <w:rPr>
          <w:rFonts w:cs="Calibri"/>
          <w:color w:val="000000"/>
          <w:szCs w:val="22"/>
        </w:rPr>
        <w:t xml:space="preserve">3.320,23 </w:t>
      </w:r>
      <w:r w:rsidR="00D843B8" w:rsidRPr="00E82116">
        <w:rPr>
          <w:rFonts w:cs="Calibri"/>
          <w:color w:val="000000"/>
          <w:szCs w:val="22"/>
        </w:rPr>
        <w:t>EUR</w:t>
      </w:r>
      <w:r w:rsidR="00382789" w:rsidRPr="00E82116">
        <w:rPr>
          <w:rFonts w:cs="Calibri"/>
          <w:color w:val="000000"/>
          <w:szCs w:val="22"/>
        </w:rPr>
        <w:t xml:space="preserve">, </w:t>
      </w:r>
      <w:r w:rsidRPr="00E82116">
        <w:rPr>
          <w:rFonts w:cs="Calibri"/>
          <w:color w:val="000000"/>
          <w:szCs w:val="22"/>
        </w:rPr>
        <w:t xml:space="preserve">literaturu (časopisi, publikacije) </w:t>
      </w:r>
      <w:r w:rsidR="00D57AD5" w:rsidRPr="00E82116">
        <w:rPr>
          <w:rFonts w:cs="Calibri"/>
          <w:color w:val="000000"/>
          <w:szCs w:val="22"/>
        </w:rPr>
        <w:t>2</w:t>
      </w:r>
      <w:r w:rsidR="006D42CD" w:rsidRPr="00E82116">
        <w:rPr>
          <w:rFonts w:cs="Calibri"/>
          <w:color w:val="000000"/>
          <w:szCs w:val="22"/>
        </w:rPr>
        <w:t>4</w:t>
      </w:r>
      <w:r w:rsidR="00D57AD5" w:rsidRPr="00E82116">
        <w:rPr>
          <w:rFonts w:cs="Calibri"/>
          <w:color w:val="000000"/>
          <w:szCs w:val="22"/>
        </w:rPr>
        <w:t>.</w:t>
      </w:r>
      <w:r w:rsidR="006D42CD" w:rsidRPr="00E82116">
        <w:rPr>
          <w:rFonts w:cs="Calibri"/>
          <w:color w:val="000000"/>
          <w:szCs w:val="22"/>
        </w:rPr>
        <w:t>150,48</w:t>
      </w:r>
      <w:r w:rsidR="00990C80" w:rsidRPr="00E82116">
        <w:rPr>
          <w:rFonts w:cs="Calibri"/>
          <w:color w:val="000000"/>
          <w:szCs w:val="22"/>
        </w:rPr>
        <w:t xml:space="preserve"> EUR</w:t>
      </w:r>
      <w:r w:rsidR="009779F1" w:rsidRPr="00E82116">
        <w:rPr>
          <w:rFonts w:cs="Calibri"/>
          <w:color w:val="000000"/>
          <w:szCs w:val="22"/>
        </w:rPr>
        <w:t xml:space="preserve">, te </w:t>
      </w:r>
      <w:r w:rsidR="001125EB" w:rsidRPr="00E82116">
        <w:rPr>
          <w:rFonts w:cs="Calibri"/>
          <w:color w:val="000000"/>
          <w:szCs w:val="22"/>
        </w:rPr>
        <w:t>n</w:t>
      </w:r>
      <w:r w:rsidR="009779F1" w:rsidRPr="00E82116">
        <w:rPr>
          <w:rFonts w:cs="Calibri"/>
          <w:color w:val="000000"/>
          <w:szCs w:val="22"/>
        </w:rPr>
        <w:t xml:space="preserve">a ostali materijal za potrebe redovitog poslovanja </w:t>
      </w:r>
      <w:r w:rsidR="006D42CD" w:rsidRPr="00E82116">
        <w:rPr>
          <w:rFonts w:cs="Calibri"/>
          <w:color w:val="000000"/>
          <w:szCs w:val="22"/>
        </w:rPr>
        <w:t>1.265,38</w:t>
      </w:r>
      <w:r w:rsidR="00D843B8" w:rsidRPr="00E82116">
        <w:rPr>
          <w:rFonts w:cs="Calibri"/>
          <w:color w:val="000000"/>
          <w:szCs w:val="22"/>
        </w:rPr>
        <w:t xml:space="preserve"> EUR</w:t>
      </w:r>
      <w:r w:rsidR="009779F1" w:rsidRPr="00E82116">
        <w:rPr>
          <w:rFonts w:cs="Calibri"/>
          <w:color w:val="000000"/>
          <w:szCs w:val="22"/>
        </w:rPr>
        <w:t>.</w:t>
      </w:r>
    </w:p>
    <w:p w14:paraId="0A501E7F" w14:textId="0B397E59" w:rsidR="000502EC" w:rsidRPr="00E82116" w:rsidRDefault="000502EC" w:rsidP="000502EC">
      <w:pPr>
        <w:numPr>
          <w:ilvl w:val="0"/>
          <w:numId w:val="22"/>
        </w:numPr>
        <w:spacing w:after="120"/>
        <w:ind w:hanging="218"/>
        <w:rPr>
          <w:rFonts w:cs="Calibri"/>
          <w:color w:val="000000"/>
          <w:szCs w:val="22"/>
        </w:rPr>
      </w:pPr>
      <w:r w:rsidRPr="00E82116">
        <w:rPr>
          <w:rFonts w:cs="Calibri"/>
          <w:i/>
          <w:color w:val="000000"/>
          <w:szCs w:val="22"/>
        </w:rPr>
        <w:t>energiju</w:t>
      </w:r>
      <w:r w:rsidRPr="00E82116">
        <w:rPr>
          <w:rFonts w:cs="Calibri"/>
          <w:color w:val="000000"/>
          <w:szCs w:val="22"/>
        </w:rPr>
        <w:t>: na motorni benzin utrošeno je</w:t>
      </w:r>
      <w:r w:rsidR="00D4592D" w:rsidRPr="00E82116">
        <w:rPr>
          <w:rFonts w:cs="Calibri"/>
          <w:color w:val="000000"/>
          <w:szCs w:val="22"/>
        </w:rPr>
        <w:t xml:space="preserve"> </w:t>
      </w:r>
      <w:r w:rsidR="00D57AD5" w:rsidRPr="00E82116">
        <w:rPr>
          <w:rFonts w:cs="Calibri"/>
          <w:color w:val="000000"/>
          <w:szCs w:val="22"/>
        </w:rPr>
        <w:t>1.</w:t>
      </w:r>
      <w:r w:rsidR="006D42CD" w:rsidRPr="00E82116">
        <w:rPr>
          <w:rFonts w:cs="Calibri"/>
          <w:color w:val="000000"/>
          <w:szCs w:val="22"/>
        </w:rPr>
        <w:t>552,18</w:t>
      </w:r>
      <w:r w:rsidR="00D843B8" w:rsidRPr="00E82116">
        <w:rPr>
          <w:rFonts w:cs="Calibri"/>
          <w:color w:val="000000"/>
          <w:szCs w:val="22"/>
        </w:rPr>
        <w:t xml:space="preserve"> EUR</w:t>
      </w:r>
      <w:r w:rsidRPr="00E82116">
        <w:rPr>
          <w:rFonts w:cs="Calibri"/>
          <w:color w:val="000000"/>
          <w:szCs w:val="22"/>
        </w:rPr>
        <w:t xml:space="preserve">, utrošak električne energije za javnu rasvjetu iznosi </w:t>
      </w:r>
      <w:r w:rsidR="006D42CD" w:rsidRPr="00E82116">
        <w:rPr>
          <w:rFonts w:cs="Calibri"/>
          <w:color w:val="000000"/>
          <w:szCs w:val="22"/>
        </w:rPr>
        <w:t>53.715,52</w:t>
      </w:r>
      <w:r w:rsidR="00D843B8" w:rsidRPr="00E82116">
        <w:rPr>
          <w:rFonts w:cs="Calibri"/>
          <w:color w:val="000000"/>
          <w:szCs w:val="22"/>
        </w:rPr>
        <w:t xml:space="preserve"> EUR</w:t>
      </w:r>
      <w:r w:rsidRPr="00E82116">
        <w:rPr>
          <w:rFonts w:cs="Calibri"/>
          <w:color w:val="000000"/>
          <w:szCs w:val="22"/>
        </w:rPr>
        <w:t xml:space="preserve">, na lož ulje (za ambulantu i društveni dom </w:t>
      </w:r>
      <w:proofErr w:type="spellStart"/>
      <w:r w:rsidRPr="00E82116">
        <w:rPr>
          <w:rFonts w:cs="Calibri"/>
          <w:color w:val="000000"/>
          <w:szCs w:val="22"/>
        </w:rPr>
        <w:t>Portić</w:t>
      </w:r>
      <w:proofErr w:type="spellEnd"/>
      <w:r w:rsidRPr="00E82116">
        <w:rPr>
          <w:rFonts w:cs="Calibri"/>
          <w:color w:val="000000"/>
          <w:szCs w:val="22"/>
        </w:rPr>
        <w:t xml:space="preserve">) utrošeno je </w:t>
      </w:r>
      <w:r w:rsidR="006D42CD" w:rsidRPr="00E82116">
        <w:rPr>
          <w:rFonts w:cs="Calibri"/>
          <w:color w:val="000000"/>
          <w:szCs w:val="22"/>
        </w:rPr>
        <w:t>7</w:t>
      </w:r>
      <w:r w:rsidR="00D57AD5" w:rsidRPr="00E82116">
        <w:rPr>
          <w:rFonts w:cs="Calibri"/>
          <w:color w:val="000000"/>
          <w:szCs w:val="22"/>
        </w:rPr>
        <w:t>.</w:t>
      </w:r>
      <w:r w:rsidR="006D42CD" w:rsidRPr="00E82116">
        <w:rPr>
          <w:rFonts w:cs="Calibri"/>
          <w:color w:val="000000"/>
          <w:szCs w:val="22"/>
        </w:rPr>
        <w:t>950</w:t>
      </w:r>
      <w:r w:rsidR="00D57AD5" w:rsidRPr="00E82116">
        <w:rPr>
          <w:rFonts w:cs="Calibri"/>
          <w:color w:val="000000"/>
          <w:szCs w:val="22"/>
        </w:rPr>
        <w:t>,00</w:t>
      </w:r>
      <w:r w:rsidR="00D843B8" w:rsidRPr="00E82116">
        <w:rPr>
          <w:rFonts w:cs="Calibri"/>
          <w:color w:val="000000"/>
          <w:szCs w:val="22"/>
        </w:rPr>
        <w:t xml:space="preserve"> EUR</w:t>
      </w:r>
      <w:r w:rsidRPr="00E82116">
        <w:rPr>
          <w:rFonts w:cs="Calibri"/>
          <w:color w:val="000000"/>
          <w:szCs w:val="22"/>
        </w:rPr>
        <w:t>, za opskrbu zgrada električnom energijom u vlasništvu Općine utrošeno je od</w:t>
      </w:r>
      <w:r w:rsidR="00D4592D" w:rsidRPr="00E82116">
        <w:rPr>
          <w:rFonts w:cs="Calibri"/>
          <w:color w:val="000000"/>
          <w:szCs w:val="22"/>
        </w:rPr>
        <w:t xml:space="preserve"> </w:t>
      </w:r>
      <w:r w:rsidR="00D57AD5" w:rsidRPr="00E82116">
        <w:rPr>
          <w:rFonts w:cs="Calibri"/>
          <w:color w:val="000000"/>
          <w:szCs w:val="22"/>
        </w:rPr>
        <w:t>7</w:t>
      </w:r>
      <w:r w:rsidR="006D42CD" w:rsidRPr="00E82116">
        <w:rPr>
          <w:rFonts w:cs="Calibri"/>
          <w:color w:val="000000"/>
          <w:szCs w:val="22"/>
        </w:rPr>
        <w:t>4</w:t>
      </w:r>
      <w:r w:rsidR="00D57AD5" w:rsidRPr="00E82116">
        <w:rPr>
          <w:rFonts w:cs="Calibri"/>
          <w:color w:val="000000"/>
          <w:szCs w:val="22"/>
        </w:rPr>
        <w:t>.</w:t>
      </w:r>
      <w:r w:rsidR="006D42CD" w:rsidRPr="00E82116">
        <w:rPr>
          <w:rFonts w:cs="Calibri"/>
          <w:color w:val="000000"/>
          <w:szCs w:val="22"/>
        </w:rPr>
        <w:t>268,43</w:t>
      </w:r>
      <w:r w:rsidR="00D843B8" w:rsidRPr="00E82116">
        <w:rPr>
          <w:rFonts w:cs="Calibri"/>
          <w:color w:val="000000"/>
          <w:szCs w:val="22"/>
        </w:rPr>
        <w:t xml:space="preserve"> EUR</w:t>
      </w:r>
      <w:r w:rsidRPr="00E82116">
        <w:rPr>
          <w:rFonts w:cs="Calibri"/>
          <w:color w:val="000000"/>
          <w:szCs w:val="22"/>
        </w:rPr>
        <w:t xml:space="preserve">, za režijske troškove sportske dvorane </w:t>
      </w:r>
      <w:r w:rsidR="006D42CD" w:rsidRPr="00E82116">
        <w:rPr>
          <w:rFonts w:cs="Calibri"/>
          <w:color w:val="000000"/>
          <w:szCs w:val="22"/>
        </w:rPr>
        <w:t>8</w:t>
      </w:r>
      <w:r w:rsidR="00D843B8" w:rsidRPr="00E82116">
        <w:rPr>
          <w:rFonts w:cs="Calibri"/>
          <w:color w:val="000000"/>
          <w:szCs w:val="22"/>
        </w:rPr>
        <w:t>.</w:t>
      </w:r>
      <w:r w:rsidR="006D42CD" w:rsidRPr="00E82116">
        <w:rPr>
          <w:rFonts w:cs="Calibri"/>
          <w:color w:val="000000"/>
          <w:szCs w:val="22"/>
        </w:rPr>
        <w:t>637,10</w:t>
      </w:r>
      <w:r w:rsidR="00D843B8" w:rsidRPr="00E82116">
        <w:rPr>
          <w:rFonts w:cs="Calibri"/>
          <w:color w:val="000000"/>
          <w:szCs w:val="22"/>
        </w:rPr>
        <w:t xml:space="preserve"> EUR</w:t>
      </w:r>
      <w:r w:rsidRPr="00E82116">
        <w:rPr>
          <w:rFonts w:cs="Calibri"/>
          <w:color w:val="000000"/>
          <w:szCs w:val="22"/>
        </w:rPr>
        <w:t>.</w:t>
      </w:r>
    </w:p>
    <w:p w14:paraId="6CF70A5D" w14:textId="43F157B6" w:rsidR="001125EB" w:rsidRPr="00E82116" w:rsidRDefault="006D42CD" w:rsidP="000502EC">
      <w:pPr>
        <w:numPr>
          <w:ilvl w:val="0"/>
          <w:numId w:val="22"/>
        </w:numPr>
        <w:spacing w:after="120"/>
        <w:ind w:hanging="218"/>
        <w:rPr>
          <w:rFonts w:cs="Calibri"/>
          <w:color w:val="000000"/>
          <w:szCs w:val="22"/>
        </w:rPr>
      </w:pPr>
      <w:r w:rsidRPr="00E82116">
        <w:rPr>
          <w:rFonts w:cs="Calibri"/>
          <w:i/>
          <w:color w:val="000000"/>
          <w:szCs w:val="22"/>
        </w:rPr>
        <w:t xml:space="preserve">Sitni inventar i </w:t>
      </w:r>
      <w:r w:rsidR="001125EB" w:rsidRPr="00E82116">
        <w:rPr>
          <w:rFonts w:cs="Calibri"/>
          <w:i/>
          <w:color w:val="000000"/>
          <w:szCs w:val="22"/>
        </w:rPr>
        <w:t>auto gume</w:t>
      </w:r>
      <w:r w:rsidR="001125EB" w:rsidRPr="00E82116">
        <w:rPr>
          <w:rFonts w:cs="Calibri"/>
          <w:color w:val="000000"/>
          <w:szCs w:val="22"/>
        </w:rPr>
        <w:t xml:space="preserve">: utrošeno je </w:t>
      </w:r>
      <w:r w:rsidRPr="00E82116">
        <w:rPr>
          <w:rFonts w:cs="Calibri"/>
          <w:color w:val="000000"/>
          <w:szCs w:val="22"/>
        </w:rPr>
        <w:t>122</w:t>
      </w:r>
      <w:r w:rsidR="00D843B8" w:rsidRPr="00E82116">
        <w:rPr>
          <w:rFonts w:cs="Calibri"/>
          <w:color w:val="000000"/>
          <w:szCs w:val="22"/>
        </w:rPr>
        <w:t>,00 EUR</w:t>
      </w:r>
    </w:p>
    <w:p w14:paraId="4E3581CA" w14:textId="6E710B34" w:rsidR="000502EC" w:rsidRPr="00E82116" w:rsidRDefault="000502EC" w:rsidP="000502EC">
      <w:pPr>
        <w:numPr>
          <w:ilvl w:val="0"/>
          <w:numId w:val="22"/>
        </w:numPr>
        <w:spacing w:after="120"/>
        <w:ind w:hanging="218"/>
        <w:rPr>
          <w:rFonts w:cs="Calibri"/>
          <w:i/>
          <w:color w:val="000000"/>
          <w:szCs w:val="22"/>
        </w:rPr>
      </w:pPr>
      <w:r w:rsidRPr="00E82116">
        <w:rPr>
          <w:rFonts w:cs="Calibri"/>
          <w:i/>
          <w:color w:val="000000"/>
          <w:szCs w:val="22"/>
        </w:rPr>
        <w:t xml:space="preserve">rashodi za nabavu službene, radne odjeće </w:t>
      </w:r>
      <w:r w:rsidRPr="00E82116">
        <w:rPr>
          <w:rFonts w:cs="Calibri"/>
          <w:color w:val="000000"/>
          <w:szCs w:val="22"/>
        </w:rPr>
        <w:t xml:space="preserve">izvršeni su u iznosu od </w:t>
      </w:r>
      <w:r w:rsidR="00D57AD5" w:rsidRPr="00E82116">
        <w:rPr>
          <w:rFonts w:cs="Calibri"/>
          <w:color w:val="000000"/>
          <w:szCs w:val="22"/>
        </w:rPr>
        <w:t>1</w:t>
      </w:r>
      <w:r w:rsidR="00D843B8" w:rsidRPr="00E82116">
        <w:rPr>
          <w:rFonts w:cs="Calibri"/>
          <w:color w:val="000000"/>
          <w:szCs w:val="22"/>
        </w:rPr>
        <w:t>.</w:t>
      </w:r>
      <w:r w:rsidR="00D57AD5" w:rsidRPr="00E82116">
        <w:rPr>
          <w:rFonts w:cs="Calibri"/>
          <w:color w:val="000000"/>
          <w:szCs w:val="22"/>
        </w:rPr>
        <w:t>4</w:t>
      </w:r>
      <w:r w:rsidR="00E50B73" w:rsidRPr="00E82116">
        <w:rPr>
          <w:rFonts w:cs="Calibri"/>
          <w:color w:val="000000"/>
          <w:szCs w:val="22"/>
        </w:rPr>
        <w:t xml:space="preserve">74,99 </w:t>
      </w:r>
      <w:r w:rsidR="00D843B8" w:rsidRPr="00E82116">
        <w:rPr>
          <w:rFonts w:cs="Calibri"/>
          <w:color w:val="000000"/>
          <w:szCs w:val="22"/>
        </w:rPr>
        <w:t>EUR</w:t>
      </w:r>
      <w:r w:rsidR="004B25DF" w:rsidRPr="00E82116">
        <w:rPr>
          <w:rFonts w:cs="Calibri"/>
          <w:color w:val="000000"/>
          <w:szCs w:val="22"/>
        </w:rPr>
        <w:t xml:space="preserve"> za nabavu službene odjeće komunalnih redara</w:t>
      </w:r>
      <w:r w:rsidR="00E50B73" w:rsidRPr="00E82116">
        <w:rPr>
          <w:rFonts w:cs="Calibri"/>
          <w:color w:val="000000"/>
          <w:szCs w:val="22"/>
        </w:rPr>
        <w:t>, te 2.652,44 EUR za potrebe civilne zaštite</w:t>
      </w:r>
      <w:r w:rsidR="009779F1" w:rsidRPr="00E82116">
        <w:rPr>
          <w:rFonts w:cs="Calibri"/>
          <w:color w:val="000000"/>
          <w:szCs w:val="22"/>
        </w:rPr>
        <w:t>.</w:t>
      </w:r>
    </w:p>
    <w:p w14:paraId="75C10D4D" w14:textId="77777777" w:rsidR="000502EC" w:rsidRPr="00E82116" w:rsidRDefault="000502EC" w:rsidP="000502EC">
      <w:pPr>
        <w:rPr>
          <w:i/>
          <w:szCs w:val="22"/>
          <w:u w:val="single"/>
        </w:rPr>
      </w:pPr>
    </w:p>
    <w:p w14:paraId="0A284AE5" w14:textId="6A4EA926" w:rsidR="000502EC" w:rsidRPr="00E82116" w:rsidRDefault="000502EC" w:rsidP="000502EC">
      <w:pPr>
        <w:rPr>
          <w:szCs w:val="22"/>
        </w:rPr>
      </w:pPr>
      <w:r w:rsidRPr="00E82116">
        <w:rPr>
          <w:i/>
          <w:szCs w:val="22"/>
          <w:u w:val="single"/>
        </w:rPr>
        <w:t>Rashodi za usluge (323)</w:t>
      </w:r>
      <w:r w:rsidRPr="00E82116">
        <w:rPr>
          <w:szCs w:val="22"/>
        </w:rPr>
        <w:t xml:space="preserve"> - izvršeni su u iznosu od </w:t>
      </w:r>
      <w:r w:rsidR="00E50B73" w:rsidRPr="00E82116">
        <w:rPr>
          <w:szCs w:val="22"/>
        </w:rPr>
        <w:t>2</w:t>
      </w:r>
      <w:r w:rsidR="001125EB" w:rsidRPr="00E82116">
        <w:rPr>
          <w:szCs w:val="22"/>
        </w:rPr>
        <w:t>.</w:t>
      </w:r>
      <w:r w:rsidR="00E50B73" w:rsidRPr="00E82116">
        <w:rPr>
          <w:szCs w:val="22"/>
        </w:rPr>
        <w:t>122</w:t>
      </w:r>
      <w:r w:rsidR="001125EB" w:rsidRPr="00E82116">
        <w:rPr>
          <w:szCs w:val="22"/>
        </w:rPr>
        <w:t>.</w:t>
      </w:r>
      <w:r w:rsidR="00E50B73" w:rsidRPr="00E82116">
        <w:rPr>
          <w:szCs w:val="22"/>
        </w:rPr>
        <w:t>726,07</w:t>
      </w:r>
      <w:r w:rsidRPr="00E82116">
        <w:rPr>
          <w:szCs w:val="22"/>
        </w:rPr>
        <w:t xml:space="preserve"> </w:t>
      </w:r>
      <w:r w:rsidR="00E56B1D" w:rsidRPr="00E82116">
        <w:rPr>
          <w:szCs w:val="22"/>
        </w:rPr>
        <w:t>EUR</w:t>
      </w:r>
      <w:r w:rsidRPr="00E82116">
        <w:rPr>
          <w:szCs w:val="22"/>
        </w:rPr>
        <w:t xml:space="preserve"> </w:t>
      </w:r>
      <w:r w:rsidR="00E50B73" w:rsidRPr="00E82116">
        <w:rPr>
          <w:szCs w:val="22"/>
        </w:rPr>
        <w:t>te bilježe uvećanje od 14,16</w:t>
      </w:r>
      <w:r w:rsidRPr="00E82116">
        <w:rPr>
          <w:szCs w:val="22"/>
        </w:rPr>
        <w:t xml:space="preserve"> % </w:t>
      </w:r>
      <w:r w:rsidR="00E50B73" w:rsidRPr="00E82116">
        <w:rPr>
          <w:szCs w:val="22"/>
        </w:rPr>
        <w:t>u odnosu na prethodnu godinu</w:t>
      </w:r>
      <w:r w:rsidRPr="00E82116">
        <w:rPr>
          <w:szCs w:val="22"/>
        </w:rPr>
        <w:t>, a obuhvaćaju:</w:t>
      </w:r>
    </w:p>
    <w:p w14:paraId="46CDF9D9" w14:textId="77777777" w:rsidR="000502EC" w:rsidRPr="00E82116" w:rsidRDefault="000502EC" w:rsidP="000502EC">
      <w:pPr>
        <w:rPr>
          <w:szCs w:val="22"/>
        </w:rPr>
      </w:pPr>
    </w:p>
    <w:p w14:paraId="66F6DEAF" w14:textId="4CE6A738" w:rsidR="000502EC" w:rsidRPr="00E82116" w:rsidRDefault="000502EC" w:rsidP="000502EC">
      <w:pPr>
        <w:numPr>
          <w:ilvl w:val="0"/>
          <w:numId w:val="22"/>
        </w:numPr>
        <w:spacing w:after="120"/>
        <w:ind w:hanging="218"/>
        <w:rPr>
          <w:rFonts w:cs="Calibri"/>
          <w:color w:val="000000"/>
          <w:szCs w:val="22"/>
        </w:rPr>
      </w:pPr>
      <w:r w:rsidRPr="00E82116">
        <w:rPr>
          <w:rFonts w:cs="Calibri"/>
          <w:i/>
          <w:color w:val="000000"/>
          <w:szCs w:val="22"/>
        </w:rPr>
        <w:t>Usluge telefona, pošte i prijevoza (3231)</w:t>
      </w:r>
      <w:r w:rsidRPr="00E82116">
        <w:rPr>
          <w:rFonts w:cs="Calibri"/>
          <w:color w:val="000000"/>
          <w:szCs w:val="22"/>
        </w:rPr>
        <w:t xml:space="preserve"> izvršeni su u iznosu od </w:t>
      </w:r>
      <w:r w:rsidR="00BC6EA4" w:rsidRPr="00E82116">
        <w:rPr>
          <w:rFonts w:cs="Calibri"/>
          <w:color w:val="000000"/>
          <w:szCs w:val="22"/>
        </w:rPr>
        <w:t xml:space="preserve">68.152,71 </w:t>
      </w:r>
      <w:r w:rsidR="00E56B1D" w:rsidRPr="00E82116">
        <w:rPr>
          <w:rFonts w:cs="Calibri"/>
          <w:color w:val="000000"/>
          <w:szCs w:val="22"/>
        </w:rPr>
        <w:t>EUR</w:t>
      </w:r>
      <w:r w:rsidR="00AE3347" w:rsidRPr="00E82116">
        <w:rPr>
          <w:rFonts w:cs="Calibri"/>
          <w:color w:val="000000"/>
          <w:szCs w:val="22"/>
        </w:rPr>
        <w:t>. Najveći dio odnosi se na usluge poštarine.</w:t>
      </w:r>
      <w:r w:rsidR="00C13376" w:rsidRPr="00E82116">
        <w:rPr>
          <w:rFonts w:cs="Calibri"/>
          <w:color w:val="000000"/>
          <w:szCs w:val="22"/>
        </w:rPr>
        <w:t xml:space="preserve"> </w:t>
      </w:r>
    </w:p>
    <w:p w14:paraId="27C9CC26" w14:textId="161073E6" w:rsidR="000502EC" w:rsidRPr="00E82116" w:rsidRDefault="000502EC" w:rsidP="000502EC">
      <w:pPr>
        <w:numPr>
          <w:ilvl w:val="0"/>
          <w:numId w:val="22"/>
        </w:numPr>
        <w:spacing w:after="120"/>
        <w:ind w:hanging="218"/>
        <w:rPr>
          <w:rFonts w:cs="Calibri"/>
          <w:i/>
          <w:color w:val="000000"/>
          <w:szCs w:val="22"/>
        </w:rPr>
      </w:pPr>
      <w:r w:rsidRPr="00E82116">
        <w:rPr>
          <w:rFonts w:cs="Calibri"/>
          <w:i/>
          <w:color w:val="000000"/>
          <w:szCs w:val="22"/>
        </w:rPr>
        <w:t>Usluge tekućeg i investicijskog održavanja (3232)</w:t>
      </w:r>
      <w:r w:rsidRPr="00E82116">
        <w:rPr>
          <w:rFonts w:cs="Calibri"/>
          <w:color w:val="000000"/>
          <w:szCs w:val="22"/>
        </w:rPr>
        <w:t xml:space="preserve"> </w:t>
      </w:r>
      <w:r w:rsidR="00767A65" w:rsidRPr="00E82116">
        <w:rPr>
          <w:rFonts w:cs="Calibri"/>
          <w:color w:val="000000"/>
          <w:szCs w:val="22"/>
        </w:rPr>
        <w:t xml:space="preserve">izvršene su </w:t>
      </w:r>
      <w:r w:rsidRPr="00E82116">
        <w:rPr>
          <w:rFonts w:cs="Calibri"/>
          <w:color w:val="000000"/>
          <w:szCs w:val="22"/>
        </w:rPr>
        <w:t xml:space="preserve">u iznosu od </w:t>
      </w:r>
      <w:r w:rsidR="00BC6EA4" w:rsidRPr="00E82116">
        <w:rPr>
          <w:rFonts w:cs="Calibri"/>
          <w:color w:val="000000"/>
          <w:szCs w:val="22"/>
        </w:rPr>
        <w:t xml:space="preserve">1.178.276,94 </w:t>
      </w:r>
      <w:r w:rsidR="00E56B1D" w:rsidRPr="00E82116">
        <w:rPr>
          <w:rFonts w:cs="Calibri"/>
          <w:color w:val="000000"/>
          <w:szCs w:val="22"/>
        </w:rPr>
        <w:t>EUR</w:t>
      </w:r>
      <w:r w:rsidRPr="00E82116">
        <w:rPr>
          <w:rFonts w:cs="Calibri"/>
          <w:color w:val="000000"/>
          <w:szCs w:val="22"/>
        </w:rPr>
        <w:t>, a odnose se na usluge tekućeg i investicijskog održavanja građevinskih objekata,</w:t>
      </w:r>
      <w:r w:rsidR="00BC6EA4" w:rsidRPr="00E82116">
        <w:rPr>
          <w:rFonts w:cs="Calibri"/>
          <w:color w:val="000000"/>
          <w:szCs w:val="22"/>
        </w:rPr>
        <w:t xml:space="preserve"> sakralnih objekata,</w:t>
      </w:r>
      <w:r w:rsidRPr="00E82116">
        <w:rPr>
          <w:rFonts w:cs="Calibri"/>
          <w:color w:val="000000"/>
          <w:szCs w:val="22"/>
        </w:rPr>
        <w:t xml:space="preserve"> postrojenja i opreme, prijevoznih sredstava, javne rasvjete, cesta, </w:t>
      </w:r>
      <w:r w:rsidR="005C028F" w:rsidRPr="00E82116">
        <w:rPr>
          <w:rFonts w:cs="Calibri"/>
          <w:color w:val="000000"/>
          <w:szCs w:val="22"/>
        </w:rPr>
        <w:t xml:space="preserve">oborinske odvodnje, </w:t>
      </w:r>
      <w:r w:rsidR="00AE3347" w:rsidRPr="00E82116">
        <w:rPr>
          <w:rFonts w:cs="Calibri"/>
          <w:color w:val="000000"/>
          <w:szCs w:val="22"/>
        </w:rPr>
        <w:t xml:space="preserve">prometne signalizacije, </w:t>
      </w:r>
      <w:r w:rsidRPr="00E82116">
        <w:rPr>
          <w:rFonts w:cs="Calibri"/>
          <w:color w:val="000000"/>
          <w:szCs w:val="22"/>
        </w:rPr>
        <w:t xml:space="preserve">morske obale, zelenih površina, </w:t>
      </w:r>
      <w:r w:rsidR="00AE3347" w:rsidRPr="00E82116">
        <w:rPr>
          <w:rFonts w:cs="Calibri"/>
          <w:color w:val="000000"/>
          <w:szCs w:val="22"/>
        </w:rPr>
        <w:t xml:space="preserve">održavanje dječjih igrališta, </w:t>
      </w:r>
      <w:r w:rsidRPr="00E82116">
        <w:rPr>
          <w:rFonts w:cs="Calibri"/>
          <w:color w:val="000000"/>
          <w:szCs w:val="22"/>
        </w:rPr>
        <w:t>parkova</w:t>
      </w:r>
      <w:r w:rsidR="005C028F" w:rsidRPr="00E82116">
        <w:rPr>
          <w:rFonts w:cs="Calibri"/>
          <w:color w:val="000000"/>
          <w:szCs w:val="22"/>
        </w:rPr>
        <w:t xml:space="preserve"> </w:t>
      </w:r>
      <w:r w:rsidRPr="00E82116">
        <w:rPr>
          <w:rFonts w:cs="Calibri"/>
          <w:color w:val="000000"/>
          <w:szCs w:val="22"/>
        </w:rPr>
        <w:t>i dr.</w:t>
      </w:r>
    </w:p>
    <w:p w14:paraId="2C18180F" w14:textId="4DCB81E2" w:rsidR="00AE3347" w:rsidRPr="00E82116" w:rsidRDefault="000502EC" w:rsidP="000B26B0">
      <w:pPr>
        <w:numPr>
          <w:ilvl w:val="0"/>
          <w:numId w:val="22"/>
        </w:numPr>
        <w:spacing w:after="120"/>
        <w:ind w:hanging="218"/>
        <w:rPr>
          <w:rFonts w:cs="Calibri"/>
          <w:color w:val="000000"/>
          <w:szCs w:val="22"/>
        </w:rPr>
      </w:pPr>
      <w:r w:rsidRPr="00E82116">
        <w:rPr>
          <w:rFonts w:cs="Calibri"/>
          <w:i/>
          <w:color w:val="000000"/>
          <w:szCs w:val="22"/>
        </w:rPr>
        <w:t>Usluge promidžbe i informiranja (3233)</w:t>
      </w:r>
      <w:r w:rsidRPr="00E82116">
        <w:rPr>
          <w:rFonts w:cs="Calibri"/>
          <w:color w:val="000000"/>
          <w:szCs w:val="22"/>
        </w:rPr>
        <w:t xml:space="preserve"> ostvarene su u iznosu od </w:t>
      </w:r>
      <w:r w:rsidR="00BC6EA4" w:rsidRPr="00E82116">
        <w:rPr>
          <w:rFonts w:cs="Calibri"/>
          <w:color w:val="000000"/>
          <w:szCs w:val="22"/>
        </w:rPr>
        <w:t>50.944,48</w:t>
      </w:r>
      <w:r w:rsidR="00AE3347" w:rsidRPr="00E82116">
        <w:rPr>
          <w:rFonts w:cs="Calibri"/>
          <w:color w:val="000000"/>
          <w:szCs w:val="22"/>
        </w:rPr>
        <w:t xml:space="preserve"> </w:t>
      </w:r>
      <w:r w:rsidR="00E56B1D" w:rsidRPr="00E82116">
        <w:rPr>
          <w:rFonts w:cs="Calibri"/>
          <w:color w:val="000000"/>
          <w:szCs w:val="22"/>
        </w:rPr>
        <w:t>EUR</w:t>
      </w:r>
      <w:r w:rsidRPr="00E82116">
        <w:rPr>
          <w:rFonts w:cs="Calibri"/>
          <w:color w:val="000000"/>
          <w:szCs w:val="22"/>
        </w:rPr>
        <w:t xml:space="preserve">. Navedenim uslugama obuhvaćeni su troškovi objava natječaja, oglasa, i pretplata, </w:t>
      </w:r>
      <w:r w:rsidR="00597610" w:rsidRPr="00E82116">
        <w:rPr>
          <w:rFonts w:cs="Calibri"/>
          <w:color w:val="000000"/>
          <w:szCs w:val="22"/>
        </w:rPr>
        <w:t xml:space="preserve">troškovi održavanja web stranice Općine, </w:t>
      </w:r>
      <w:r w:rsidRPr="00E82116">
        <w:rPr>
          <w:rFonts w:cs="Calibri"/>
          <w:color w:val="000000"/>
          <w:szCs w:val="22"/>
        </w:rPr>
        <w:t xml:space="preserve">troškovi promidžbe i informiranja kao što su sufinanciranje radija </w:t>
      </w:r>
      <w:r w:rsidR="00597610" w:rsidRPr="00E82116">
        <w:rPr>
          <w:rFonts w:cs="Calibri"/>
          <w:color w:val="000000"/>
          <w:szCs w:val="22"/>
        </w:rPr>
        <w:t>OK</w:t>
      </w:r>
      <w:r w:rsidRPr="00E82116">
        <w:rPr>
          <w:rFonts w:cs="Calibri"/>
          <w:color w:val="000000"/>
          <w:szCs w:val="22"/>
        </w:rPr>
        <w:t xml:space="preserve">, </w:t>
      </w:r>
      <w:r w:rsidR="00597610" w:rsidRPr="00E82116">
        <w:rPr>
          <w:rFonts w:cs="Calibri"/>
          <w:color w:val="000000"/>
          <w:szCs w:val="22"/>
        </w:rPr>
        <w:t>t</w:t>
      </w:r>
      <w:r w:rsidRPr="00E82116">
        <w:rPr>
          <w:rFonts w:cs="Calibri"/>
          <w:color w:val="000000"/>
          <w:szCs w:val="22"/>
        </w:rPr>
        <w:t>isak otočkog časopisa Krčki val,</w:t>
      </w:r>
      <w:r w:rsidR="00AE3347" w:rsidRPr="00E82116">
        <w:rPr>
          <w:rFonts w:cs="Calibri"/>
          <w:color w:val="000000"/>
          <w:szCs w:val="22"/>
        </w:rPr>
        <w:t xml:space="preserve"> i sl.</w:t>
      </w:r>
    </w:p>
    <w:p w14:paraId="19F3CBC5" w14:textId="05F55F64" w:rsidR="000502EC" w:rsidRPr="00E82116" w:rsidRDefault="000502EC" w:rsidP="000B26B0">
      <w:pPr>
        <w:numPr>
          <w:ilvl w:val="0"/>
          <w:numId w:val="22"/>
        </w:numPr>
        <w:spacing w:after="120"/>
        <w:ind w:hanging="218"/>
        <w:rPr>
          <w:rFonts w:cs="Calibri"/>
          <w:color w:val="000000"/>
          <w:szCs w:val="22"/>
        </w:rPr>
      </w:pPr>
      <w:r w:rsidRPr="00E82116">
        <w:rPr>
          <w:rFonts w:cs="Calibri"/>
          <w:i/>
          <w:color w:val="000000"/>
          <w:szCs w:val="22"/>
        </w:rPr>
        <w:t xml:space="preserve">Komunalne usluge (3234) </w:t>
      </w:r>
      <w:r w:rsidRPr="00E82116">
        <w:rPr>
          <w:rFonts w:cs="Calibri"/>
          <w:color w:val="000000"/>
          <w:szCs w:val="22"/>
        </w:rPr>
        <w:t xml:space="preserve">ostvarene su u visini od </w:t>
      </w:r>
      <w:r w:rsidR="006E29D5" w:rsidRPr="00E82116">
        <w:rPr>
          <w:rFonts w:cs="Calibri"/>
          <w:color w:val="000000"/>
          <w:szCs w:val="22"/>
        </w:rPr>
        <w:t xml:space="preserve">288.432,51 </w:t>
      </w:r>
      <w:r w:rsidR="00E56B1D" w:rsidRPr="00E82116">
        <w:rPr>
          <w:rFonts w:cs="Calibri"/>
          <w:color w:val="000000"/>
          <w:szCs w:val="22"/>
        </w:rPr>
        <w:t>EUR</w:t>
      </w:r>
      <w:r w:rsidRPr="00E82116">
        <w:rPr>
          <w:rFonts w:cs="Calibri"/>
          <w:color w:val="000000"/>
          <w:szCs w:val="22"/>
        </w:rPr>
        <w:t>, a odnose se na troškove opskrbe vodom, čišćenje javnih površina, odvoz smeća sa javnih površina, deratizacij</w:t>
      </w:r>
      <w:r w:rsidR="002464E6" w:rsidRPr="00E82116">
        <w:rPr>
          <w:rFonts w:cs="Calibri"/>
          <w:color w:val="000000"/>
          <w:szCs w:val="22"/>
        </w:rPr>
        <w:t>e</w:t>
      </w:r>
      <w:r w:rsidRPr="00E82116">
        <w:rPr>
          <w:rFonts w:cs="Calibri"/>
          <w:color w:val="000000"/>
          <w:szCs w:val="22"/>
        </w:rPr>
        <w:t xml:space="preserve"> i dezinsekcij</w:t>
      </w:r>
      <w:r w:rsidR="002464E6" w:rsidRPr="00E82116">
        <w:rPr>
          <w:rFonts w:cs="Calibri"/>
          <w:color w:val="000000"/>
          <w:szCs w:val="22"/>
        </w:rPr>
        <w:t>e</w:t>
      </w:r>
      <w:r w:rsidRPr="00E82116">
        <w:rPr>
          <w:rFonts w:cs="Calibri"/>
          <w:color w:val="000000"/>
          <w:szCs w:val="22"/>
        </w:rPr>
        <w:t xml:space="preserve">, naknadu za korištenje deponija </w:t>
      </w:r>
      <w:proofErr w:type="spellStart"/>
      <w:r w:rsidRPr="00E82116">
        <w:rPr>
          <w:rFonts w:cs="Calibri"/>
          <w:color w:val="000000"/>
          <w:szCs w:val="22"/>
        </w:rPr>
        <w:t>Treskavac</w:t>
      </w:r>
      <w:proofErr w:type="spellEnd"/>
      <w:r w:rsidRPr="00E82116">
        <w:rPr>
          <w:rFonts w:cs="Calibri"/>
          <w:color w:val="000000"/>
          <w:szCs w:val="22"/>
        </w:rPr>
        <w:t xml:space="preserve">, i dr. </w:t>
      </w:r>
    </w:p>
    <w:p w14:paraId="38DCFD5D" w14:textId="41537E03" w:rsidR="000502EC" w:rsidRPr="00E82116" w:rsidRDefault="000502EC" w:rsidP="000502EC">
      <w:pPr>
        <w:numPr>
          <w:ilvl w:val="0"/>
          <w:numId w:val="22"/>
        </w:numPr>
        <w:spacing w:after="120"/>
        <w:ind w:hanging="218"/>
        <w:rPr>
          <w:rFonts w:cs="Calibri"/>
          <w:color w:val="000000"/>
          <w:szCs w:val="22"/>
        </w:rPr>
      </w:pPr>
      <w:r w:rsidRPr="00E82116">
        <w:rPr>
          <w:rFonts w:cs="Calibri"/>
          <w:i/>
          <w:color w:val="000000"/>
          <w:szCs w:val="22"/>
        </w:rPr>
        <w:t>Zakupnine i najamnine (3235)</w:t>
      </w:r>
      <w:r w:rsidRPr="00E82116">
        <w:rPr>
          <w:rFonts w:cs="Calibri"/>
          <w:color w:val="000000"/>
          <w:szCs w:val="22"/>
        </w:rPr>
        <w:t xml:space="preserve"> izvršene su u iznosu od </w:t>
      </w:r>
      <w:r w:rsidR="006E29D5" w:rsidRPr="00E82116">
        <w:rPr>
          <w:rFonts w:cs="Calibri"/>
          <w:color w:val="000000"/>
          <w:szCs w:val="22"/>
        </w:rPr>
        <w:t xml:space="preserve">31.518,12 </w:t>
      </w:r>
      <w:r w:rsidR="00E56B1D" w:rsidRPr="00E82116">
        <w:rPr>
          <w:rFonts w:cs="Calibri"/>
          <w:color w:val="000000"/>
          <w:szCs w:val="22"/>
        </w:rPr>
        <w:t>EUR</w:t>
      </w:r>
      <w:r w:rsidRPr="00E82116">
        <w:rPr>
          <w:rFonts w:cs="Calibri"/>
          <w:color w:val="000000"/>
          <w:szCs w:val="22"/>
        </w:rPr>
        <w:t xml:space="preserve">, a odnose se na zakupnine za zemljišta, </w:t>
      </w:r>
      <w:r w:rsidR="00C401A0" w:rsidRPr="00E82116">
        <w:rPr>
          <w:rFonts w:cs="Calibri"/>
          <w:color w:val="000000"/>
          <w:szCs w:val="22"/>
        </w:rPr>
        <w:t>najam wc kabina na javnim površinama</w:t>
      </w:r>
      <w:r w:rsidRPr="00E82116">
        <w:rPr>
          <w:rFonts w:cs="Calibri"/>
          <w:color w:val="000000"/>
          <w:szCs w:val="22"/>
        </w:rPr>
        <w:t>, najam aparata i opreme i dr.</w:t>
      </w:r>
    </w:p>
    <w:p w14:paraId="10F0A67D" w14:textId="3666DD55" w:rsidR="000502EC" w:rsidRPr="00E82116" w:rsidRDefault="000502EC" w:rsidP="000502EC">
      <w:pPr>
        <w:numPr>
          <w:ilvl w:val="0"/>
          <w:numId w:val="22"/>
        </w:numPr>
        <w:spacing w:after="120"/>
        <w:ind w:hanging="218"/>
        <w:rPr>
          <w:rFonts w:cs="Calibri"/>
          <w:i/>
          <w:color w:val="000000"/>
          <w:szCs w:val="22"/>
        </w:rPr>
      </w:pPr>
      <w:r w:rsidRPr="00E82116">
        <w:rPr>
          <w:rFonts w:cs="Calibri"/>
          <w:i/>
          <w:color w:val="000000"/>
          <w:szCs w:val="22"/>
        </w:rPr>
        <w:t>Zdravstvene i veterinarske usluge (3236)</w:t>
      </w:r>
      <w:r w:rsidRPr="00E82116">
        <w:rPr>
          <w:rFonts w:cs="Calibri"/>
          <w:color w:val="000000"/>
          <w:szCs w:val="22"/>
        </w:rPr>
        <w:t xml:space="preserve"> ostvarene su u iznosu od </w:t>
      </w:r>
      <w:r w:rsidR="006E29D5" w:rsidRPr="00E82116">
        <w:rPr>
          <w:rFonts w:cs="Calibri"/>
          <w:color w:val="000000"/>
          <w:szCs w:val="22"/>
        </w:rPr>
        <w:t xml:space="preserve">31.156,20 </w:t>
      </w:r>
      <w:r w:rsidR="00E56B1D" w:rsidRPr="00E82116">
        <w:rPr>
          <w:rFonts w:cs="Calibri"/>
          <w:color w:val="000000"/>
          <w:szCs w:val="22"/>
        </w:rPr>
        <w:t>EUR</w:t>
      </w:r>
      <w:r w:rsidRPr="00E82116">
        <w:rPr>
          <w:rFonts w:cs="Calibri"/>
          <w:color w:val="000000"/>
          <w:szCs w:val="22"/>
        </w:rPr>
        <w:t xml:space="preserve">, a sadržavaju rashode za sufinanciranje specijalističkih pregleda stanovnika na području Općine, </w:t>
      </w:r>
      <w:r w:rsidR="005C028F" w:rsidRPr="00E82116">
        <w:rPr>
          <w:rFonts w:cs="Calibri"/>
          <w:color w:val="000000"/>
          <w:szCs w:val="22"/>
        </w:rPr>
        <w:t xml:space="preserve">sistematske preglede zaposlenika, </w:t>
      </w:r>
      <w:r w:rsidRPr="00E82116">
        <w:rPr>
          <w:rFonts w:cs="Calibri"/>
          <w:color w:val="000000"/>
          <w:szCs w:val="22"/>
        </w:rPr>
        <w:t>veterinarske usluge,</w:t>
      </w:r>
      <w:r w:rsidR="006E29D5" w:rsidRPr="00E82116">
        <w:rPr>
          <w:rFonts w:cs="Calibri"/>
          <w:color w:val="000000"/>
          <w:szCs w:val="22"/>
        </w:rPr>
        <w:t xml:space="preserve"> </w:t>
      </w:r>
      <w:proofErr w:type="spellStart"/>
      <w:r w:rsidR="006E29D5" w:rsidRPr="00E82116">
        <w:rPr>
          <w:rFonts w:cs="Calibri"/>
          <w:color w:val="000000"/>
          <w:szCs w:val="22"/>
        </w:rPr>
        <w:t>logopedski</w:t>
      </w:r>
      <w:proofErr w:type="spellEnd"/>
      <w:r w:rsidR="006E29D5" w:rsidRPr="00E82116">
        <w:rPr>
          <w:rFonts w:cs="Calibri"/>
          <w:color w:val="000000"/>
          <w:szCs w:val="22"/>
        </w:rPr>
        <w:t xml:space="preserve"> tretman za djecu</w:t>
      </w:r>
      <w:r w:rsidRPr="00E82116">
        <w:rPr>
          <w:rFonts w:cs="Calibri"/>
          <w:color w:val="000000"/>
          <w:szCs w:val="22"/>
        </w:rPr>
        <w:t xml:space="preserve"> te usluge prijevoza umrlih osoba na obdukciju.</w:t>
      </w:r>
    </w:p>
    <w:p w14:paraId="7B2FCABF" w14:textId="2EF31FE5" w:rsidR="000502EC" w:rsidRPr="00E82116" w:rsidRDefault="000502EC" w:rsidP="000502EC">
      <w:pPr>
        <w:numPr>
          <w:ilvl w:val="0"/>
          <w:numId w:val="22"/>
        </w:numPr>
        <w:spacing w:after="120"/>
        <w:ind w:hanging="218"/>
        <w:rPr>
          <w:rFonts w:cs="Calibri"/>
          <w:color w:val="000000"/>
          <w:szCs w:val="22"/>
        </w:rPr>
      </w:pPr>
      <w:r w:rsidRPr="00E82116">
        <w:rPr>
          <w:rFonts w:cs="Calibri"/>
          <w:i/>
          <w:color w:val="000000"/>
          <w:szCs w:val="22"/>
        </w:rPr>
        <w:t>Intelektualne i osobne usluge (3237)</w:t>
      </w:r>
      <w:r w:rsidRPr="00E82116">
        <w:rPr>
          <w:rFonts w:cs="Calibri"/>
          <w:color w:val="000000"/>
          <w:szCs w:val="22"/>
        </w:rPr>
        <w:t xml:space="preserve"> izvršene su u iznosu od </w:t>
      </w:r>
      <w:r w:rsidR="006E29D5" w:rsidRPr="00E82116">
        <w:rPr>
          <w:rFonts w:cs="Calibri"/>
          <w:color w:val="000000"/>
          <w:szCs w:val="22"/>
        </w:rPr>
        <w:t xml:space="preserve">239.316,43 </w:t>
      </w:r>
      <w:r w:rsidR="00E56B1D" w:rsidRPr="00E82116">
        <w:rPr>
          <w:rFonts w:cs="Calibri"/>
          <w:color w:val="000000"/>
          <w:szCs w:val="22"/>
        </w:rPr>
        <w:t>EUR</w:t>
      </w:r>
      <w:r w:rsidR="005C028F" w:rsidRPr="00E82116">
        <w:rPr>
          <w:rFonts w:cs="Calibri"/>
          <w:color w:val="000000"/>
          <w:szCs w:val="22"/>
        </w:rPr>
        <w:t>,</w:t>
      </w:r>
      <w:r w:rsidRPr="00E82116">
        <w:rPr>
          <w:rFonts w:cs="Calibri"/>
          <w:color w:val="000000"/>
          <w:szCs w:val="22"/>
        </w:rPr>
        <w:t xml:space="preserve"> a obuhvaćaju: usluge odvjetnika i pravnog savjetovanja, javnobilježničke usluge, ugovore o djelu, troškove izrade elaborata procjene zemljišta</w:t>
      </w:r>
      <w:r w:rsidR="000651C6" w:rsidRPr="00E82116">
        <w:rPr>
          <w:rFonts w:cs="Calibri"/>
          <w:color w:val="000000"/>
          <w:szCs w:val="22"/>
        </w:rPr>
        <w:t xml:space="preserve"> i vještačenja</w:t>
      </w:r>
      <w:r w:rsidRPr="00E82116">
        <w:rPr>
          <w:rFonts w:cs="Calibri"/>
          <w:color w:val="000000"/>
          <w:szCs w:val="22"/>
        </w:rPr>
        <w:t>, geodetsko</w:t>
      </w:r>
      <w:r w:rsidR="002464E6" w:rsidRPr="00E82116">
        <w:rPr>
          <w:rFonts w:cs="Calibri"/>
          <w:color w:val="000000"/>
          <w:szCs w:val="22"/>
        </w:rPr>
        <w:t>-</w:t>
      </w:r>
      <w:r w:rsidRPr="00E82116">
        <w:rPr>
          <w:rFonts w:cs="Calibri"/>
          <w:color w:val="000000"/>
          <w:szCs w:val="22"/>
        </w:rPr>
        <w:t>katastarske usluge.</w:t>
      </w:r>
    </w:p>
    <w:p w14:paraId="7381EA35" w14:textId="548AEE2C" w:rsidR="000502EC" w:rsidRPr="00E82116" w:rsidRDefault="000502EC" w:rsidP="00186589">
      <w:pPr>
        <w:numPr>
          <w:ilvl w:val="0"/>
          <w:numId w:val="22"/>
        </w:numPr>
        <w:spacing w:after="120"/>
        <w:ind w:hanging="218"/>
        <w:rPr>
          <w:rFonts w:cs="Calibri"/>
          <w:color w:val="000000"/>
          <w:szCs w:val="22"/>
        </w:rPr>
      </w:pPr>
      <w:r w:rsidRPr="00E82116">
        <w:rPr>
          <w:rFonts w:cs="Calibri"/>
          <w:i/>
          <w:color w:val="000000"/>
          <w:szCs w:val="22"/>
        </w:rPr>
        <w:t>Računalne usluge (3238)</w:t>
      </w:r>
      <w:r w:rsidRPr="00E82116">
        <w:rPr>
          <w:rFonts w:cs="Calibri"/>
          <w:color w:val="000000"/>
          <w:szCs w:val="22"/>
        </w:rPr>
        <w:t xml:space="preserve"> izvršene </w:t>
      </w:r>
      <w:r w:rsidR="00A36CBC" w:rsidRPr="00E82116">
        <w:rPr>
          <w:rFonts w:cs="Calibri"/>
          <w:color w:val="000000"/>
          <w:szCs w:val="22"/>
        </w:rPr>
        <w:t xml:space="preserve">su </w:t>
      </w:r>
      <w:r w:rsidRPr="00E82116">
        <w:rPr>
          <w:rFonts w:cs="Calibri"/>
          <w:color w:val="000000"/>
          <w:szCs w:val="22"/>
        </w:rPr>
        <w:t xml:space="preserve">u iznosu od </w:t>
      </w:r>
      <w:r w:rsidR="006E29D5" w:rsidRPr="00E82116">
        <w:rPr>
          <w:rFonts w:cs="Calibri"/>
          <w:color w:val="000000"/>
          <w:szCs w:val="22"/>
        </w:rPr>
        <w:t xml:space="preserve">78.808,36 </w:t>
      </w:r>
      <w:r w:rsidR="00E56B1D" w:rsidRPr="00E82116">
        <w:rPr>
          <w:rFonts w:cs="Calibri"/>
          <w:color w:val="000000"/>
          <w:szCs w:val="22"/>
        </w:rPr>
        <w:t>EUR</w:t>
      </w:r>
      <w:r w:rsidR="006B7B4F" w:rsidRPr="00E82116">
        <w:rPr>
          <w:rFonts w:cs="Calibri"/>
          <w:color w:val="000000"/>
          <w:szCs w:val="22"/>
        </w:rPr>
        <w:t>.</w:t>
      </w:r>
      <w:r w:rsidRPr="00E82116">
        <w:rPr>
          <w:rFonts w:cs="Calibri"/>
          <w:color w:val="000000"/>
          <w:szCs w:val="22"/>
        </w:rPr>
        <w:t xml:space="preserve"> Navedeni rashodi odnose se na troškove redovnog mjesečnog održavanja </w:t>
      </w:r>
      <w:r w:rsidR="00D17D3D" w:rsidRPr="00E82116">
        <w:rPr>
          <w:rFonts w:cs="Calibri"/>
          <w:color w:val="000000"/>
          <w:szCs w:val="22"/>
        </w:rPr>
        <w:t xml:space="preserve">ERP </w:t>
      </w:r>
      <w:r w:rsidRPr="00E82116">
        <w:rPr>
          <w:rFonts w:cs="Calibri"/>
          <w:color w:val="000000"/>
          <w:szCs w:val="22"/>
        </w:rPr>
        <w:t>informacijskog sustava</w:t>
      </w:r>
      <w:r w:rsidR="00D17D3D" w:rsidRPr="00E82116">
        <w:rPr>
          <w:rFonts w:cs="Calibri"/>
          <w:color w:val="000000"/>
          <w:szCs w:val="22"/>
        </w:rPr>
        <w:t xml:space="preserve"> </w:t>
      </w:r>
      <w:r w:rsidRPr="00E82116">
        <w:rPr>
          <w:rFonts w:cs="Calibri"/>
          <w:color w:val="000000"/>
          <w:szCs w:val="22"/>
        </w:rPr>
        <w:t>(</w:t>
      </w:r>
      <w:r w:rsidR="006E29D5" w:rsidRPr="00E82116">
        <w:rPr>
          <w:rFonts w:cs="Calibri"/>
          <w:color w:val="000000"/>
          <w:szCs w:val="22"/>
        </w:rPr>
        <w:t xml:space="preserve">46.304,12 </w:t>
      </w:r>
      <w:r w:rsidR="008B7EB3" w:rsidRPr="00E82116">
        <w:rPr>
          <w:rFonts w:cs="Calibri"/>
          <w:color w:val="000000"/>
          <w:szCs w:val="22"/>
        </w:rPr>
        <w:t>EUR</w:t>
      </w:r>
      <w:r w:rsidRPr="00E82116">
        <w:rPr>
          <w:rFonts w:cs="Calibri"/>
          <w:color w:val="000000"/>
          <w:szCs w:val="22"/>
        </w:rPr>
        <w:t>), kao i aplikacije za prometno redarstvo (</w:t>
      </w:r>
      <w:r w:rsidR="006E29D5" w:rsidRPr="00E82116">
        <w:rPr>
          <w:rFonts w:cs="Calibri"/>
          <w:color w:val="000000"/>
          <w:szCs w:val="22"/>
        </w:rPr>
        <w:t xml:space="preserve">12.458,00 </w:t>
      </w:r>
      <w:r w:rsidR="008B7EB3" w:rsidRPr="00E82116">
        <w:rPr>
          <w:rFonts w:cs="Calibri"/>
          <w:color w:val="000000"/>
          <w:szCs w:val="22"/>
        </w:rPr>
        <w:t>EUR</w:t>
      </w:r>
      <w:r w:rsidRPr="00E82116">
        <w:rPr>
          <w:rFonts w:cs="Calibri"/>
          <w:color w:val="000000"/>
          <w:szCs w:val="22"/>
        </w:rPr>
        <w:t xml:space="preserve">), </w:t>
      </w:r>
      <w:r w:rsidR="00AC1607" w:rsidRPr="00E82116">
        <w:rPr>
          <w:rFonts w:cs="Calibri"/>
          <w:color w:val="000000"/>
          <w:szCs w:val="22"/>
        </w:rPr>
        <w:t xml:space="preserve">održavanje aplikacije PIP GIS </w:t>
      </w:r>
      <w:r w:rsidR="006E29D5" w:rsidRPr="00E82116">
        <w:rPr>
          <w:rFonts w:cs="Calibri"/>
          <w:color w:val="000000"/>
          <w:szCs w:val="22"/>
        </w:rPr>
        <w:t xml:space="preserve">6.333,76 </w:t>
      </w:r>
      <w:r w:rsidR="00AC1607" w:rsidRPr="00E82116">
        <w:rPr>
          <w:rFonts w:cs="Calibri"/>
          <w:color w:val="000000"/>
          <w:szCs w:val="22"/>
        </w:rPr>
        <w:t xml:space="preserve">EUR, </w:t>
      </w:r>
      <w:r w:rsidRPr="00E82116">
        <w:rPr>
          <w:rFonts w:cs="Calibri"/>
          <w:color w:val="000000"/>
          <w:szCs w:val="22"/>
        </w:rPr>
        <w:t>te ostali rashodi za računalne usluge u visini od</w:t>
      </w:r>
      <w:r w:rsidR="00AC1607" w:rsidRPr="00E82116">
        <w:rPr>
          <w:rFonts w:cs="Calibri"/>
          <w:color w:val="000000"/>
          <w:szCs w:val="22"/>
        </w:rPr>
        <w:t xml:space="preserve"> </w:t>
      </w:r>
      <w:r w:rsidR="006E29D5" w:rsidRPr="00E82116">
        <w:rPr>
          <w:rFonts w:cs="Calibri"/>
          <w:color w:val="000000"/>
          <w:szCs w:val="22"/>
        </w:rPr>
        <w:t xml:space="preserve">13.712,48 </w:t>
      </w:r>
      <w:r w:rsidR="00AC1607" w:rsidRPr="00E82116">
        <w:rPr>
          <w:rFonts w:cs="Calibri"/>
          <w:color w:val="000000"/>
          <w:szCs w:val="22"/>
        </w:rPr>
        <w:t>EUR</w:t>
      </w:r>
      <w:r w:rsidRPr="00E82116">
        <w:rPr>
          <w:rFonts w:cs="Calibri"/>
          <w:color w:val="000000"/>
          <w:szCs w:val="22"/>
        </w:rPr>
        <w:t>.</w:t>
      </w:r>
    </w:p>
    <w:p w14:paraId="5A02F7F3" w14:textId="4EDFE4AD" w:rsidR="000502EC" w:rsidRPr="00E82116" w:rsidRDefault="000502EC" w:rsidP="00DB201D">
      <w:pPr>
        <w:numPr>
          <w:ilvl w:val="0"/>
          <w:numId w:val="22"/>
        </w:numPr>
        <w:ind w:hanging="218"/>
        <w:rPr>
          <w:rFonts w:cs="Calibri"/>
          <w:i/>
          <w:color w:val="000000"/>
          <w:szCs w:val="22"/>
        </w:rPr>
      </w:pPr>
      <w:r w:rsidRPr="00E82116">
        <w:rPr>
          <w:rFonts w:cs="Calibri"/>
          <w:i/>
          <w:color w:val="000000"/>
          <w:szCs w:val="22"/>
        </w:rPr>
        <w:t>Ostale usluge (3239)</w:t>
      </w:r>
      <w:r w:rsidRPr="00E82116">
        <w:rPr>
          <w:rFonts w:cs="Calibri"/>
          <w:color w:val="000000"/>
          <w:szCs w:val="22"/>
        </w:rPr>
        <w:t xml:space="preserve"> </w:t>
      </w:r>
      <w:r w:rsidR="00D17D3D" w:rsidRPr="00E82116">
        <w:rPr>
          <w:rFonts w:cs="Calibri"/>
          <w:color w:val="000000"/>
          <w:szCs w:val="22"/>
        </w:rPr>
        <w:t>izvršene</w:t>
      </w:r>
      <w:r w:rsidRPr="00E82116">
        <w:rPr>
          <w:rFonts w:cs="Calibri"/>
          <w:color w:val="000000"/>
          <w:szCs w:val="22"/>
        </w:rPr>
        <w:t xml:space="preserve"> su iznosu od </w:t>
      </w:r>
      <w:r w:rsidR="009E3AE8" w:rsidRPr="00E82116">
        <w:rPr>
          <w:rFonts w:cs="Calibri"/>
          <w:color w:val="000000"/>
          <w:szCs w:val="22"/>
        </w:rPr>
        <w:t xml:space="preserve">156.120,32 </w:t>
      </w:r>
      <w:r w:rsidR="00AC1607" w:rsidRPr="00E82116">
        <w:rPr>
          <w:rFonts w:cs="Calibri"/>
          <w:color w:val="000000"/>
          <w:szCs w:val="22"/>
        </w:rPr>
        <w:t>EUR</w:t>
      </w:r>
      <w:r w:rsidRPr="00E82116">
        <w:rPr>
          <w:rFonts w:cs="Calibri"/>
          <w:color w:val="000000"/>
          <w:szCs w:val="22"/>
        </w:rPr>
        <w:t>. Navedene usluge obuhvaćaju troškove nak</w:t>
      </w:r>
      <w:r w:rsidR="00714798" w:rsidRPr="00E82116">
        <w:rPr>
          <w:rFonts w:cs="Calibri"/>
          <w:color w:val="000000"/>
          <w:szCs w:val="22"/>
        </w:rPr>
        <w:t>n</w:t>
      </w:r>
      <w:r w:rsidRPr="00E82116">
        <w:rPr>
          <w:rFonts w:cs="Calibri"/>
          <w:color w:val="000000"/>
          <w:szCs w:val="22"/>
        </w:rPr>
        <w:t xml:space="preserve">ada poreznoj upravi za vođenje i utvrđivanje poreza na dohodak, troškove sufinanciranja djece u vrtiću van matičnog vrtića, troškove registracije prijevoznih sredstava, usluge čišćenja općinskih objekata, grafičke usluge općinskog lista Naši zvoni, usluge čuvanja imovine i osoba, i </w:t>
      </w:r>
      <w:r w:rsidR="00B262CE" w:rsidRPr="00E82116">
        <w:rPr>
          <w:rFonts w:cs="Calibri"/>
          <w:color w:val="000000"/>
          <w:szCs w:val="22"/>
        </w:rPr>
        <w:t>dr</w:t>
      </w:r>
      <w:r w:rsidRPr="00E82116">
        <w:rPr>
          <w:rFonts w:cs="Calibri"/>
          <w:color w:val="000000"/>
          <w:szCs w:val="22"/>
        </w:rPr>
        <w:t>.</w:t>
      </w:r>
    </w:p>
    <w:p w14:paraId="02371476" w14:textId="77777777" w:rsidR="00BD2959" w:rsidRPr="00E82116" w:rsidRDefault="00BD2959" w:rsidP="00AE3347">
      <w:pPr>
        <w:rPr>
          <w:rFonts w:cs="Calibri"/>
          <w:szCs w:val="22"/>
        </w:rPr>
      </w:pPr>
    </w:p>
    <w:p w14:paraId="0A02A9F3" w14:textId="3BC322B4" w:rsidR="000502EC" w:rsidRPr="00E82116" w:rsidRDefault="000502EC" w:rsidP="000502EC">
      <w:pPr>
        <w:rPr>
          <w:szCs w:val="22"/>
        </w:rPr>
      </w:pPr>
      <w:r w:rsidRPr="00E82116">
        <w:rPr>
          <w:bCs/>
          <w:i/>
          <w:iCs/>
          <w:szCs w:val="22"/>
          <w:u w:val="single"/>
        </w:rPr>
        <w:lastRenderedPageBreak/>
        <w:t>Ostali nespomenuti rashodi poslovanja (329)</w:t>
      </w:r>
      <w:r w:rsidRPr="00E82116">
        <w:rPr>
          <w:bCs/>
          <w:i/>
          <w:iCs/>
          <w:szCs w:val="22"/>
        </w:rPr>
        <w:t xml:space="preserve"> </w:t>
      </w:r>
      <w:r w:rsidRPr="00E82116">
        <w:rPr>
          <w:szCs w:val="22"/>
        </w:rPr>
        <w:t xml:space="preserve">- izvršeni su u iznosu od </w:t>
      </w:r>
      <w:r w:rsidR="009863BF" w:rsidRPr="00E82116">
        <w:rPr>
          <w:szCs w:val="22"/>
        </w:rPr>
        <w:t>225.411,27</w:t>
      </w:r>
      <w:r w:rsidR="00772F80" w:rsidRPr="00E82116">
        <w:rPr>
          <w:szCs w:val="22"/>
        </w:rPr>
        <w:t xml:space="preserve"> </w:t>
      </w:r>
      <w:r w:rsidR="00AC1607" w:rsidRPr="00E82116">
        <w:rPr>
          <w:szCs w:val="22"/>
        </w:rPr>
        <w:t>EUR</w:t>
      </w:r>
      <w:r w:rsidRPr="00E82116">
        <w:rPr>
          <w:szCs w:val="22"/>
        </w:rPr>
        <w:t xml:space="preserve">. Navedeni rashodi obuhvaćaju naknade za rad predstavničkih i izvršnih tijela, </w:t>
      </w:r>
      <w:r w:rsidR="00B262CE" w:rsidRPr="00E82116">
        <w:rPr>
          <w:szCs w:val="22"/>
        </w:rPr>
        <w:t xml:space="preserve">odbora, </w:t>
      </w:r>
      <w:r w:rsidRPr="00E82116">
        <w:rPr>
          <w:szCs w:val="22"/>
        </w:rPr>
        <w:t>premije osiguranja, reprezentaciju, članarine,</w:t>
      </w:r>
      <w:r w:rsidR="00F33C28" w:rsidRPr="00E82116">
        <w:rPr>
          <w:szCs w:val="22"/>
        </w:rPr>
        <w:t xml:space="preserve"> pristojbe</w:t>
      </w:r>
      <w:r w:rsidR="00B015C9" w:rsidRPr="00E82116">
        <w:rPr>
          <w:szCs w:val="22"/>
        </w:rPr>
        <w:t>,</w:t>
      </w:r>
      <w:r w:rsidRPr="00E82116">
        <w:rPr>
          <w:szCs w:val="22"/>
        </w:rPr>
        <w:t xml:space="preserve"> troškove sudskih postupaka, te ostale nespomenute rashode poslovanja (kulturne priredbe</w:t>
      </w:r>
      <w:r w:rsidR="009C6ED2" w:rsidRPr="00E82116">
        <w:rPr>
          <w:szCs w:val="22"/>
        </w:rPr>
        <w:t xml:space="preserve"> i manifestacije</w:t>
      </w:r>
      <w:r w:rsidRPr="00E82116">
        <w:rPr>
          <w:szCs w:val="22"/>
        </w:rPr>
        <w:t>) i dr</w:t>
      </w:r>
      <w:r w:rsidR="00054390" w:rsidRPr="00E82116">
        <w:rPr>
          <w:szCs w:val="22"/>
        </w:rPr>
        <w:t>.</w:t>
      </w:r>
      <w:r w:rsidRPr="00E82116">
        <w:rPr>
          <w:szCs w:val="22"/>
        </w:rPr>
        <w:t xml:space="preserve">. </w:t>
      </w:r>
    </w:p>
    <w:p w14:paraId="0557BDE7" w14:textId="77777777" w:rsidR="00FF640E" w:rsidRPr="00E82116" w:rsidRDefault="00FF640E" w:rsidP="000502EC">
      <w:pPr>
        <w:rPr>
          <w:szCs w:val="22"/>
        </w:rPr>
      </w:pPr>
    </w:p>
    <w:p w14:paraId="233E94BD" w14:textId="77777777" w:rsidR="000502EC" w:rsidRPr="00E82116" w:rsidRDefault="000502EC" w:rsidP="000502EC">
      <w:pPr>
        <w:rPr>
          <w:b/>
          <w:szCs w:val="22"/>
          <w:u w:val="single"/>
        </w:rPr>
      </w:pPr>
      <w:r w:rsidRPr="00E82116">
        <w:rPr>
          <w:b/>
          <w:szCs w:val="22"/>
          <w:u w:val="single"/>
        </w:rPr>
        <w:t>Skupina 34 - Financijski rashodi</w:t>
      </w:r>
    </w:p>
    <w:p w14:paraId="1388DD89" w14:textId="7AA74D19" w:rsidR="00946F3C" w:rsidRPr="00E82116" w:rsidRDefault="000502EC" w:rsidP="000502EC">
      <w:pPr>
        <w:rPr>
          <w:szCs w:val="22"/>
        </w:rPr>
      </w:pPr>
      <w:r w:rsidRPr="00E82116">
        <w:rPr>
          <w:szCs w:val="22"/>
        </w:rPr>
        <w:t xml:space="preserve">Financijski rashodi planirani su u iznosu od </w:t>
      </w:r>
      <w:r w:rsidR="009863BF" w:rsidRPr="00E82116">
        <w:rPr>
          <w:szCs w:val="22"/>
        </w:rPr>
        <w:t>20.408,25</w:t>
      </w:r>
      <w:r w:rsidR="00AC1607" w:rsidRPr="00E82116">
        <w:rPr>
          <w:szCs w:val="22"/>
        </w:rPr>
        <w:t xml:space="preserve"> EUR</w:t>
      </w:r>
      <w:r w:rsidRPr="00E82116">
        <w:rPr>
          <w:szCs w:val="22"/>
        </w:rPr>
        <w:t xml:space="preserve">, a izvršeni su u iznosu od </w:t>
      </w:r>
      <w:r w:rsidR="00AC1607" w:rsidRPr="00E82116">
        <w:rPr>
          <w:szCs w:val="22"/>
        </w:rPr>
        <w:t>1</w:t>
      </w:r>
      <w:r w:rsidR="009863BF" w:rsidRPr="00E82116">
        <w:rPr>
          <w:szCs w:val="22"/>
        </w:rPr>
        <w:t>5</w:t>
      </w:r>
      <w:r w:rsidR="00AC1607" w:rsidRPr="00E82116">
        <w:rPr>
          <w:szCs w:val="22"/>
        </w:rPr>
        <w:t>.</w:t>
      </w:r>
      <w:r w:rsidR="009863BF" w:rsidRPr="00E82116">
        <w:rPr>
          <w:szCs w:val="22"/>
        </w:rPr>
        <w:t>443,30</w:t>
      </w:r>
      <w:r w:rsidR="00AC1607" w:rsidRPr="00E82116">
        <w:rPr>
          <w:szCs w:val="22"/>
        </w:rPr>
        <w:t xml:space="preserve"> EUR</w:t>
      </w:r>
      <w:r w:rsidRPr="00E82116">
        <w:rPr>
          <w:szCs w:val="22"/>
        </w:rPr>
        <w:t xml:space="preserve"> ili</w:t>
      </w:r>
      <w:r w:rsidR="00AC1607" w:rsidRPr="00E82116">
        <w:rPr>
          <w:szCs w:val="22"/>
        </w:rPr>
        <w:t xml:space="preserve"> </w:t>
      </w:r>
      <w:r w:rsidR="009863BF" w:rsidRPr="00E82116">
        <w:rPr>
          <w:szCs w:val="22"/>
        </w:rPr>
        <w:t>75,67</w:t>
      </w:r>
      <w:r w:rsidRPr="00E82116">
        <w:rPr>
          <w:szCs w:val="22"/>
        </w:rPr>
        <w:t xml:space="preserve"> % u odnosu na godišnji plan. </w:t>
      </w:r>
      <w:r w:rsidR="00665FC0" w:rsidRPr="00E82116">
        <w:rPr>
          <w:szCs w:val="22"/>
        </w:rPr>
        <w:t xml:space="preserve">Unutar skupine 34 - financijski rashodi obuhvaćeni su i rashodi za kamate na primljene kredite u iznosu od </w:t>
      </w:r>
      <w:r w:rsidR="009863BF" w:rsidRPr="00E82116">
        <w:rPr>
          <w:szCs w:val="22"/>
        </w:rPr>
        <w:t>7</w:t>
      </w:r>
      <w:r w:rsidR="00AC1607" w:rsidRPr="00E82116">
        <w:rPr>
          <w:szCs w:val="22"/>
        </w:rPr>
        <w:t>.</w:t>
      </w:r>
      <w:r w:rsidR="009863BF" w:rsidRPr="00E82116">
        <w:rPr>
          <w:szCs w:val="22"/>
        </w:rPr>
        <w:t>308,38</w:t>
      </w:r>
      <w:r w:rsidR="00AC1607" w:rsidRPr="00E82116">
        <w:rPr>
          <w:szCs w:val="22"/>
        </w:rPr>
        <w:t xml:space="preserve"> EUR</w:t>
      </w:r>
      <w:r w:rsidR="00665FC0" w:rsidRPr="00E82116">
        <w:rPr>
          <w:szCs w:val="22"/>
        </w:rPr>
        <w:t xml:space="preserve">. Navedeni rashodi odnose se na kamate po kreditnom zaduženju kod Hrvatske banke za obnovu i razvitak za </w:t>
      </w:r>
      <w:r w:rsidR="00AC1607" w:rsidRPr="00E82116">
        <w:rPr>
          <w:szCs w:val="22"/>
        </w:rPr>
        <w:t>rekonstrukciju sustava javne rasvjete na području Općine</w:t>
      </w:r>
      <w:r w:rsidR="00665FC0" w:rsidRPr="00E82116">
        <w:rPr>
          <w:szCs w:val="22"/>
        </w:rPr>
        <w:t xml:space="preserve">, te za kreditno zaduženje za izgradnju interpretacijskog centra Malinska. </w:t>
      </w:r>
      <w:r w:rsidR="00305CC5" w:rsidRPr="00E82116">
        <w:rPr>
          <w:szCs w:val="22"/>
        </w:rPr>
        <w:t xml:space="preserve">Ovi rashodi sadržavaju </w:t>
      </w:r>
      <w:r w:rsidR="00665FC0" w:rsidRPr="00E82116">
        <w:rPr>
          <w:szCs w:val="22"/>
        </w:rPr>
        <w:t xml:space="preserve">i </w:t>
      </w:r>
      <w:r w:rsidR="00305CC5" w:rsidRPr="00E82116">
        <w:rPr>
          <w:szCs w:val="22"/>
        </w:rPr>
        <w:t>rashode za</w:t>
      </w:r>
      <w:r w:rsidRPr="00E82116">
        <w:rPr>
          <w:szCs w:val="22"/>
        </w:rPr>
        <w:t xml:space="preserve"> usluge banaka</w:t>
      </w:r>
      <w:r w:rsidR="000C5595" w:rsidRPr="00E82116">
        <w:rPr>
          <w:szCs w:val="22"/>
        </w:rPr>
        <w:t xml:space="preserve"> i platnog prometa</w:t>
      </w:r>
      <w:r w:rsidRPr="00E82116">
        <w:rPr>
          <w:szCs w:val="22"/>
        </w:rPr>
        <w:t xml:space="preserve">, </w:t>
      </w:r>
      <w:r w:rsidR="00BF5F10" w:rsidRPr="00E82116">
        <w:rPr>
          <w:szCs w:val="22"/>
        </w:rPr>
        <w:t xml:space="preserve">te </w:t>
      </w:r>
      <w:r w:rsidR="00AC1607" w:rsidRPr="00E82116">
        <w:rPr>
          <w:szCs w:val="22"/>
        </w:rPr>
        <w:t>zatezne kamate</w:t>
      </w:r>
      <w:r w:rsidRPr="00E82116">
        <w:rPr>
          <w:szCs w:val="22"/>
        </w:rPr>
        <w:t xml:space="preserve">. </w:t>
      </w:r>
    </w:p>
    <w:p w14:paraId="5D73F92B" w14:textId="77777777" w:rsidR="000502EC" w:rsidRPr="00E82116" w:rsidRDefault="000502EC" w:rsidP="000502EC">
      <w:pPr>
        <w:rPr>
          <w:szCs w:val="22"/>
        </w:rPr>
      </w:pPr>
    </w:p>
    <w:p w14:paraId="452AC209" w14:textId="77777777" w:rsidR="000502EC" w:rsidRPr="00E82116" w:rsidRDefault="000502EC" w:rsidP="000502EC">
      <w:pPr>
        <w:rPr>
          <w:b/>
          <w:szCs w:val="22"/>
          <w:u w:val="single"/>
        </w:rPr>
      </w:pPr>
      <w:r w:rsidRPr="00E82116">
        <w:rPr>
          <w:b/>
          <w:szCs w:val="22"/>
          <w:u w:val="single"/>
        </w:rPr>
        <w:t>Skupina 35 - Subvencije</w:t>
      </w:r>
    </w:p>
    <w:p w14:paraId="53178E58" w14:textId="0BDC9F00" w:rsidR="00C64C1A" w:rsidRPr="00E82116" w:rsidRDefault="000502EC" w:rsidP="00AA3897">
      <w:pPr>
        <w:rPr>
          <w:szCs w:val="22"/>
        </w:rPr>
      </w:pPr>
      <w:r w:rsidRPr="00E82116">
        <w:rPr>
          <w:szCs w:val="22"/>
        </w:rPr>
        <w:t xml:space="preserve">Subvencije su planirane u iznosu od </w:t>
      </w:r>
      <w:r w:rsidR="009863BF" w:rsidRPr="00E82116">
        <w:rPr>
          <w:szCs w:val="22"/>
        </w:rPr>
        <w:t>15</w:t>
      </w:r>
      <w:r w:rsidR="00AC1607" w:rsidRPr="00E82116">
        <w:rPr>
          <w:szCs w:val="22"/>
        </w:rPr>
        <w:t>.</w:t>
      </w:r>
      <w:r w:rsidR="009863BF" w:rsidRPr="00E82116">
        <w:rPr>
          <w:szCs w:val="22"/>
        </w:rPr>
        <w:t>23</w:t>
      </w:r>
      <w:r w:rsidR="00BC0594" w:rsidRPr="00E82116">
        <w:rPr>
          <w:szCs w:val="22"/>
        </w:rPr>
        <w:t>0</w:t>
      </w:r>
      <w:r w:rsidR="00AC1607" w:rsidRPr="00E82116">
        <w:rPr>
          <w:szCs w:val="22"/>
        </w:rPr>
        <w:t>,00 EUR</w:t>
      </w:r>
      <w:r w:rsidRPr="00E82116">
        <w:rPr>
          <w:szCs w:val="22"/>
        </w:rPr>
        <w:t xml:space="preserve">, a u promatranom razdoblju </w:t>
      </w:r>
      <w:r w:rsidR="00D5317B" w:rsidRPr="00E82116">
        <w:rPr>
          <w:szCs w:val="22"/>
        </w:rPr>
        <w:t xml:space="preserve">izvršeno je </w:t>
      </w:r>
      <w:r w:rsidR="00AC1607" w:rsidRPr="00E82116">
        <w:rPr>
          <w:szCs w:val="22"/>
        </w:rPr>
        <w:t>1</w:t>
      </w:r>
      <w:r w:rsidR="009863BF" w:rsidRPr="00E82116">
        <w:rPr>
          <w:szCs w:val="22"/>
        </w:rPr>
        <w:t>5</w:t>
      </w:r>
      <w:r w:rsidR="00AC1607" w:rsidRPr="00E82116">
        <w:rPr>
          <w:szCs w:val="22"/>
        </w:rPr>
        <w:t>.</w:t>
      </w:r>
      <w:r w:rsidR="009863BF" w:rsidRPr="00E82116">
        <w:rPr>
          <w:szCs w:val="22"/>
        </w:rPr>
        <w:t>029,88</w:t>
      </w:r>
      <w:r w:rsidR="00AC1607" w:rsidRPr="00E82116">
        <w:rPr>
          <w:szCs w:val="22"/>
        </w:rPr>
        <w:t xml:space="preserve"> EUR</w:t>
      </w:r>
      <w:r w:rsidRPr="00E82116">
        <w:rPr>
          <w:szCs w:val="22"/>
        </w:rPr>
        <w:t>.</w:t>
      </w:r>
      <w:r w:rsidR="00190A61" w:rsidRPr="00E82116">
        <w:rPr>
          <w:szCs w:val="22"/>
        </w:rPr>
        <w:t xml:space="preserve"> Navedeni</w:t>
      </w:r>
      <w:r w:rsidRPr="00E82116">
        <w:rPr>
          <w:szCs w:val="22"/>
        </w:rPr>
        <w:t xml:space="preserve"> rashod obuhvaća subvencije trgovačkim društvima i obrtnicima, te subvencije poljoprivrednicima. </w:t>
      </w:r>
      <w:r w:rsidR="00AA3897" w:rsidRPr="00E82116">
        <w:rPr>
          <w:szCs w:val="22"/>
        </w:rPr>
        <w:t>Isplaćeno je</w:t>
      </w:r>
      <w:r w:rsidR="00305CC5" w:rsidRPr="00E82116">
        <w:rPr>
          <w:szCs w:val="22"/>
        </w:rPr>
        <w:t xml:space="preserve"> </w:t>
      </w:r>
      <w:r w:rsidR="00AC1607" w:rsidRPr="00E82116">
        <w:rPr>
          <w:szCs w:val="22"/>
        </w:rPr>
        <w:t xml:space="preserve"> </w:t>
      </w:r>
      <w:r w:rsidR="009863BF" w:rsidRPr="00E82116">
        <w:rPr>
          <w:szCs w:val="22"/>
        </w:rPr>
        <w:t xml:space="preserve">5.119,88 </w:t>
      </w:r>
      <w:r w:rsidR="00BC0594" w:rsidRPr="00E82116">
        <w:rPr>
          <w:szCs w:val="22"/>
        </w:rPr>
        <w:t xml:space="preserve">EUR trgovačkim društvima, </w:t>
      </w:r>
      <w:r w:rsidR="009863BF" w:rsidRPr="00E82116">
        <w:rPr>
          <w:szCs w:val="22"/>
        </w:rPr>
        <w:t xml:space="preserve">3.475,00 </w:t>
      </w:r>
      <w:r w:rsidR="00AC1607" w:rsidRPr="00E82116">
        <w:rPr>
          <w:szCs w:val="22"/>
        </w:rPr>
        <w:t xml:space="preserve">EUR </w:t>
      </w:r>
      <w:r w:rsidR="00AA3897" w:rsidRPr="00E82116">
        <w:rPr>
          <w:szCs w:val="22"/>
        </w:rPr>
        <w:t>subvencija poljoprivrednicima za poticanje podizanja nasada</w:t>
      </w:r>
      <w:r w:rsidR="00665FC0" w:rsidRPr="00E82116">
        <w:rPr>
          <w:szCs w:val="22"/>
        </w:rPr>
        <w:t xml:space="preserve">, te </w:t>
      </w:r>
      <w:r w:rsidR="009863BF" w:rsidRPr="00E82116">
        <w:rPr>
          <w:szCs w:val="22"/>
        </w:rPr>
        <w:t xml:space="preserve">6.435,00 </w:t>
      </w:r>
      <w:r w:rsidR="00AC1607" w:rsidRPr="00E82116">
        <w:rPr>
          <w:szCs w:val="22"/>
        </w:rPr>
        <w:t>EUR</w:t>
      </w:r>
      <w:r w:rsidR="00665FC0" w:rsidRPr="00E82116">
        <w:rPr>
          <w:szCs w:val="22"/>
        </w:rPr>
        <w:t xml:space="preserve"> subvencija ugostiteljima na području Općine u vidu sufinanciranja troškova poreza na javne površine (terase)</w:t>
      </w:r>
      <w:r w:rsidR="0013004B" w:rsidRPr="00E82116">
        <w:rPr>
          <w:szCs w:val="22"/>
        </w:rPr>
        <w:t>.</w:t>
      </w:r>
    </w:p>
    <w:p w14:paraId="7ACCE814" w14:textId="77777777" w:rsidR="00A1630A" w:rsidRPr="00E82116" w:rsidRDefault="00A1630A" w:rsidP="00A1630A">
      <w:pPr>
        <w:rPr>
          <w:b/>
          <w:szCs w:val="22"/>
          <w:u w:val="single"/>
        </w:rPr>
      </w:pPr>
    </w:p>
    <w:p w14:paraId="04E3C22B" w14:textId="7193EDD2" w:rsidR="000502EC" w:rsidRPr="00E82116" w:rsidRDefault="000502EC" w:rsidP="000502EC">
      <w:pPr>
        <w:rPr>
          <w:b/>
          <w:szCs w:val="22"/>
          <w:u w:val="single"/>
        </w:rPr>
      </w:pPr>
      <w:r w:rsidRPr="00E82116">
        <w:rPr>
          <w:b/>
          <w:szCs w:val="22"/>
          <w:u w:val="single"/>
        </w:rPr>
        <w:t>Skupina 36 - Pomoći dane u inozemstvo i unutar općeg proračuna</w:t>
      </w:r>
    </w:p>
    <w:p w14:paraId="309C93C9" w14:textId="34FC63F4" w:rsidR="000502EC" w:rsidRPr="00E82116" w:rsidRDefault="000502EC" w:rsidP="000502EC">
      <w:pPr>
        <w:rPr>
          <w:szCs w:val="22"/>
        </w:rPr>
      </w:pPr>
      <w:r w:rsidRPr="00E82116">
        <w:rPr>
          <w:szCs w:val="22"/>
        </w:rPr>
        <w:t xml:space="preserve">Pomoći dane u inozemstvo i unutar općeg proračuna planirane su u iznosu </w:t>
      </w:r>
      <w:r w:rsidR="009863BF" w:rsidRPr="00E82116">
        <w:rPr>
          <w:szCs w:val="22"/>
        </w:rPr>
        <w:t>1.345.370,00</w:t>
      </w:r>
      <w:r w:rsidR="00AC1607" w:rsidRPr="00E82116">
        <w:rPr>
          <w:szCs w:val="22"/>
        </w:rPr>
        <w:t xml:space="preserve"> EUR</w:t>
      </w:r>
      <w:r w:rsidRPr="00E82116">
        <w:rPr>
          <w:szCs w:val="22"/>
        </w:rPr>
        <w:t xml:space="preserve">, a izvršene su u iznosu od </w:t>
      </w:r>
      <w:r w:rsidR="009863BF" w:rsidRPr="00E82116">
        <w:rPr>
          <w:szCs w:val="22"/>
        </w:rPr>
        <w:t>1.193.892,99</w:t>
      </w:r>
      <w:r w:rsidR="00BC0594" w:rsidRPr="00E82116">
        <w:rPr>
          <w:szCs w:val="22"/>
        </w:rPr>
        <w:t xml:space="preserve"> EUR </w:t>
      </w:r>
      <w:r w:rsidRPr="00E82116">
        <w:rPr>
          <w:szCs w:val="22"/>
        </w:rPr>
        <w:t>ili</w:t>
      </w:r>
      <w:r w:rsidR="00A41878" w:rsidRPr="00E82116">
        <w:rPr>
          <w:szCs w:val="22"/>
        </w:rPr>
        <w:t xml:space="preserve"> </w:t>
      </w:r>
      <w:r w:rsidR="009863BF" w:rsidRPr="00E82116">
        <w:rPr>
          <w:szCs w:val="22"/>
        </w:rPr>
        <w:t>88,74</w:t>
      </w:r>
      <w:r w:rsidRPr="00E82116">
        <w:rPr>
          <w:szCs w:val="22"/>
        </w:rPr>
        <w:t xml:space="preserve"> % od </w:t>
      </w:r>
      <w:r w:rsidR="00296B61" w:rsidRPr="00E82116">
        <w:rPr>
          <w:szCs w:val="22"/>
        </w:rPr>
        <w:t xml:space="preserve">godišnjeg </w:t>
      </w:r>
      <w:r w:rsidRPr="00E82116">
        <w:rPr>
          <w:szCs w:val="22"/>
        </w:rPr>
        <w:t>plana.</w:t>
      </w:r>
    </w:p>
    <w:p w14:paraId="01DE4749" w14:textId="77777777" w:rsidR="000502EC" w:rsidRPr="00E82116" w:rsidRDefault="000502EC" w:rsidP="000502EC">
      <w:pPr>
        <w:rPr>
          <w:i/>
          <w:szCs w:val="22"/>
          <w:u w:val="single"/>
        </w:rPr>
      </w:pPr>
    </w:p>
    <w:p w14:paraId="4DF88DD1" w14:textId="4CE16DB6" w:rsidR="009863BF" w:rsidRPr="00E82116" w:rsidRDefault="009863BF" w:rsidP="009863BF">
      <w:pPr>
        <w:rPr>
          <w:rFonts w:cs="Calibri"/>
          <w:szCs w:val="22"/>
        </w:rPr>
      </w:pPr>
      <w:r w:rsidRPr="00E82116">
        <w:rPr>
          <w:rFonts w:cs="Calibri"/>
          <w:szCs w:val="22"/>
        </w:rPr>
        <w:t xml:space="preserve">Pomoći unutar općeg proračuna (ŠIFRA 363) uvećane su nominalno za 45.765,70 EUR. Odnose se na pomoć Županijskoj upravi za ceste </w:t>
      </w:r>
      <w:r w:rsidR="00F84B2E" w:rsidRPr="00E82116">
        <w:rPr>
          <w:rFonts w:cs="Calibri"/>
          <w:szCs w:val="22"/>
        </w:rPr>
        <w:t xml:space="preserve">PGŽ </w:t>
      </w:r>
      <w:r w:rsidRPr="00E82116">
        <w:rPr>
          <w:rFonts w:cs="Calibri"/>
          <w:szCs w:val="22"/>
        </w:rPr>
        <w:t>za sufinanciranje sanacije dijela ceste ŽC5086 poslovna zona Sv. Vid.</w:t>
      </w:r>
    </w:p>
    <w:p w14:paraId="0A5AB58B" w14:textId="77777777" w:rsidR="009863BF" w:rsidRPr="00E82116" w:rsidRDefault="009863BF" w:rsidP="009863BF">
      <w:pPr>
        <w:rPr>
          <w:i/>
          <w:szCs w:val="22"/>
          <w:u w:val="single"/>
        </w:rPr>
      </w:pPr>
    </w:p>
    <w:p w14:paraId="07CD434A" w14:textId="31F2E2EE" w:rsidR="00BD4282" w:rsidRPr="00E82116" w:rsidRDefault="000502EC" w:rsidP="000502EC">
      <w:pPr>
        <w:rPr>
          <w:szCs w:val="22"/>
        </w:rPr>
      </w:pPr>
      <w:r w:rsidRPr="00E82116">
        <w:rPr>
          <w:i/>
          <w:szCs w:val="22"/>
          <w:u w:val="single"/>
        </w:rPr>
        <w:t>Tekuće pomoći unutar općeg proračuna (3631)</w:t>
      </w:r>
      <w:r w:rsidRPr="00E82116">
        <w:rPr>
          <w:szCs w:val="22"/>
        </w:rPr>
        <w:t xml:space="preserve"> </w:t>
      </w:r>
      <w:r w:rsidR="0009482A" w:rsidRPr="00E82116">
        <w:rPr>
          <w:szCs w:val="22"/>
        </w:rPr>
        <w:t xml:space="preserve">ostvarene su u iznosu od </w:t>
      </w:r>
      <w:r w:rsidR="009863BF" w:rsidRPr="00E82116">
        <w:rPr>
          <w:szCs w:val="22"/>
        </w:rPr>
        <w:t>2.929,06</w:t>
      </w:r>
      <w:r w:rsidR="00AC1607" w:rsidRPr="00E82116">
        <w:rPr>
          <w:szCs w:val="22"/>
        </w:rPr>
        <w:t xml:space="preserve"> EUR</w:t>
      </w:r>
      <w:r w:rsidR="00216BC5" w:rsidRPr="00E82116">
        <w:rPr>
          <w:szCs w:val="22"/>
        </w:rPr>
        <w:t>.</w:t>
      </w:r>
    </w:p>
    <w:p w14:paraId="2DA83B10" w14:textId="77777777" w:rsidR="00305CC5" w:rsidRPr="00E82116" w:rsidRDefault="00305CC5" w:rsidP="00305CC5">
      <w:pPr>
        <w:rPr>
          <w:i/>
          <w:szCs w:val="22"/>
          <w:u w:val="single"/>
        </w:rPr>
      </w:pPr>
    </w:p>
    <w:p w14:paraId="6593924C" w14:textId="68A56B26" w:rsidR="000502EC" w:rsidRPr="00E82116" w:rsidRDefault="000502EC" w:rsidP="000502EC">
      <w:pPr>
        <w:rPr>
          <w:szCs w:val="22"/>
        </w:rPr>
      </w:pPr>
      <w:r w:rsidRPr="00E82116">
        <w:rPr>
          <w:i/>
          <w:szCs w:val="22"/>
          <w:u w:val="single"/>
        </w:rPr>
        <w:t>Tekuće pomoći korisnicima drugih proračuna (3661)</w:t>
      </w:r>
      <w:r w:rsidRPr="00E82116">
        <w:rPr>
          <w:szCs w:val="22"/>
        </w:rPr>
        <w:t xml:space="preserve"> ostvarene su u iznosu od </w:t>
      </w:r>
      <w:r w:rsidR="00F84B2E" w:rsidRPr="00E82116">
        <w:rPr>
          <w:szCs w:val="22"/>
        </w:rPr>
        <w:t xml:space="preserve">1.122.974,69 </w:t>
      </w:r>
      <w:r w:rsidR="009E5018" w:rsidRPr="00E82116">
        <w:rPr>
          <w:szCs w:val="22"/>
        </w:rPr>
        <w:t>EUR</w:t>
      </w:r>
      <w:r w:rsidRPr="00E82116">
        <w:rPr>
          <w:szCs w:val="22"/>
        </w:rPr>
        <w:t>.</w:t>
      </w:r>
      <w:r w:rsidR="009A0BA4" w:rsidRPr="00E82116">
        <w:rPr>
          <w:szCs w:val="22"/>
        </w:rPr>
        <w:t xml:space="preserve"> </w:t>
      </w:r>
      <w:r w:rsidR="00BD4282" w:rsidRPr="00E82116">
        <w:rPr>
          <w:szCs w:val="22"/>
        </w:rPr>
        <w:t xml:space="preserve">Najvećim dijelom </w:t>
      </w:r>
      <w:r w:rsidR="00F26051" w:rsidRPr="00E82116">
        <w:rPr>
          <w:szCs w:val="22"/>
        </w:rPr>
        <w:t>ove pomoći odnose se na</w:t>
      </w:r>
      <w:r w:rsidR="00BD4282" w:rsidRPr="00E82116">
        <w:rPr>
          <w:szCs w:val="22"/>
        </w:rPr>
        <w:t xml:space="preserve"> financiranje redovne djelatnosti dječjeg vrtića Katarina Frankopan Krk u Malinskoj. Osim navedenih pomoći sadržavaju i pomoći za sufinanciranje rada javne vatrogasne postrojbe Grada Krka, sufinanciranje rada Općinskog suda Crikvenica na novoj katastarskoj izmjeri, tekuće pomoći osnovnoj školi Malinska-Dubašnica</w:t>
      </w:r>
      <w:r w:rsidR="00F57CA0" w:rsidRPr="00E82116">
        <w:rPr>
          <w:szCs w:val="22"/>
        </w:rPr>
        <w:t xml:space="preserve"> (financiranje </w:t>
      </w:r>
      <w:r w:rsidR="00F84B2E" w:rsidRPr="00E82116">
        <w:rPr>
          <w:szCs w:val="22"/>
        </w:rPr>
        <w:t>produženog boravka, pomoćnika u produženoj nastavi</w:t>
      </w:r>
      <w:r w:rsidR="00F57CA0" w:rsidRPr="00E82116">
        <w:rPr>
          <w:szCs w:val="22"/>
        </w:rPr>
        <w:t>, psihologa i dr.)</w:t>
      </w:r>
      <w:r w:rsidR="00BD4282" w:rsidRPr="00E82116">
        <w:rPr>
          <w:szCs w:val="22"/>
        </w:rPr>
        <w:t xml:space="preserve">, </w:t>
      </w:r>
      <w:r w:rsidR="00C340DA" w:rsidRPr="00E82116">
        <w:rPr>
          <w:szCs w:val="22"/>
        </w:rPr>
        <w:t xml:space="preserve">Domu zdravlja Primorsko-goranske županije za program „Tečaj za trudnice“, </w:t>
      </w:r>
      <w:r w:rsidR="00CE3994" w:rsidRPr="00E82116">
        <w:rPr>
          <w:szCs w:val="22"/>
        </w:rPr>
        <w:t>Gradskoj knjižnici Rijeka za sufinanciranje županijskog bibliobusa</w:t>
      </w:r>
      <w:r w:rsidR="00F57CA0" w:rsidRPr="00E82116">
        <w:rPr>
          <w:szCs w:val="22"/>
        </w:rPr>
        <w:t xml:space="preserve"> i dr.</w:t>
      </w:r>
      <w:r w:rsidR="00BD4282" w:rsidRPr="00E82116">
        <w:rPr>
          <w:szCs w:val="22"/>
        </w:rPr>
        <w:t>.</w:t>
      </w:r>
    </w:p>
    <w:p w14:paraId="69605C77" w14:textId="77777777" w:rsidR="000502EC" w:rsidRPr="00E82116" w:rsidRDefault="000502EC" w:rsidP="000502EC">
      <w:pPr>
        <w:rPr>
          <w:szCs w:val="22"/>
        </w:rPr>
      </w:pPr>
    </w:p>
    <w:p w14:paraId="30C82423" w14:textId="765F38FA" w:rsidR="000502EC" w:rsidRPr="00E82116" w:rsidRDefault="000502EC" w:rsidP="00F84B2E">
      <w:pPr>
        <w:rPr>
          <w:szCs w:val="22"/>
        </w:rPr>
      </w:pPr>
      <w:r w:rsidRPr="00E82116">
        <w:rPr>
          <w:i/>
          <w:szCs w:val="22"/>
          <w:u w:val="single"/>
        </w:rPr>
        <w:t>Kapitalne pomoći korisnicima drugih proračuna (3662)</w:t>
      </w:r>
      <w:r w:rsidRPr="00E82116">
        <w:rPr>
          <w:szCs w:val="22"/>
        </w:rPr>
        <w:t xml:space="preserve"> ostvarene su u iznosu od </w:t>
      </w:r>
      <w:r w:rsidR="00F84B2E" w:rsidRPr="00E82116">
        <w:rPr>
          <w:szCs w:val="22"/>
        </w:rPr>
        <w:t>24.281,61</w:t>
      </w:r>
      <w:r w:rsidR="00216BC5" w:rsidRPr="00E82116">
        <w:rPr>
          <w:szCs w:val="22"/>
        </w:rPr>
        <w:t xml:space="preserve"> </w:t>
      </w:r>
      <w:r w:rsidR="009E5018" w:rsidRPr="00E82116">
        <w:rPr>
          <w:szCs w:val="22"/>
        </w:rPr>
        <w:t>EUR</w:t>
      </w:r>
      <w:r w:rsidRPr="00E82116">
        <w:rPr>
          <w:szCs w:val="22"/>
        </w:rPr>
        <w:t xml:space="preserve">, </w:t>
      </w:r>
      <w:r w:rsidR="00EF02D4" w:rsidRPr="00E82116">
        <w:rPr>
          <w:szCs w:val="22"/>
        </w:rPr>
        <w:t>a obuhvaćaju kapitalnu pomoć osnovnoj školi Malinska-Dubašnica</w:t>
      </w:r>
      <w:r w:rsidR="00AA192A" w:rsidRPr="00E82116">
        <w:rPr>
          <w:szCs w:val="22"/>
        </w:rPr>
        <w:t xml:space="preserve"> za nabavu klima uređaja, računala te brave za ulazna vrata</w:t>
      </w:r>
      <w:r w:rsidR="00216BC5" w:rsidRPr="00E82116">
        <w:rPr>
          <w:szCs w:val="22"/>
        </w:rPr>
        <w:t xml:space="preserve">, </w:t>
      </w:r>
      <w:r w:rsidR="00F84B2E" w:rsidRPr="00E82116">
        <w:rPr>
          <w:szCs w:val="22"/>
        </w:rPr>
        <w:t xml:space="preserve">KBC - u Rijeka sufinanciranje adaptacije i opremanja prostora Klinike za tumore, Zavodu za hitnu medicinu PGŽ-a za nabavu medicinske opreme, </w:t>
      </w:r>
      <w:r w:rsidR="00216BC5" w:rsidRPr="00E82116">
        <w:rPr>
          <w:szCs w:val="22"/>
        </w:rPr>
        <w:t>Srednjoj školi Hrvatski kralj Zvonimir</w:t>
      </w:r>
      <w:r w:rsidR="00EF02D4" w:rsidRPr="00E82116">
        <w:rPr>
          <w:szCs w:val="22"/>
        </w:rPr>
        <w:t xml:space="preserve"> </w:t>
      </w:r>
      <w:r w:rsidR="00AA192A" w:rsidRPr="00E82116">
        <w:rPr>
          <w:szCs w:val="22"/>
        </w:rPr>
        <w:t>za nabavu klima uređaja</w:t>
      </w:r>
      <w:r w:rsidRPr="00E82116">
        <w:rPr>
          <w:szCs w:val="22"/>
        </w:rPr>
        <w:t>.</w:t>
      </w:r>
    </w:p>
    <w:p w14:paraId="231495AB" w14:textId="77777777" w:rsidR="00216BC5" w:rsidRPr="00E82116" w:rsidRDefault="00216BC5" w:rsidP="000502EC">
      <w:pPr>
        <w:rPr>
          <w:szCs w:val="22"/>
        </w:rPr>
      </w:pPr>
    </w:p>
    <w:p w14:paraId="0AA424C8" w14:textId="77777777" w:rsidR="000502EC" w:rsidRPr="00E82116" w:rsidRDefault="000502EC" w:rsidP="000502EC">
      <w:pPr>
        <w:rPr>
          <w:b/>
          <w:szCs w:val="22"/>
          <w:u w:val="single"/>
        </w:rPr>
      </w:pPr>
      <w:r w:rsidRPr="00E82116">
        <w:rPr>
          <w:b/>
          <w:szCs w:val="22"/>
          <w:u w:val="single"/>
        </w:rPr>
        <w:t xml:space="preserve">Skupina 37 - Naknade građanima i kućanstvima na temelju osiguranja i druge naknade </w:t>
      </w:r>
    </w:p>
    <w:p w14:paraId="5623BB7C" w14:textId="6C5EC18D" w:rsidR="000502EC" w:rsidRPr="00E82116" w:rsidRDefault="000502EC" w:rsidP="000502EC">
      <w:pPr>
        <w:rPr>
          <w:szCs w:val="22"/>
        </w:rPr>
      </w:pPr>
      <w:r w:rsidRPr="00E82116">
        <w:rPr>
          <w:szCs w:val="22"/>
        </w:rPr>
        <w:t xml:space="preserve">Naknade građanima i kućanstvima na temelju osiguranja i druge naknade planirane su u iznosu od </w:t>
      </w:r>
      <w:r w:rsidR="00AA192A" w:rsidRPr="00E82116">
        <w:rPr>
          <w:szCs w:val="22"/>
        </w:rPr>
        <w:t>318</w:t>
      </w:r>
      <w:r w:rsidR="00216BC5" w:rsidRPr="00E82116">
        <w:rPr>
          <w:szCs w:val="22"/>
        </w:rPr>
        <w:t>.</w:t>
      </w:r>
      <w:r w:rsidR="00AA192A" w:rsidRPr="00E82116">
        <w:rPr>
          <w:szCs w:val="22"/>
        </w:rPr>
        <w:t>500</w:t>
      </w:r>
      <w:r w:rsidR="00216BC5" w:rsidRPr="00E82116">
        <w:rPr>
          <w:szCs w:val="22"/>
        </w:rPr>
        <w:t>,</w:t>
      </w:r>
      <w:r w:rsidR="005C550C" w:rsidRPr="00E82116">
        <w:rPr>
          <w:szCs w:val="22"/>
        </w:rPr>
        <w:t>00 EUR</w:t>
      </w:r>
      <w:r w:rsidRPr="00E82116">
        <w:rPr>
          <w:szCs w:val="22"/>
        </w:rPr>
        <w:t xml:space="preserve">, a izvršene su u iznosu od </w:t>
      </w:r>
      <w:r w:rsidR="00AA192A" w:rsidRPr="00E82116">
        <w:rPr>
          <w:szCs w:val="22"/>
        </w:rPr>
        <w:t>265.010,86</w:t>
      </w:r>
      <w:r w:rsidR="005C550C" w:rsidRPr="00E82116">
        <w:rPr>
          <w:szCs w:val="22"/>
        </w:rPr>
        <w:t xml:space="preserve"> EUR</w:t>
      </w:r>
      <w:r w:rsidRPr="00E82116">
        <w:rPr>
          <w:szCs w:val="22"/>
        </w:rPr>
        <w:t xml:space="preserve"> ili</w:t>
      </w:r>
      <w:r w:rsidR="00A225FE" w:rsidRPr="00E82116">
        <w:rPr>
          <w:szCs w:val="22"/>
        </w:rPr>
        <w:t xml:space="preserve"> </w:t>
      </w:r>
      <w:r w:rsidR="00AA192A" w:rsidRPr="00E82116">
        <w:rPr>
          <w:szCs w:val="22"/>
        </w:rPr>
        <w:t>83,21</w:t>
      </w:r>
      <w:r w:rsidRPr="00E82116">
        <w:rPr>
          <w:szCs w:val="22"/>
        </w:rPr>
        <w:t xml:space="preserve"> % od godišnjeg planiranog iznosa. U nastavku slijedi prikaz po vrstama naknada te njihovom izvršenju kao i indeks povećanja odnosno smanjenja u odnosu na prethodnu godinu. </w:t>
      </w:r>
    </w:p>
    <w:p w14:paraId="33DC720B" w14:textId="415A1F99" w:rsidR="000502EC" w:rsidRDefault="000502EC" w:rsidP="000502EC">
      <w:pPr>
        <w:rPr>
          <w:i/>
          <w:szCs w:val="22"/>
        </w:rPr>
      </w:pPr>
    </w:p>
    <w:p w14:paraId="397AFC69" w14:textId="3E321B17" w:rsidR="00140DD1" w:rsidRDefault="00140DD1" w:rsidP="000502EC">
      <w:pPr>
        <w:rPr>
          <w:i/>
          <w:szCs w:val="22"/>
        </w:rPr>
      </w:pPr>
    </w:p>
    <w:p w14:paraId="23461E1E" w14:textId="53FE39CB" w:rsidR="00140DD1" w:rsidRDefault="00140DD1" w:rsidP="000502EC">
      <w:pPr>
        <w:rPr>
          <w:i/>
          <w:szCs w:val="22"/>
        </w:rPr>
      </w:pPr>
    </w:p>
    <w:p w14:paraId="5AFBF2DE" w14:textId="0EA10B7D" w:rsidR="00140DD1" w:rsidRDefault="00140DD1" w:rsidP="000502EC">
      <w:pPr>
        <w:rPr>
          <w:i/>
          <w:szCs w:val="22"/>
        </w:rPr>
      </w:pPr>
    </w:p>
    <w:p w14:paraId="53426FE8" w14:textId="77777777" w:rsidR="00140DD1" w:rsidRPr="00E82116" w:rsidRDefault="00140DD1" w:rsidP="000502EC">
      <w:pPr>
        <w:rPr>
          <w:i/>
          <w:szCs w:val="22"/>
        </w:rPr>
      </w:pPr>
    </w:p>
    <w:p w14:paraId="2B0FDC5A" w14:textId="4222D5C7" w:rsidR="000502EC" w:rsidRPr="001A3A1A" w:rsidRDefault="00252CB6" w:rsidP="000502EC">
      <w:pPr>
        <w:rPr>
          <w:i/>
          <w:sz w:val="20"/>
        </w:rPr>
      </w:pPr>
      <w:r w:rsidRPr="001A3A1A">
        <w:rPr>
          <w:i/>
          <w:sz w:val="20"/>
        </w:rPr>
        <w:lastRenderedPageBreak/>
        <w:t xml:space="preserve">Tablica </w:t>
      </w:r>
      <w:r w:rsidR="00A94F9E">
        <w:rPr>
          <w:i/>
          <w:sz w:val="20"/>
        </w:rPr>
        <w:t>6</w:t>
      </w:r>
      <w:r w:rsidRPr="001A3A1A">
        <w:rPr>
          <w:i/>
          <w:sz w:val="20"/>
        </w:rPr>
        <w:t xml:space="preserve">. </w:t>
      </w:r>
      <w:r w:rsidR="000502EC" w:rsidRPr="001A3A1A">
        <w:rPr>
          <w:i/>
          <w:sz w:val="20"/>
        </w:rPr>
        <w:t>Naknade građanima i kućanstvima u novcu (3721)</w:t>
      </w:r>
    </w:p>
    <w:tbl>
      <w:tblPr>
        <w:tblW w:w="9360" w:type="dxa"/>
        <w:tblLook w:val="04A0" w:firstRow="1" w:lastRow="0" w:firstColumn="1" w:lastColumn="0" w:noHBand="0" w:noVBand="1"/>
      </w:tblPr>
      <w:tblGrid>
        <w:gridCol w:w="439"/>
        <w:gridCol w:w="693"/>
        <w:gridCol w:w="3613"/>
        <w:gridCol w:w="1076"/>
        <w:gridCol w:w="1049"/>
        <w:gridCol w:w="1076"/>
        <w:gridCol w:w="707"/>
        <w:gridCol w:w="707"/>
      </w:tblGrid>
      <w:tr w:rsidR="004F7ECB" w:rsidRPr="004F7ECB" w14:paraId="60674AD4" w14:textId="77777777" w:rsidTr="004F7ECB">
        <w:trPr>
          <w:trHeight w:val="450"/>
        </w:trPr>
        <w:tc>
          <w:tcPr>
            <w:tcW w:w="360" w:type="dxa"/>
            <w:tcBorders>
              <w:top w:val="single" w:sz="4" w:space="0" w:color="auto"/>
              <w:left w:val="single" w:sz="4" w:space="0" w:color="auto"/>
              <w:bottom w:val="nil"/>
              <w:right w:val="single" w:sz="4" w:space="0" w:color="auto"/>
            </w:tcBorders>
            <w:shd w:val="clear" w:color="000000" w:fill="F2F2F2"/>
            <w:vAlign w:val="center"/>
            <w:hideMark/>
          </w:tcPr>
          <w:p w14:paraId="44DFA812"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RB.</w:t>
            </w:r>
          </w:p>
        </w:tc>
        <w:tc>
          <w:tcPr>
            <w:tcW w:w="700" w:type="dxa"/>
            <w:tcBorders>
              <w:top w:val="single" w:sz="4" w:space="0" w:color="auto"/>
              <w:left w:val="nil"/>
              <w:bottom w:val="nil"/>
              <w:right w:val="single" w:sz="4" w:space="0" w:color="auto"/>
            </w:tcBorders>
            <w:shd w:val="clear" w:color="000000" w:fill="F2F2F2"/>
            <w:vAlign w:val="center"/>
            <w:hideMark/>
          </w:tcPr>
          <w:p w14:paraId="533FA576"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POZ.</w:t>
            </w:r>
          </w:p>
        </w:tc>
        <w:tc>
          <w:tcPr>
            <w:tcW w:w="3880" w:type="dxa"/>
            <w:tcBorders>
              <w:top w:val="single" w:sz="4" w:space="0" w:color="auto"/>
              <w:left w:val="nil"/>
              <w:bottom w:val="nil"/>
              <w:right w:val="single" w:sz="4" w:space="0" w:color="auto"/>
            </w:tcBorders>
            <w:shd w:val="clear" w:color="000000" w:fill="F2F2F2"/>
            <w:vAlign w:val="center"/>
            <w:hideMark/>
          </w:tcPr>
          <w:p w14:paraId="4BBB816C"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VRSTA NAKNADE</w:t>
            </w:r>
          </w:p>
        </w:tc>
        <w:tc>
          <w:tcPr>
            <w:tcW w:w="1060" w:type="dxa"/>
            <w:tcBorders>
              <w:top w:val="single" w:sz="4" w:space="0" w:color="auto"/>
              <w:left w:val="nil"/>
              <w:bottom w:val="nil"/>
              <w:right w:val="single" w:sz="4" w:space="0" w:color="auto"/>
            </w:tcBorders>
            <w:shd w:val="clear" w:color="000000" w:fill="F2F2F2"/>
            <w:vAlign w:val="center"/>
            <w:hideMark/>
          </w:tcPr>
          <w:p w14:paraId="7360F91A"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OSTVARENJE 2024.</w:t>
            </w:r>
          </w:p>
        </w:tc>
        <w:tc>
          <w:tcPr>
            <w:tcW w:w="1060" w:type="dxa"/>
            <w:tcBorders>
              <w:top w:val="single" w:sz="4" w:space="0" w:color="auto"/>
              <w:left w:val="nil"/>
              <w:bottom w:val="nil"/>
              <w:right w:val="single" w:sz="4" w:space="0" w:color="auto"/>
            </w:tcBorders>
            <w:shd w:val="clear" w:color="000000" w:fill="F2F2F2"/>
            <w:vAlign w:val="center"/>
            <w:hideMark/>
          </w:tcPr>
          <w:p w14:paraId="6A4157B9"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PLAN</w:t>
            </w:r>
            <w:r w:rsidRPr="004F7ECB">
              <w:rPr>
                <w:rFonts w:cs="Calibri"/>
                <w:b/>
                <w:bCs/>
                <w:color w:val="000000"/>
                <w:sz w:val="16"/>
                <w:szCs w:val="16"/>
              </w:rPr>
              <w:br/>
              <w:t>2025.</w:t>
            </w:r>
          </w:p>
        </w:tc>
        <w:tc>
          <w:tcPr>
            <w:tcW w:w="1060" w:type="dxa"/>
            <w:tcBorders>
              <w:top w:val="single" w:sz="4" w:space="0" w:color="auto"/>
              <w:left w:val="nil"/>
              <w:bottom w:val="nil"/>
              <w:right w:val="single" w:sz="4" w:space="0" w:color="auto"/>
            </w:tcBorders>
            <w:shd w:val="clear" w:color="000000" w:fill="F2F2F2"/>
            <w:vAlign w:val="center"/>
            <w:hideMark/>
          </w:tcPr>
          <w:p w14:paraId="67CF4905"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OSTVARENJE 2025.</w:t>
            </w:r>
          </w:p>
        </w:tc>
        <w:tc>
          <w:tcPr>
            <w:tcW w:w="640" w:type="dxa"/>
            <w:tcBorders>
              <w:top w:val="single" w:sz="4" w:space="0" w:color="auto"/>
              <w:left w:val="nil"/>
              <w:bottom w:val="nil"/>
              <w:right w:val="single" w:sz="4" w:space="0" w:color="auto"/>
            </w:tcBorders>
            <w:shd w:val="clear" w:color="000000" w:fill="F2F2F2"/>
            <w:vAlign w:val="center"/>
            <w:hideMark/>
          </w:tcPr>
          <w:p w14:paraId="1631257A"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INDEKS 6/5</w:t>
            </w:r>
          </w:p>
        </w:tc>
        <w:tc>
          <w:tcPr>
            <w:tcW w:w="600" w:type="dxa"/>
            <w:tcBorders>
              <w:top w:val="single" w:sz="4" w:space="0" w:color="auto"/>
              <w:left w:val="nil"/>
              <w:bottom w:val="nil"/>
              <w:right w:val="single" w:sz="4" w:space="0" w:color="auto"/>
            </w:tcBorders>
            <w:shd w:val="clear" w:color="000000" w:fill="F2F2F2"/>
            <w:vAlign w:val="center"/>
            <w:hideMark/>
          </w:tcPr>
          <w:p w14:paraId="767778EE"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INDEKS</w:t>
            </w:r>
            <w:r w:rsidRPr="004F7ECB">
              <w:rPr>
                <w:rFonts w:cs="Calibri"/>
                <w:b/>
                <w:bCs/>
                <w:color w:val="000000"/>
                <w:sz w:val="16"/>
                <w:szCs w:val="16"/>
              </w:rPr>
              <w:br/>
              <w:t>6/4</w:t>
            </w:r>
          </w:p>
        </w:tc>
      </w:tr>
      <w:tr w:rsidR="004F7ECB" w:rsidRPr="004F7ECB" w14:paraId="01AC61D1" w14:textId="77777777" w:rsidTr="004F7ECB">
        <w:trPr>
          <w:trHeight w:val="225"/>
        </w:trPr>
        <w:tc>
          <w:tcPr>
            <w:tcW w:w="360" w:type="dxa"/>
            <w:tcBorders>
              <w:top w:val="single" w:sz="4" w:space="0" w:color="auto"/>
              <w:left w:val="single" w:sz="4" w:space="0" w:color="auto"/>
              <w:bottom w:val="nil"/>
              <w:right w:val="single" w:sz="4" w:space="0" w:color="auto"/>
            </w:tcBorders>
            <w:shd w:val="clear" w:color="000000" w:fill="F2F2F2"/>
            <w:vAlign w:val="center"/>
            <w:hideMark/>
          </w:tcPr>
          <w:p w14:paraId="75AE9755"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1</w:t>
            </w:r>
          </w:p>
        </w:tc>
        <w:tc>
          <w:tcPr>
            <w:tcW w:w="700" w:type="dxa"/>
            <w:tcBorders>
              <w:top w:val="single" w:sz="4" w:space="0" w:color="auto"/>
              <w:left w:val="nil"/>
              <w:bottom w:val="nil"/>
              <w:right w:val="single" w:sz="4" w:space="0" w:color="auto"/>
            </w:tcBorders>
            <w:shd w:val="clear" w:color="000000" w:fill="F2F2F2"/>
            <w:vAlign w:val="center"/>
            <w:hideMark/>
          </w:tcPr>
          <w:p w14:paraId="45F07C6F"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2</w:t>
            </w:r>
          </w:p>
        </w:tc>
        <w:tc>
          <w:tcPr>
            <w:tcW w:w="3880" w:type="dxa"/>
            <w:tcBorders>
              <w:top w:val="single" w:sz="4" w:space="0" w:color="auto"/>
              <w:left w:val="nil"/>
              <w:bottom w:val="nil"/>
              <w:right w:val="single" w:sz="4" w:space="0" w:color="auto"/>
            </w:tcBorders>
            <w:shd w:val="clear" w:color="000000" w:fill="F2F2F2"/>
            <w:vAlign w:val="center"/>
            <w:hideMark/>
          </w:tcPr>
          <w:p w14:paraId="35E27F2C"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3</w:t>
            </w:r>
          </w:p>
        </w:tc>
        <w:tc>
          <w:tcPr>
            <w:tcW w:w="1060" w:type="dxa"/>
            <w:tcBorders>
              <w:top w:val="single" w:sz="4" w:space="0" w:color="auto"/>
              <w:left w:val="nil"/>
              <w:bottom w:val="nil"/>
              <w:right w:val="single" w:sz="4" w:space="0" w:color="auto"/>
            </w:tcBorders>
            <w:shd w:val="clear" w:color="000000" w:fill="F2F2F2"/>
            <w:vAlign w:val="center"/>
            <w:hideMark/>
          </w:tcPr>
          <w:p w14:paraId="4D359473"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4</w:t>
            </w:r>
          </w:p>
        </w:tc>
        <w:tc>
          <w:tcPr>
            <w:tcW w:w="1060" w:type="dxa"/>
            <w:tcBorders>
              <w:top w:val="single" w:sz="4" w:space="0" w:color="auto"/>
              <w:left w:val="nil"/>
              <w:bottom w:val="nil"/>
              <w:right w:val="single" w:sz="4" w:space="0" w:color="auto"/>
            </w:tcBorders>
            <w:shd w:val="clear" w:color="000000" w:fill="F2F2F2"/>
            <w:vAlign w:val="center"/>
            <w:hideMark/>
          </w:tcPr>
          <w:p w14:paraId="1B8CD4F9"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5</w:t>
            </w:r>
          </w:p>
        </w:tc>
        <w:tc>
          <w:tcPr>
            <w:tcW w:w="1060" w:type="dxa"/>
            <w:tcBorders>
              <w:top w:val="single" w:sz="4" w:space="0" w:color="auto"/>
              <w:left w:val="nil"/>
              <w:bottom w:val="nil"/>
              <w:right w:val="single" w:sz="4" w:space="0" w:color="auto"/>
            </w:tcBorders>
            <w:shd w:val="clear" w:color="000000" w:fill="F2F2F2"/>
            <w:vAlign w:val="center"/>
            <w:hideMark/>
          </w:tcPr>
          <w:p w14:paraId="04D31C18"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6</w:t>
            </w:r>
          </w:p>
        </w:tc>
        <w:tc>
          <w:tcPr>
            <w:tcW w:w="640" w:type="dxa"/>
            <w:tcBorders>
              <w:top w:val="single" w:sz="4" w:space="0" w:color="auto"/>
              <w:left w:val="nil"/>
              <w:bottom w:val="nil"/>
              <w:right w:val="single" w:sz="4" w:space="0" w:color="auto"/>
            </w:tcBorders>
            <w:shd w:val="clear" w:color="000000" w:fill="F2F2F2"/>
            <w:vAlign w:val="center"/>
            <w:hideMark/>
          </w:tcPr>
          <w:p w14:paraId="31E96AB5"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7</w:t>
            </w:r>
          </w:p>
        </w:tc>
        <w:tc>
          <w:tcPr>
            <w:tcW w:w="600" w:type="dxa"/>
            <w:tcBorders>
              <w:top w:val="single" w:sz="4" w:space="0" w:color="auto"/>
              <w:left w:val="nil"/>
              <w:bottom w:val="nil"/>
              <w:right w:val="single" w:sz="4" w:space="0" w:color="auto"/>
            </w:tcBorders>
            <w:shd w:val="clear" w:color="000000" w:fill="F2F2F2"/>
            <w:vAlign w:val="center"/>
            <w:hideMark/>
          </w:tcPr>
          <w:p w14:paraId="62AF7F1D"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8</w:t>
            </w:r>
          </w:p>
        </w:tc>
      </w:tr>
      <w:tr w:rsidR="004F7ECB" w:rsidRPr="004F7ECB" w14:paraId="75E4F1BF" w14:textId="77777777" w:rsidTr="004F7ECB">
        <w:trPr>
          <w:trHeight w:val="259"/>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14014" w14:textId="77777777" w:rsidR="004F7ECB" w:rsidRPr="004F7ECB" w:rsidRDefault="004F7ECB" w:rsidP="004F7ECB">
            <w:pPr>
              <w:jc w:val="right"/>
              <w:rPr>
                <w:rFonts w:cs="Calibri"/>
                <w:color w:val="000000"/>
                <w:sz w:val="16"/>
                <w:szCs w:val="16"/>
              </w:rPr>
            </w:pPr>
            <w:r w:rsidRPr="004F7ECB">
              <w:rPr>
                <w:rFonts w:cs="Calibri"/>
                <w:color w:val="000000"/>
                <w:sz w:val="16"/>
                <w:szCs w:val="16"/>
              </w:rPr>
              <w:t>1</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5741F19" w14:textId="77777777" w:rsidR="004F7ECB" w:rsidRPr="004F7ECB" w:rsidRDefault="004F7ECB" w:rsidP="004F7ECB">
            <w:pPr>
              <w:jc w:val="center"/>
              <w:rPr>
                <w:rFonts w:cs="Calibri"/>
                <w:color w:val="000000"/>
                <w:sz w:val="16"/>
                <w:szCs w:val="16"/>
              </w:rPr>
            </w:pPr>
            <w:r w:rsidRPr="004F7ECB">
              <w:rPr>
                <w:rFonts w:cs="Calibri"/>
                <w:color w:val="000000"/>
                <w:sz w:val="16"/>
                <w:szCs w:val="16"/>
              </w:rPr>
              <w:t>R0068</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02D9FF24" w14:textId="77777777" w:rsidR="004F7ECB" w:rsidRPr="004F7ECB" w:rsidRDefault="004F7ECB" w:rsidP="004F7ECB">
            <w:pPr>
              <w:jc w:val="left"/>
              <w:rPr>
                <w:rFonts w:cs="Calibri"/>
                <w:sz w:val="16"/>
                <w:szCs w:val="16"/>
              </w:rPr>
            </w:pPr>
            <w:r w:rsidRPr="004F7ECB">
              <w:rPr>
                <w:rFonts w:cs="Calibri"/>
                <w:sz w:val="16"/>
                <w:szCs w:val="16"/>
              </w:rPr>
              <w:t>Stipendiranje učenika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01DC1B4" w14:textId="77777777" w:rsidR="004F7ECB" w:rsidRPr="004F7ECB" w:rsidRDefault="004F7ECB" w:rsidP="004F7ECB">
            <w:pPr>
              <w:jc w:val="right"/>
              <w:rPr>
                <w:rFonts w:cs="Calibri"/>
                <w:color w:val="000000"/>
                <w:sz w:val="16"/>
                <w:szCs w:val="16"/>
              </w:rPr>
            </w:pPr>
            <w:r w:rsidRPr="004F7ECB">
              <w:rPr>
                <w:rFonts w:cs="Calibri"/>
                <w:color w:val="000000"/>
                <w:sz w:val="16"/>
                <w:szCs w:val="16"/>
              </w:rPr>
              <w:t>37.400,00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09CBDA9" w14:textId="77777777" w:rsidR="004F7ECB" w:rsidRPr="004F7ECB" w:rsidRDefault="004F7ECB" w:rsidP="004F7ECB">
            <w:pPr>
              <w:jc w:val="right"/>
              <w:rPr>
                <w:rFonts w:cs="Calibri"/>
                <w:color w:val="000000"/>
                <w:sz w:val="16"/>
                <w:szCs w:val="16"/>
              </w:rPr>
            </w:pPr>
            <w:r w:rsidRPr="004F7ECB">
              <w:rPr>
                <w:rFonts w:cs="Calibri"/>
                <w:color w:val="000000"/>
                <w:sz w:val="16"/>
                <w:szCs w:val="16"/>
              </w:rPr>
              <w:t>35.000,00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824A765" w14:textId="77777777" w:rsidR="004F7ECB" w:rsidRPr="004F7ECB" w:rsidRDefault="004F7ECB" w:rsidP="004F7ECB">
            <w:pPr>
              <w:jc w:val="right"/>
              <w:rPr>
                <w:rFonts w:cs="Calibri"/>
                <w:color w:val="000000"/>
                <w:sz w:val="16"/>
                <w:szCs w:val="16"/>
              </w:rPr>
            </w:pPr>
            <w:r w:rsidRPr="004F7ECB">
              <w:rPr>
                <w:rFonts w:cs="Calibri"/>
                <w:color w:val="000000"/>
                <w:sz w:val="16"/>
                <w:szCs w:val="16"/>
              </w:rPr>
              <w:t>34.800,00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6136C7AC" w14:textId="77777777" w:rsidR="004F7ECB" w:rsidRPr="004F7ECB" w:rsidRDefault="004F7ECB" w:rsidP="004F7ECB">
            <w:pPr>
              <w:jc w:val="center"/>
              <w:rPr>
                <w:rFonts w:cs="Calibri"/>
                <w:color w:val="000000"/>
                <w:sz w:val="16"/>
                <w:szCs w:val="16"/>
              </w:rPr>
            </w:pPr>
            <w:r w:rsidRPr="004F7ECB">
              <w:rPr>
                <w:rFonts w:cs="Calibri"/>
                <w:color w:val="000000"/>
                <w:sz w:val="16"/>
                <w:szCs w:val="16"/>
              </w:rPr>
              <w:t>99</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D97069A" w14:textId="77777777" w:rsidR="004F7ECB" w:rsidRPr="004F7ECB" w:rsidRDefault="004F7ECB" w:rsidP="004F7ECB">
            <w:pPr>
              <w:jc w:val="center"/>
              <w:rPr>
                <w:rFonts w:cs="Calibri"/>
                <w:color w:val="000000"/>
                <w:sz w:val="16"/>
                <w:szCs w:val="16"/>
              </w:rPr>
            </w:pPr>
            <w:r w:rsidRPr="004F7ECB">
              <w:rPr>
                <w:rFonts w:cs="Calibri"/>
                <w:color w:val="000000"/>
                <w:sz w:val="16"/>
                <w:szCs w:val="16"/>
              </w:rPr>
              <w:t>93</w:t>
            </w:r>
          </w:p>
        </w:tc>
      </w:tr>
      <w:tr w:rsidR="004F7ECB" w:rsidRPr="004F7ECB" w14:paraId="1EE567FA" w14:textId="77777777" w:rsidTr="004F7ECB">
        <w:trPr>
          <w:trHeight w:val="259"/>
        </w:trPr>
        <w:tc>
          <w:tcPr>
            <w:tcW w:w="360" w:type="dxa"/>
            <w:tcBorders>
              <w:top w:val="nil"/>
              <w:left w:val="single" w:sz="4" w:space="0" w:color="auto"/>
              <w:bottom w:val="single" w:sz="4" w:space="0" w:color="auto"/>
              <w:right w:val="single" w:sz="4" w:space="0" w:color="auto"/>
            </w:tcBorders>
            <w:shd w:val="clear" w:color="auto" w:fill="auto"/>
            <w:vAlign w:val="center"/>
            <w:hideMark/>
          </w:tcPr>
          <w:p w14:paraId="6B1B283E" w14:textId="77777777" w:rsidR="004F7ECB" w:rsidRPr="004F7ECB" w:rsidRDefault="004F7ECB" w:rsidP="004F7ECB">
            <w:pPr>
              <w:jc w:val="right"/>
              <w:rPr>
                <w:rFonts w:cs="Calibri"/>
                <w:color w:val="000000"/>
                <w:sz w:val="16"/>
                <w:szCs w:val="16"/>
              </w:rPr>
            </w:pPr>
            <w:r w:rsidRPr="004F7ECB">
              <w:rPr>
                <w:rFonts w:cs="Calibri"/>
                <w:color w:val="000000"/>
                <w:sz w:val="16"/>
                <w:szCs w:val="16"/>
              </w:rPr>
              <w:t>3</w:t>
            </w:r>
          </w:p>
        </w:tc>
        <w:tc>
          <w:tcPr>
            <w:tcW w:w="700" w:type="dxa"/>
            <w:tcBorders>
              <w:top w:val="nil"/>
              <w:left w:val="nil"/>
              <w:bottom w:val="single" w:sz="4" w:space="0" w:color="auto"/>
              <w:right w:val="single" w:sz="4" w:space="0" w:color="auto"/>
            </w:tcBorders>
            <w:shd w:val="clear" w:color="auto" w:fill="auto"/>
            <w:vAlign w:val="center"/>
            <w:hideMark/>
          </w:tcPr>
          <w:p w14:paraId="0BE3B61B" w14:textId="77777777" w:rsidR="004F7ECB" w:rsidRPr="004F7ECB" w:rsidRDefault="004F7ECB" w:rsidP="004F7ECB">
            <w:pPr>
              <w:jc w:val="center"/>
              <w:rPr>
                <w:rFonts w:cs="Calibri"/>
                <w:color w:val="000000"/>
                <w:sz w:val="16"/>
                <w:szCs w:val="16"/>
              </w:rPr>
            </w:pPr>
            <w:r w:rsidRPr="004F7ECB">
              <w:rPr>
                <w:rFonts w:cs="Calibri"/>
                <w:color w:val="000000"/>
                <w:sz w:val="16"/>
                <w:szCs w:val="16"/>
              </w:rPr>
              <w:t>R0070</w:t>
            </w:r>
          </w:p>
        </w:tc>
        <w:tc>
          <w:tcPr>
            <w:tcW w:w="3880" w:type="dxa"/>
            <w:tcBorders>
              <w:top w:val="nil"/>
              <w:left w:val="nil"/>
              <w:bottom w:val="single" w:sz="4" w:space="0" w:color="auto"/>
              <w:right w:val="single" w:sz="4" w:space="0" w:color="auto"/>
            </w:tcBorders>
            <w:shd w:val="clear" w:color="auto" w:fill="auto"/>
            <w:vAlign w:val="center"/>
            <w:hideMark/>
          </w:tcPr>
          <w:p w14:paraId="39CDECB8" w14:textId="77777777" w:rsidR="004F7ECB" w:rsidRPr="004F7ECB" w:rsidRDefault="004F7ECB" w:rsidP="004F7ECB">
            <w:pPr>
              <w:jc w:val="left"/>
              <w:rPr>
                <w:rFonts w:cs="Calibri"/>
                <w:sz w:val="16"/>
                <w:szCs w:val="16"/>
              </w:rPr>
            </w:pPr>
            <w:proofErr w:type="spellStart"/>
            <w:r w:rsidRPr="004F7ECB">
              <w:rPr>
                <w:rFonts w:cs="Calibri"/>
                <w:sz w:val="16"/>
                <w:szCs w:val="16"/>
              </w:rPr>
              <w:t>Financ</w:t>
            </w:r>
            <w:proofErr w:type="spellEnd"/>
            <w:r w:rsidRPr="004F7ECB">
              <w:rPr>
                <w:rFonts w:cs="Calibri"/>
                <w:sz w:val="16"/>
                <w:szCs w:val="16"/>
              </w:rPr>
              <w:t>. nabave udžbenika za SŠ</w:t>
            </w:r>
          </w:p>
        </w:tc>
        <w:tc>
          <w:tcPr>
            <w:tcW w:w="1060" w:type="dxa"/>
            <w:tcBorders>
              <w:top w:val="nil"/>
              <w:left w:val="nil"/>
              <w:bottom w:val="single" w:sz="4" w:space="0" w:color="auto"/>
              <w:right w:val="single" w:sz="4" w:space="0" w:color="auto"/>
            </w:tcBorders>
            <w:shd w:val="clear" w:color="auto" w:fill="auto"/>
            <w:vAlign w:val="center"/>
            <w:hideMark/>
          </w:tcPr>
          <w:p w14:paraId="2BFF308D" w14:textId="77777777" w:rsidR="004F7ECB" w:rsidRPr="004F7ECB" w:rsidRDefault="004F7ECB" w:rsidP="004F7ECB">
            <w:pPr>
              <w:jc w:val="right"/>
              <w:rPr>
                <w:rFonts w:cs="Calibri"/>
                <w:color w:val="000000"/>
                <w:sz w:val="16"/>
                <w:szCs w:val="16"/>
              </w:rPr>
            </w:pPr>
            <w:r w:rsidRPr="004F7ECB">
              <w:rPr>
                <w:rFonts w:cs="Calibri"/>
                <w:color w:val="000000"/>
                <w:sz w:val="16"/>
                <w:szCs w:val="16"/>
              </w:rPr>
              <w:t>6.510,00</w:t>
            </w:r>
          </w:p>
        </w:tc>
        <w:tc>
          <w:tcPr>
            <w:tcW w:w="1060" w:type="dxa"/>
            <w:tcBorders>
              <w:top w:val="nil"/>
              <w:left w:val="nil"/>
              <w:bottom w:val="single" w:sz="4" w:space="0" w:color="auto"/>
              <w:right w:val="single" w:sz="4" w:space="0" w:color="auto"/>
            </w:tcBorders>
            <w:shd w:val="clear" w:color="auto" w:fill="auto"/>
            <w:vAlign w:val="center"/>
            <w:hideMark/>
          </w:tcPr>
          <w:p w14:paraId="77F665AA" w14:textId="77777777" w:rsidR="004F7ECB" w:rsidRPr="004F7ECB" w:rsidRDefault="004F7ECB" w:rsidP="004F7ECB">
            <w:pPr>
              <w:jc w:val="right"/>
              <w:rPr>
                <w:rFonts w:cs="Calibri"/>
                <w:color w:val="000000"/>
                <w:sz w:val="16"/>
                <w:szCs w:val="16"/>
              </w:rPr>
            </w:pPr>
            <w:r w:rsidRPr="004F7ECB">
              <w:rPr>
                <w:rFonts w:cs="Calibri"/>
                <w:color w:val="000000"/>
                <w:sz w:val="16"/>
                <w:szCs w:val="16"/>
              </w:rPr>
              <w:t>6.500,00</w:t>
            </w:r>
          </w:p>
        </w:tc>
        <w:tc>
          <w:tcPr>
            <w:tcW w:w="1060" w:type="dxa"/>
            <w:tcBorders>
              <w:top w:val="nil"/>
              <w:left w:val="nil"/>
              <w:bottom w:val="single" w:sz="4" w:space="0" w:color="auto"/>
              <w:right w:val="single" w:sz="4" w:space="0" w:color="auto"/>
            </w:tcBorders>
            <w:shd w:val="clear" w:color="auto" w:fill="auto"/>
            <w:vAlign w:val="center"/>
            <w:hideMark/>
          </w:tcPr>
          <w:p w14:paraId="42A71FCC" w14:textId="77777777" w:rsidR="004F7ECB" w:rsidRPr="004F7ECB" w:rsidRDefault="004F7ECB" w:rsidP="004F7ECB">
            <w:pPr>
              <w:jc w:val="right"/>
              <w:rPr>
                <w:rFonts w:cs="Calibri"/>
                <w:color w:val="000000"/>
                <w:sz w:val="16"/>
                <w:szCs w:val="16"/>
              </w:rPr>
            </w:pPr>
            <w:r w:rsidRPr="004F7ECB">
              <w:rPr>
                <w:rFonts w:cs="Calibri"/>
                <w:color w:val="000000"/>
                <w:sz w:val="16"/>
                <w:szCs w:val="16"/>
              </w:rPr>
              <w:t>6.300,00</w:t>
            </w:r>
          </w:p>
        </w:tc>
        <w:tc>
          <w:tcPr>
            <w:tcW w:w="640" w:type="dxa"/>
            <w:tcBorders>
              <w:top w:val="nil"/>
              <w:left w:val="nil"/>
              <w:bottom w:val="single" w:sz="4" w:space="0" w:color="auto"/>
              <w:right w:val="single" w:sz="4" w:space="0" w:color="auto"/>
            </w:tcBorders>
            <w:shd w:val="clear" w:color="auto" w:fill="auto"/>
            <w:vAlign w:val="center"/>
            <w:hideMark/>
          </w:tcPr>
          <w:p w14:paraId="207BA476" w14:textId="77777777" w:rsidR="004F7ECB" w:rsidRPr="004F7ECB" w:rsidRDefault="004F7ECB" w:rsidP="004F7ECB">
            <w:pPr>
              <w:jc w:val="center"/>
              <w:rPr>
                <w:rFonts w:cs="Calibri"/>
                <w:color w:val="000000"/>
                <w:sz w:val="16"/>
                <w:szCs w:val="16"/>
              </w:rPr>
            </w:pPr>
            <w:r w:rsidRPr="004F7ECB">
              <w:rPr>
                <w:rFonts w:cs="Calibri"/>
                <w:color w:val="000000"/>
                <w:sz w:val="16"/>
                <w:szCs w:val="16"/>
              </w:rPr>
              <w:t>97</w:t>
            </w:r>
          </w:p>
        </w:tc>
        <w:tc>
          <w:tcPr>
            <w:tcW w:w="600" w:type="dxa"/>
            <w:tcBorders>
              <w:top w:val="nil"/>
              <w:left w:val="nil"/>
              <w:bottom w:val="single" w:sz="4" w:space="0" w:color="auto"/>
              <w:right w:val="single" w:sz="4" w:space="0" w:color="auto"/>
            </w:tcBorders>
            <w:shd w:val="clear" w:color="auto" w:fill="auto"/>
            <w:vAlign w:val="center"/>
            <w:hideMark/>
          </w:tcPr>
          <w:p w14:paraId="4261040E" w14:textId="77777777" w:rsidR="004F7ECB" w:rsidRPr="004F7ECB" w:rsidRDefault="004F7ECB" w:rsidP="004F7ECB">
            <w:pPr>
              <w:jc w:val="center"/>
              <w:rPr>
                <w:rFonts w:cs="Calibri"/>
                <w:color w:val="000000"/>
                <w:sz w:val="16"/>
                <w:szCs w:val="16"/>
              </w:rPr>
            </w:pPr>
            <w:r w:rsidRPr="004F7ECB">
              <w:rPr>
                <w:rFonts w:cs="Calibri"/>
                <w:color w:val="000000"/>
                <w:sz w:val="16"/>
                <w:szCs w:val="16"/>
              </w:rPr>
              <w:t>97</w:t>
            </w:r>
          </w:p>
        </w:tc>
      </w:tr>
      <w:tr w:rsidR="004F7ECB" w:rsidRPr="004F7ECB" w14:paraId="52327D0E" w14:textId="77777777" w:rsidTr="004F7ECB">
        <w:trPr>
          <w:trHeight w:val="259"/>
        </w:trPr>
        <w:tc>
          <w:tcPr>
            <w:tcW w:w="360" w:type="dxa"/>
            <w:tcBorders>
              <w:top w:val="nil"/>
              <w:left w:val="single" w:sz="4" w:space="0" w:color="auto"/>
              <w:bottom w:val="single" w:sz="4" w:space="0" w:color="auto"/>
              <w:right w:val="single" w:sz="4" w:space="0" w:color="auto"/>
            </w:tcBorders>
            <w:shd w:val="clear" w:color="auto" w:fill="auto"/>
            <w:vAlign w:val="center"/>
            <w:hideMark/>
          </w:tcPr>
          <w:p w14:paraId="61D2A1F5" w14:textId="77777777" w:rsidR="004F7ECB" w:rsidRPr="004F7ECB" w:rsidRDefault="004F7ECB" w:rsidP="004F7ECB">
            <w:pPr>
              <w:jc w:val="right"/>
              <w:rPr>
                <w:rFonts w:cs="Calibri"/>
                <w:color w:val="000000"/>
                <w:sz w:val="16"/>
                <w:szCs w:val="16"/>
              </w:rPr>
            </w:pPr>
            <w:r w:rsidRPr="004F7ECB">
              <w:rPr>
                <w:rFonts w:cs="Calibri"/>
                <w:color w:val="000000"/>
                <w:sz w:val="16"/>
                <w:szCs w:val="16"/>
              </w:rPr>
              <w:t>4</w:t>
            </w:r>
          </w:p>
        </w:tc>
        <w:tc>
          <w:tcPr>
            <w:tcW w:w="700" w:type="dxa"/>
            <w:tcBorders>
              <w:top w:val="nil"/>
              <w:left w:val="nil"/>
              <w:bottom w:val="single" w:sz="4" w:space="0" w:color="auto"/>
              <w:right w:val="single" w:sz="4" w:space="0" w:color="auto"/>
            </w:tcBorders>
            <w:shd w:val="clear" w:color="auto" w:fill="auto"/>
            <w:vAlign w:val="center"/>
            <w:hideMark/>
          </w:tcPr>
          <w:p w14:paraId="689C206C" w14:textId="77777777" w:rsidR="004F7ECB" w:rsidRPr="004F7ECB" w:rsidRDefault="004F7ECB" w:rsidP="004F7ECB">
            <w:pPr>
              <w:jc w:val="center"/>
              <w:rPr>
                <w:rFonts w:cs="Calibri"/>
                <w:color w:val="000000"/>
                <w:sz w:val="16"/>
                <w:szCs w:val="16"/>
              </w:rPr>
            </w:pPr>
            <w:r w:rsidRPr="004F7ECB">
              <w:rPr>
                <w:rFonts w:cs="Calibri"/>
                <w:color w:val="000000"/>
                <w:sz w:val="16"/>
                <w:szCs w:val="16"/>
              </w:rPr>
              <w:t>R0081</w:t>
            </w:r>
          </w:p>
        </w:tc>
        <w:tc>
          <w:tcPr>
            <w:tcW w:w="3880" w:type="dxa"/>
            <w:tcBorders>
              <w:top w:val="nil"/>
              <w:left w:val="nil"/>
              <w:bottom w:val="single" w:sz="4" w:space="0" w:color="auto"/>
              <w:right w:val="single" w:sz="4" w:space="0" w:color="auto"/>
            </w:tcBorders>
            <w:shd w:val="clear" w:color="auto" w:fill="auto"/>
            <w:vAlign w:val="center"/>
            <w:hideMark/>
          </w:tcPr>
          <w:p w14:paraId="4894C911" w14:textId="77777777" w:rsidR="004F7ECB" w:rsidRPr="004F7ECB" w:rsidRDefault="004F7ECB" w:rsidP="004F7ECB">
            <w:pPr>
              <w:jc w:val="left"/>
              <w:rPr>
                <w:rFonts w:cs="Calibri"/>
                <w:sz w:val="16"/>
                <w:szCs w:val="16"/>
              </w:rPr>
            </w:pPr>
            <w:r w:rsidRPr="004F7ECB">
              <w:rPr>
                <w:rFonts w:cs="Calibri"/>
                <w:sz w:val="16"/>
                <w:szCs w:val="16"/>
              </w:rPr>
              <w:t>Stipendiranje studenata</w:t>
            </w:r>
          </w:p>
        </w:tc>
        <w:tc>
          <w:tcPr>
            <w:tcW w:w="1060" w:type="dxa"/>
            <w:tcBorders>
              <w:top w:val="nil"/>
              <w:left w:val="nil"/>
              <w:bottom w:val="single" w:sz="4" w:space="0" w:color="auto"/>
              <w:right w:val="single" w:sz="4" w:space="0" w:color="auto"/>
            </w:tcBorders>
            <w:shd w:val="clear" w:color="auto" w:fill="auto"/>
            <w:vAlign w:val="center"/>
            <w:hideMark/>
          </w:tcPr>
          <w:p w14:paraId="0EF2785B" w14:textId="77777777" w:rsidR="004F7ECB" w:rsidRPr="004F7ECB" w:rsidRDefault="004F7ECB" w:rsidP="004F7ECB">
            <w:pPr>
              <w:jc w:val="right"/>
              <w:rPr>
                <w:rFonts w:cs="Calibri"/>
                <w:color w:val="000000"/>
                <w:sz w:val="16"/>
                <w:szCs w:val="16"/>
              </w:rPr>
            </w:pPr>
            <w:r w:rsidRPr="004F7ECB">
              <w:rPr>
                <w:rFonts w:cs="Calibri"/>
                <w:color w:val="000000"/>
                <w:sz w:val="16"/>
                <w:szCs w:val="16"/>
              </w:rPr>
              <w:t>17.680,00</w:t>
            </w:r>
          </w:p>
        </w:tc>
        <w:tc>
          <w:tcPr>
            <w:tcW w:w="1060" w:type="dxa"/>
            <w:tcBorders>
              <w:top w:val="nil"/>
              <w:left w:val="nil"/>
              <w:bottom w:val="single" w:sz="4" w:space="0" w:color="auto"/>
              <w:right w:val="single" w:sz="4" w:space="0" w:color="auto"/>
            </w:tcBorders>
            <w:shd w:val="clear" w:color="auto" w:fill="auto"/>
            <w:vAlign w:val="center"/>
            <w:hideMark/>
          </w:tcPr>
          <w:p w14:paraId="06FFF31C" w14:textId="77777777" w:rsidR="004F7ECB" w:rsidRPr="004F7ECB" w:rsidRDefault="004F7ECB" w:rsidP="004F7ECB">
            <w:pPr>
              <w:jc w:val="right"/>
              <w:rPr>
                <w:rFonts w:cs="Calibri"/>
                <w:color w:val="000000"/>
                <w:sz w:val="16"/>
                <w:szCs w:val="16"/>
              </w:rPr>
            </w:pPr>
            <w:r w:rsidRPr="004F7ECB">
              <w:rPr>
                <w:rFonts w:cs="Calibri"/>
                <w:color w:val="000000"/>
                <w:sz w:val="16"/>
                <w:szCs w:val="16"/>
              </w:rPr>
              <w:t>19.500,00</w:t>
            </w:r>
          </w:p>
        </w:tc>
        <w:tc>
          <w:tcPr>
            <w:tcW w:w="1060" w:type="dxa"/>
            <w:tcBorders>
              <w:top w:val="nil"/>
              <w:left w:val="nil"/>
              <w:bottom w:val="single" w:sz="4" w:space="0" w:color="auto"/>
              <w:right w:val="single" w:sz="4" w:space="0" w:color="auto"/>
            </w:tcBorders>
            <w:shd w:val="clear" w:color="auto" w:fill="auto"/>
            <w:vAlign w:val="center"/>
            <w:hideMark/>
          </w:tcPr>
          <w:p w14:paraId="241E278E" w14:textId="77777777" w:rsidR="004F7ECB" w:rsidRPr="004F7ECB" w:rsidRDefault="004F7ECB" w:rsidP="004F7ECB">
            <w:pPr>
              <w:jc w:val="right"/>
              <w:rPr>
                <w:rFonts w:cs="Calibri"/>
                <w:color w:val="000000"/>
                <w:sz w:val="16"/>
                <w:szCs w:val="16"/>
              </w:rPr>
            </w:pPr>
            <w:r w:rsidRPr="004F7ECB">
              <w:rPr>
                <w:rFonts w:cs="Calibri"/>
                <w:color w:val="000000"/>
                <w:sz w:val="16"/>
                <w:szCs w:val="16"/>
              </w:rPr>
              <w:t>16.900,00</w:t>
            </w:r>
          </w:p>
        </w:tc>
        <w:tc>
          <w:tcPr>
            <w:tcW w:w="640" w:type="dxa"/>
            <w:tcBorders>
              <w:top w:val="nil"/>
              <w:left w:val="nil"/>
              <w:bottom w:val="single" w:sz="4" w:space="0" w:color="auto"/>
              <w:right w:val="single" w:sz="4" w:space="0" w:color="auto"/>
            </w:tcBorders>
            <w:shd w:val="clear" w:color="auto" w:fill="auto"/>
            <w:vAlign w:val="center"/>
            <w:hideMark/>
          </w:tcPr>
          <w:p w14:paraId="33E036C6" w14:textId="77777777" w:rsidR="004F7ECB" w:rsidRPr="004F7ECB" w:rsidRDefault="004F7ECB" w:rsidP="004F7ECB">
            <w:pPr>
              <w:jc w:val="center"/>
              <w:rPr>
                <w:rFonts w:cs="Calibri"/>
                <w:color w:val="000000"/>
                <w:sz w:val="16"/>
                <w:szCs w:val="16"/>
              </w:rPr>
            </w:pPr>
            <w:r w:rsidRPr="004F7ECB">
              <w:rPr>
                <w:rFonts w:cs="Calibri"/>
                <w:color w:val="000000"/>
                <w:sz w:val="16"/>
                <w:szCs w:val="16"/>
              </w:rPr>
              <w:t>87</w:t>
            </w:r>
          </w:p>
        </w:tc>
        <w:tc>
          <w:tcPr>
            <w:tcW w:w="600" w:type="dxa"/>
            <w:tcBorders>
              <w:top w:val="nil"/>
              <w:left w:val="nil"/>
              <w:bottom w:val="single" w:sz="4" w:space="0" w:color="auto"/>
              <w:right w:val="single" w:sz="4" w:space="0" w:color="auto"/>
            </w:tcBorders>
            <w:shd w:val="clear" w:color="auto" w:fill="auto"/>
            <w:vAlign w:val="center"/>
            <w:hideMark/>
          </w:tcPr>
          <w:p w14:paraId="3BA208A5" w14:textId="77777777" w:rsidR="004F7ECB" w:rsidRPr="004F7ECB" w:rsidRDefault="004F7ECB" w:rsidP="004F7ECB">
            <w:pPr>
              <w:jc w:val="center"/>
              <w:rPr>
                <w:rFonts w:cs="Calibri"/>
                <w:color w:val="000000"/>
                <w:sz w:val="16"/>
                <w:szCs w:val="16"/>
              </w:rPr>
            </w:pPr>
            <w:r w:rsidRPr="004F7ECB">
              <w:rPr>
                <w:rFonts w:cs="Calibri"/>
                <w:color w:val="000000"/>
                <w:sz w:val="16"/>
                <w:szCs w:val="16"/>
              </w:rPr>
              <w:t>96</w:t>
            </w:r>
          </w:p>
        </w:tc>
      </w:tr>
      <w:tr w:rsidR="004F7ECB" w:rsidRPr="004F7ECB" w14:paraId="5EDF4876" w14:textId="77777777" w:rsidTr="004F7ECB">
        <w:trPr>
          <w:trHeight w:val="259"/>
        </w:trPr>
        <w:tc>
          <w:tcPr>
            <w:tcW w:w="360" w:type="dxa"/>
            <w:tcBorders>
              <w:top w:val="nil"/>
              <w:left w:val="single" w:sz="4" w:space="0" w:color="auto"/>
              <w:bottom w:val="single" w:sz="4" w:space="0" w:color="auto"/>
              <w:right w:val="single" w:sz="4" w:space="0" w:color="auto"/>
            </w:tcBorders>
            <w:shd w:val="clear" w:color="auto" w:fill="auto"/>
            <w:vAlign w:val="center"/>
            <w:hideMark/>
          </w:tcPr>
          <w:p w14:paraId="75F45720" w14:textId="77777777" w:rsidR="004F7ECB" w:rsidRPr="004F7ECB" w:rsidRDefault="004F7ECB" w:rsidP="004F7ECB">
            <w:pPr>
              <w:jc w:val="right"/>
              <w:rPr>
                <w:rFonts w:cs="Calibri"/>
                <w:color w:val="000000"/>
                <w:sz w:val="16"/>
                <w:szCs w:val="16"/>
              </w:rPr>
            </w:pPr>
            <w:r w:rsidRPr="004F7ECB">
              <w:rPr>
                <w:rFonts w:cs="Calibri"/>
                <w:color w:val="000000"/>
                <w:sz w:val="16"/>
                <w:szCs w:val="16"/>
              </w:rPr>
              <w:t>5</w:t>
            </w:r>
          </w:p>
        </w:tc>
        <w:tc>
          <w:tcPr>
            <w:tcW w:w="700" w:type="dxa"/>
            <w:tcBorders>
              <w:top w:val="nil"/>
              <w:left w:val="nil"/>
              <w:bottom w:val="single" w:sz="4" w:space="0" w:color="auto"/>
              <w:right w:val="single" w:sz="4" w:space="0" w:color="auto"/>
            </w:tcBorders>
            <w:shd w:val="clear" w:color="auto" w:fill="auto"/>
            <w:vAlign w:val="center"/>
            <w:hideMark/>
          </w:tcPr>
          <w:p w14:paraId="39BF6D0C" w14:textId="77777777" w:rsidR="004F7ECB" w:rsidRPr="004F7ECB" w:rsidRDefault="004F7ECB" w:rsidP="004F7ECB">
            <w:pPr>
              <w:jc w:val="center"/>
              <w:rPr>
                <w:rFonts w:cs="Calibri"/>
                <w:color w:val="000000"/>
                <w:sz w:val="16"/>
                <w:szCs w:val="16"/>
              </w:rPr>
            </w:pPr>
            <w:r w:rsidRPr="004F7ECB">
              <w:rPr>
                <w:rFonts w:cs="Calibri"/>
                <w:color w:val="000000"/>
                <w:sz w:val="16"/>
                <w:szCs w:val="16"/>
              </w:rPr>
              <w:t>R0082</w:t>
            </w:r>
          </w:p>
        </w:tc>
        <w:tc>
          <w:tcPr>
            <w:tcW w:w="3880" w:type="dxa"/>
            <w:tcBorders>
              <w:top w:val="nil"/>
              <w:left w:val="nil"/>
              <w:bottom w:val="single" w:sz="4" w:space="0" w:color="auto"/>
              <w:right w:val="single" w:sz="4" w:space="0" w:color="auto"/>
            </w:tcBorders>
            <w:shd w:val="clear" w:color="auto" w:fill="auto"/>
            <w:vAlign w:val="center"/>
            <w:hideMark/>
          </w:tcPr>
          <w:p w14:paraId="7FC73A1A" w14:textId="77777777" w:rsidR="004F7ECB" w:rsidRPr="004F7ECB" w:rsidRDefault="004F7ECB" w:rsidP="004F7ECB">
            <w:pPr>
              <w:jc w:val="left"/>
              <w:rPr>
                <w:rFonts w:cs="Calibri"/>
                <w:sz w:val="16"/>
                <w:szCs w:val="16"/>
              </w:rPr>
            </w:pPr>
            <w:r w:rsidRPr="004F7ECB">
              <w:rPr>
                <w:rFonts w:cs="Calibri"/>
                <w:sz w:val="16"/>
                <w:szCs w:val="16"/>
              </w:rPr>
              <w:t xml:space="preserve">Stipendije - </w:t>
            </w:r>
            <w:proofErr w:type="spellStart"/>
            <w:r w:rsidRPr="004F7ECB">
              <w:rPr>
                <w:rFonts w:cs="Calibri"/>
                <w:sz w:val="16"/>
                <w:szCs w:val="16"/>
              </w:rPr>
              <w:t>Lovas</w:t>
            </w:r>
            <w:proofErr w:type="spellEnd"/>
          </w:p>
        </w:tc>
        <w:tc>
          <w:tcPr>
            <w:tcW w:w="1060" w:type="dxa"/>
            <w:tcBorders>
              <w:top w:val="nil"/>
              <w:left w:val="nil"/>
              <w:bottom w:val="single" w:sz="4" w:space="0" w:color="auto"/>
              <w:right w:val="single" w:sz="4" w:space="0" w:color="auto"/>
            </w:tcBorders>
            <w:shd w:val="clear" w:color="auto" w:fill="auto"/>
            <w:vAlign w:val="center"/>
            <w:hideMark/>
          </w:tcPr>
          <w:p w14:paraId="190CE1FF" w14:textId="77777777" w:rsidR="004F7ECB" w:rsidRPr="004F7ECB" w:rsidRDefault="004F7ECB" w:rsidP="004F7ECB">
            <w:pPr>
              <w:jc w:val="right"/>
              <w:rPr>
                <w:rFonts w:cs="Calibri"/>
                <w:color w:val="000000"/>
                <w:sz w:val="16"/>
                <w:szCs w:val="16"/>
              </w:rPr>
            </w:pPr>
            <w:r w:rsidRPr="004F7ECB">
              <w:rPr>
                <w:rFonts w:cs="Calibri"/>
                <w:color w:val="000000"/>
                <w:sz w:val="16"/>
                <w:szCs w:val="16"/>
              </w:rPr>
              <w:t>1.200,00</w:t>
            </w:r>
          </w:p>
        </w:tc>
        <w:tc>
          <w:tcPr>
            <w:tcW w:w="1060" w:type="dxa"/>
            <w:tcBorders>
              <w:top w:val="nil"/>
              <w:left w:val="nil"/>
              <w:bottom w:val="single" w:sz="4" w:space="0" w:color="auto"/>
              <w:right w:val="single" w:sz="4" w:space="0" w:color="auto"/>
            </w:tcBorders>
            <w:shd w:val="clear" w:color="auto" w:fill="auto"/>
            <w:vAlign w:val="center"/>
            <w:hideMark/>
          </w:tcPr>
          <w:p w14:paraId="1E46B281" w14:textId="77777777" w:rsidR="004F7ECB" w:rsidRPr="004F7ECB" w:rsidRDefault="004F7ECB" w:rsidP="004F7ECB">
            <w:pPr>
              <w:jc w:val="right"/>
              <w:rPr>
                <w:rFonts w:cs="Calibri"/>
                <w:color w:val="000000"/>
                <w:sz w:val="16"/>
                <w:szCs w:val="16"/>
              </w:rPr>
            </w:pPr>
            <w:r w:rsidRPr="004F7ECB">
              <w:rPr>
                <w:rFonts w:cs="Calibri"/>
                <w:color w:val="000000"/>
                <w:sz w:val="16"/>
                <w:szCs w:val="16"/>
              </w:rPr>
              <w:t>1.000,00</w:t>
            </w:r>
          </w:p>
        </w:tc>
        <w:tc>
          <w:tcPr>
            <w:tcW w:w="1060" w:type="dxa"/>
            <w:tcBorders>
              <w:top w:val="nil"/>
              <w:left w:val="nil"/>
              <w:bottom w:val="single" w:sz="4" w:space="0" w:color="auto"/>
              <w:right w:val="single" w:sz="4" w:space="0" w:color="auto"/>
            </w:tcBorders>
            <w:shd w:val="clear" w:color="auto" w:fill="auto"/>
            <w:vAlign w:val="center"/>
            <w:hideMark/>
          </w:tcPr>
          <w:p w14:paraId="193AC18D" w14:textId="77777777" w:rsidR="004F7ECB" w:rsidRPr="004F7ECB" w:rsidRDefault="004F7ECB" w:rsidP="004F7ECB">
            <w:pPr>
              <w:jc w:val="right"/>
              <w:rPr>
                <w:rFonts w:cs="Calibri"/>
                <w:color w:val="000000"/>
                <w:sz w:val="16"/>
                <w:szCs w:val="16"/>
              </w:rPr>
            </w:pPr>
            <w:r w:rsidRPr="004F7ECB">
              <w:rPr>
                <w:rFonts w:cs="Calibri"/>
                <w:color w:val="000000"/>
                <w:sz w:val="16"/>
                <w:szCs w:val="16"/>
              </w:rPr>
              <w:t>1.000,00</w:t>
            </w:r>
          </w:p>
        </w:tc>
        <w:tc>
          <w:tcPr>
            <w:tcW w:w="640" w:type="dxa"/>
            <w:tcBorders>
              <w:top w:val="nil"/>
              <w:left w:val="nil"/>
              <w:bottom w:val="single" w:sz="4" w:space="0" w:color="auto"/>
              <w:right w:val="single" w:sz="4" w:space="0" w:color="auto"/>
            </w:tcBorders>
            <w:shd w:val="clear" w:color="auto" w:fill="auto"/>
            <w:vAlign w:val="center"/>
            <w:hideMark/>
          </w:tcPr>
          <w:p w14:paraId="7E200B05" w14:textId="77777777" w:rsidR="004F7ECB" w:rsidRPr="004F7ECB" w:rsidRDefault="004F7ECB" w:rsidP="004F7ECB">
            <w:pPr>
              <w:jc w:val="center"/>
              <w:rPr>
                <w:rFonts w:cs="Calibri"/>
                <w:color w:val="000000"/>
                <w:sz w:val="16"/>
                <w:szCs w:val="16"/>
              </w:rPr>
            </w:pPr>
            <w:r w:rsidRPr="004F7ECB">
              <w:rPr>
                <w:rFonts w:cs="Calibri"/>
                <w:color w:val="000000"/>
                <w:sz w:val="16"/>
                <w:szCs w:val="16"/>
              </w:rPr>
              <w:t>100</w:t>
            </w:r>
          </w:p>
        </w:tc>
        <w:tc>
          <w:tcPr>
            <w:tcW w:w="600" w:type="dxa"/>
            <w:tcBorders>
              <w:top w:val="nil"/>
              <w:left w:val="nil"/>
              <w:bottom w:val="single" w:sz="4" w:space="0" w:color="auto"/>
              <w:right w:val="single" w:sz="4" w:space="0" w:color="auto"/>
            </w:tcBorders>
            <w:shd w:val="clear" w:color="auto" w:fill="auto"/>
            <w:vAlign w:val="center"/>
            <w:hideMark/>
          </w:tcPr>
          <w:p w14:paraId="2E53C5FD" w14:textId="77777777" w:rsidR="004F7ECB" w:rsidRPr="004F7ECB" w:rsidRDefault="004F7ECB" w:rsidP="004F7ECB">
            <w:pPr>
              <w:jc w:val="center"/>
              <w:rPr>
                <w:rFonts w:cs="Calibri"/>
                <w:color w:val="000000"/>
                <w:sz w:val="16"/>
                <w:szCs w:val="16"/>
              </w:rPr>
            </w:pPr>
            <w:r w:rsidRPr="004F7ECB">
              <w:rPr>
                <w:rFonts w:cs="Calibri"/>
                <w:color w:val="000000"/>
                <w:sz w:val="16"/>
                <w:szCs w:val="16"/>
              </w:rPr>
              <w:t>83</w:t>
            </w:r>
          </w:p>
        </w:tc>
      </w:tr>
      <w:tr w:rsidR="004F7ECB" w:rsidRPr="004F7ECB" w14:paraId="16EDB876" w14:textId="77777777" w:rsidTr="004F7ECB">
        <w:trPr>
          <w:trHeight w:val="259"/>
        </w:trPr>
        <w:tc>
          <w:tcPr>
            <w:tcW w:w="360" w:type="dxa"/>
            <w:tcBorders>
              <w:top w:val="nil"/>
              <w:left w:val="single" w:sz="4" w:space="0" w:color="auto"/>
              <w:bottom w:val="single" w:sz="4" w:space="0" w:color="auto"/>
              <w:right w:val="single" w:sz="4" w:space="0" w:color="auto"/>
            </w:tcBorders>
            <w:shd w:val="clear" w:color="auto" w:fill="auto"/>
            <w:vAlign w:val="center"/>
            <w:hideMark/>
          </w:tcPr>
          <w:p w14:paraId="36EBB0A2" w14:textId="77777777" w:rsidR="004F7ECB" w:rsidRPr="004F7ECB" w:rsidRDefault="004F7ECB" w:rsidP="004F7ECB">
            <w:pPr>
              <w:jc w:val="right"/>
              <w:rPr>
                <w:rFonts w:cs="Calibri"/>
                <w:color w:val="000000"/>
                <w:sz w:val="16"/>
                <w:szCs w:val="16"/>
              </w:rPr>
            </w:pPr>
            <w:r w:rsidRPr="004F7ECB">
              <w:rPr>
                <w:rFonts w:cs="Calibri"/>
                <w:color w:val="000000"/>
                <w:sz w:val="16"/>
                <w:szCs w:val="16"/>
              </w:rPr>
              <w:t>6</w:t>
            </w:r>
          </w:p>
        </w:tc>
        <w:tc>
          <w:tcPr>
            <w:tcW w:w="700" w:type="dxa"/>
            <w:tcBorders>
              <w:top w:val="nil"/>
              <w:left w:val="nil"/>
              <w:bottom w:val="single" w:sz="4" w:space="0" w:color="auto"/>
              <w:right w:val="single" w:sz="4" w:space="0" w:color="auto"/>
            </w:tcBorders>
            <w:shd w:val="clear" w:color="auto" w:fill="auto"/>
            <w:vAlign w:val="center"/>
            <w:hideMark/>
          </w:tcPr>
          <w:p w14:paraId="0AE4018F" w14:textId="77777777" w:rsidR="004F7ECB" w:rsidRPr="004F7ECB" w:rsidRDefault="004F7ECB" w:rsidP="004F7ECB">
            <w:pPr>
              <w:jc w:val="center"/>
              <w:rPr>
                <w:rFonts w:cs="Calibri"/>
                <w:color w:val="000000"/>
                <w:sz w:val="16"/>
                <w:szCs w:val="16"/>
              </w:rPr>
            </w:pPr>
            <w:r w:rsidRPr="004F7ECB">
              <w:rPr>
                <w:rFonts w:cs="Calibri"/>
                <w:color w:val="000000"/>
                <w:sz w:val="16"/>
                <w:szCs w:val="16"/>
              </w:rPr>
              <w:t>R0540</w:t>
            </w:r>
          </w:p>
        </w:tc>
        <w:tc>
          <w:tcPr>
            <w:tcW w:w="3880" w:type="dxa"/>
            <w:tcBorders>
              <w:top w:val="nil"/>
              <w:left w:val="nil"/>
              <w:bottom w:val="single" w:sz="4" w:space="0" w:color="auto"/>
              <w:right w:val="single" w:sz="4" w:space="0" w:color="auto"/>
            </w:tcBorders>
            <w:shd w:val="clear" w:color="auto" w:fill="auto"/>
            <w:vAlign w:val="center"/>
            <w:hideMark/>
          </w:tcPr>
          <w:p w14:paraId="681C8218" w14:textId="77777777" w:rsidR="004F7ECB" w:rsidRPr="004F7ECB" w:rsidRDefault="004F7ECB" w:rsidP="004F7ECB">
            <w:pPr>
              <w:jc w:val="left"/>
              <w:rPr>
                <w:rFonts w:cs="Calibri"/>
                <w:sz w:val="16"/>
                <w:szCs w:val="16"/>
              </w:rPr>
            </w:pPr>
            <w:r w:rsidRPr="004F7ECB">
              <w:rPr>
                <w:rFonts w:cs="Calibri"/>
                <w:sz w:val="16"/>
                <w:szCs w:val="16"/>
              </w:rPr>
              <w:t>Stipendija za posebno deficitarno zanimanje</w:t>
            </w:r>
          </w:p>
        </w:tc>
        <w:tc>
          <w:tcPr>
            <w:tcW w:w="1060" w:type="dxa"/>
            <w:tcBorders>
              <w:top w:val="nil"/>
              <w:left w:val="nil"/>
              <w:bottom w:val="single" w:sz="4" w:space="0" w:color="auto"/>
              <w:right w:val="single" w:sz="4" w:space="0" w:color="auto"/>
            </w:tcBorders>
            <w:shd w:val="clear" w:color="auto" w:fill="auto"/>
            <w:vAlign w:val="center"/>
            <w:hideMark/>
          </w:tcPr>
          <w:p w14:paraId="28B7C6EF" w14:textId="77777777" w:rsidR="004F7ECB" w:rsidRPr="004F7ECB" w:rsidRDefault="004F7ECB" w:rsidP="004F7ECB">
            <w:pPr>
              <w:jc w:val="right"/>
              <w:rPr>
                <w:rFonts w:cs="Calibri"/>
                <w:color w:val="000000"/>
                <w:sz w:val="16"/>
                <w:szCs w:val="16"/>
              </w:rPr>
            </w:pPr>
            <w:r w:rsidRPr="004F7ECB">
              <w:rPr>
                <w:rFonts w:cs="Calibri"/>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2D578E1A" w14:textId="77777777" w:rsidR="004F7ECB" w:rsidRPr="004F7ECB" w:rsidRDefault="004F7ECB" w:rsidP="004F7ECB">
            <w:pPr>
              <w:jc w:val="right"/>
              <w:rPr>
                <w:rFonts w:cs="Calibri"/>
                <w:color w:val="000000"/>
                <w:sz w:val="16"/>
                <w:szCs w:val="16"/>
              </w:rPr>
            </w:pPr>
            <w:r w:rsidRPr="004F7ECB">
              <w:rPr>
                <w:rFonts w:cs="Calibri"/>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12F335AB" w14:textId="77777777" w:rsidR="004F7ECB" w:rsidRPr="004F7ECB" w:rsidRDefault="004F7ECB" w:rsidP="004F7ECB">
            <w:pPr>
              <w:jc w:val="right"/>
              <w:rPr>
                <w:rFonts w:cs="Calibri"/>
                <w:color w:val="000000"/>
                <w:sz w:val="16"/>
                <w:szCs w:val="16"/>
              </w:rPr>
            </w:pPr>
            <w:r w:rsidRPr="004F7ECB">
              <w:rPr>
                <w:rFonts w:cs="Calibri"/>
                <w:color w:val="000000"/>
                <w:sz w:val="16"/>
                <w:szCs w:val="16"/>
              </w:rPr>
              <w:t>0,00</w:t>
            </w:r>
          </w:p>
        </w:tc>
        <w:tc>
          <w:tcPr>
            <w:tcW w:w="640" w:type="dxa"/>
            <w:tcBorders>
              <w:top w:val="nil"/>
              <w:left w:val="nil"/>
              <w:bottom w:val="single" w:sz="4" w:space="0" w:color="auto"/>
              <w:right w:val="single" w:sz="4" w:space="0" w:color="auto"/>
            </w:tcBorders>
            <w:shd w:val="clear" w:color="auto" w:fill="auto"/>
            <w:vAlign w:val="center"/>
            <w:hideMark/>
          </w:tcPr>
          <w:p w14:paraId="175E99C5" w14:textId="77777777" w:rsidR="004F7ECB" w:rsidRPr="004F7ECB" w:rsidRDefault="004F7ECB" w:rsidP="004F7ECB">
            <w:pPr>
              <w:jc w:val="center"/>
              <w:rPr>
                <w:rFonts w:cs="Calibri"/>
                <w:color w:val="000000"/>
                <w:sz w:val="16"/>
                <w:szCs w:val="16"/>
              </w:rPr>
            </w:pPr>
            <w:r w:rsidRPr="004F7ECB">
              <w:rPr>
                <w:rFonts w:cs="Calibri"/>
                <w:color w:val="000000"/>
                <w:sz w:val="16"/>
                <w:szCs w:val="16"/>
              </w:rPr>
              <w:t>-</w:t>
            </w:r>
          </w:p>
        </w:tc>
        <w:tc>
          <w:tcPr>
            <w:tcW w:w="600" w:type="dxa"/>
            <w:tcBorders>
              <w:top w:val="nil"/>
              <w:left w:val="nil"/>
              <w:bottom w:val="single" w:sz="4" w:space="0" w:color="auto"/>
              <w:right w:val="single" w:sz="4" w:space="0" w:color="auto"/>
            </w:tcBorders>
            <w:shd w:val="clear" w:color="auto" w:fill="auto"/>
            <w:vAlign w:val="center"/>
            <w:hideMark/>
          </w:tcPr>
          <w:p w14:paraId="233DDA55" w14:textId="77777777" w:rsidR="004F7ECB" w:rsidRPr="004F7ECB" w:rsidRDefault="004F7ECB" w:rsidP="004F7ECB">
            <w:pPr>
              <w:jc w:val="center"/>
              <w:rPr>
                <w:rFonts w:cs="Calibri"/>
                <w:color w:val="000000"/>
                <w:sz w:val="16"/>
                <w:szCs w:val="16"/>
              </w:rPr>
            </w:pPr>
            <w:r w:rsidRPr="004F7ECB">
              <w:rPr>
                <w:rFonts w:cs="Calibri"/>
                <w:color w:val="000000"/>
                <w:sz w:val="16"/>
                <w:szCs w:val="16"/>
              </w:rPr>
              <w:t>-</w:t>
            </w:r>
          </w:p>
        </w:tc>
      </w:tr>
      <w:tr w:rsidR="004F7ECB" w:rsidRPr="004F7ECB" w14:paraId="4BFE435B" w14:textId="77777777" w:rsidTr="004F7ECB">
        <w:trPr>
          <w:trHeight w:val="259"/>
        </w:trPr>
        <w:tc>
          <w:tcPr>
            <w:tcW w:w="360" w:type="dxa"/>
            <w:tcBorders>
              <w:top w:val="nil"/>
              <w:left w:val="single" w:sz="4" w:space="0" w:color="auto"/>
              <w:bottom w:val="single" w:sz="4" w:space="0" w:color="auto"/>
              <w:right w:val="single" w:sz="4" w:space="0" w:color="auto"/>
            </w:tcBorders>
            <w:shd w:val="clear" w:color="auto" w:fill="auto"/>
            <w:vAlign w:val="center"/>
            <w:hideMark/>
          </w:tcPr>
          <w:p w14:paraId="38CA4894" w14:textId="77777777" w:rsidR="004F7ECB" w:rsidRPr="004F7ECB" w:rsidRDefault="004F7ECB" w:rsidP="004F7ECB">
            <w:pPr>
              <w:jc w:val="right"/>
              <w:rPr>
                <w:rFonts w:cs="Calibri"/>
                <w:color w:val="000000"/>
                <w:sz w:val="16"/>
                <w:szCs w:val="16"/>
              </w:rPr>
            </w:pPr>
            <w:r w:rsidRPr="004F7ECB">
              <w:rPr>
                <w:rFonts w:cs="Calibri"/>
                <w:color w:val="000000"/>
                <w:sz w:val="16"/>
                <w:szCs w:val="16"/>
              </w:rPr>
              <w:t>7</w:t>
            </w:r>
          </w:p>
        </w:tc>
        <w:tc>
          <w:tcPr>
            <w:tcW w:w="700" w:type="dxa"/>
            <w:tcBorders>
              <w:top w:val="nil"/>
              <w:left w:val="nil"/>
              <w:bottom w:val="single" w:sz="4" w:space="0" w:color="auto"/>
              <w:right w:val="single" w:sz="4" w:space="0" w:color="auto"/>
            </w:tcBorders>
            <w:shd w:val="clear" w:color="auto" w:fill="auto"/>
            <w:vAlign w:val="center"/>
            <w:hideMark/>
          </w:tcPr>
          <w:p w14:paraId="434F3B12" w14:textId="77777777" w:rsidR="004F7ECB" w:rsidRPr="004F7ECB" w:rsidRDefault="004F7ECB" w:rsidP="004F7ECB">
            <w:pPr>
              <w:jc w:val="center"/>
              <w:rPr>
                <w:rFonts w:cs="Calibri"/>
                <w:color w:val="000000"/>
                <w:sz w:val="16"/>
                <w:szCs w:val="16"/>
              </w:rPr>
            </w:pPr>
            <w:r w:rsidRPr="004F7ECB">
              <w:rPr>
                <w:rFonts w:cs="Calibri"/>
                <w:color w:val="000000"/>
                <w:sz w:val="16"/>
                <w:szCs w:val="16"/>
              </w:rPr>
              <w:t>R0087</w:t>
            </w:r>
          </w:p>
        </w:tc>
        <w:tc>
          <w:tcPr>
            <w:tcW w:w="3880" w:type="dxa"/>
            <w:tcBorders>
              <w:top w:val="nil"/>
              <w:left w:val="nil"/>
              <w:bottom w:val="single" w:sz="4" w:space="0" w:color="auto"/>
              <w:right w:val="single" w:sz="4" w:space="0" w:color="auto"/>
            </w:tcBorders>
            <w:shd w:val="clear" w:color="auto" w:fill="auto"/>
            <w:vAlign w:val="center"/>
            <w:hideMark/>
          </w:tcPr>
          <w:p w14:paraId="5199EB31" w14:textId="77777777" w:rsidR="004F7ECB" w:rsidRPr="004F7ECB" w:rsidRDefault="004F7ECB" w:rsidP="004F7ECB">
            <w:pPr>
              <w:jc w:val="left"/>
              <w:rPr>
                <w:rFonts w:cs="Calibri"/>
                <w:sz w:val="16"/>
                <w:szCs w:val="16"/>
              </w:rPr>
            </w:pPr>
            <w:r w:rsidRPr="004F7ECB">
              <w:rPr>
                <w:rFonts w:cs="Calibri"/>
                <w:sz w:val="16"/>
                <w:szCs w:val="16"/>
              </w:rPr>
              <w:t>Porodiljine naknade i oprema za novorođene</w:t>
            </w:r>
          </w:p>
        </w:tc>
        <w:tc>
          <w:tcPr>
            <w:tcW w:w="1060" w:type="dxa"/>
            <w:tcBorders>
              <w:top w:val="nil"/>
              <w:left w:val="nil"/>
              <w:bottom w:val="single" w:sz="4" w:space="0" w:color="auto"/>
              <w:right w:val="single" w:sz="4" w:space="0" w:color="auto"/>
            </w:tcBorders>
            <w:shd w:val="clear" w:color="auto" w:fill="auto"/>
            <w:vAlign w:val="center"/>
            <w:hideMark/>
          </w:tcPr>
          <w:p w14:paraId="18E0A5D9" w14:textId="77777777" w:rsidR="004F7ECB" w:rsidRPr="004F7ECB" w:rsidRDefault="004F7ECB" w:rsidP="004F7ECB">
            <w:pPr>
              <w:jc w:val="right"/>
              <w:rPr>
                <w:rFonts w:cs="Calibri"/>
                <w:color w:val="000000"/>
                <w:sz w:val="16"/>
                <w:szCs w:val="16"/>
              </w:rPr>
            </w:pPr>
            <w:r w:rsidRPr="004F7ECB">
              <w:rPr>
                <w:rFonts w:cs="Calibri"/>
                <w:color w:val="000000"/>
                <w:sz w:val="16"/>
                <w:szCs w:val="16"/>
              </w:rPr>
              <w:t>17.883,29</w:t>
            </w:r>
          </w:p>
        </w:tc>
        <w:tc>
          <w:tcPr>
            <w:tcW w:w="1060" w:type="dxa"/>
            <w:tcBorders>
              <w:top w:val="nil"/>
              <w:left w:val="nil"/>
              <w:bottom w:val="single" w:sz="4" w:space="0" w:color="auto"/>
              <w:right w:val="single" w:sz="4" w:space="0" w:color="auto"/>
            </w:tcBorders>
            <w:shd w:val="clear" w:color="auto" w:fill="auto"/>
            <w:vAlign w:val="center"/>
            <w:hideMark/>
          </w:tcPr>
          <w:p w14:paraId="7D4730A6" w14:textId="77777777" w:rsidR="004F7ECB" w:rsidRPr="004F7ECB" w:rsidRDefault="004F7ECB" w:rsidP="004F7ECB">
            <w:pPr>
              <w:jc w:val="right"/>
              <w:rPr>
                <w:rFonts w:cs="Calibri"/>
                <w:color w:val="000000"/>
                <w:sz w:val="16"/>
                <w:szCs w:val="16"/>
              </w:rPr>
            </w:pPr>
            <w:r w:rsidRPr="004F7ECB">
              <w:rPr>
                <w:rFonts w:cs="Calibri"/>
                <w:color w:val="000000"/>
                <w:sz w:val="16"/>
                <w:szCs w:val="16"/>
              </w:rPr>
              <w:t>25.000,00</w:t>
            </w:r>
          </w:p>
        </w:tc>
        <w:tc>
          <w:tcPr>
            <w:tcW w:w="1060" w:type="dxa"/>
            <w:tcBorders>
              <w:top w:val="nil"/>
              <w:left w:val="nil"/>
              <w:bottom w:val="single" w:sz="4" w:space="0" w:color="auto"/>
              <w:right w:val="single" w:sz="4" w:space="0" w:color="auto"/>
            </w:tcBorders>
            <w:shd w:val="clear" w:color="auto" w:fill="auto"/>
            <w:vAlign w:val="center"/>
            <w:hideMark/>
          </w:tcPr>
          <w:p w14:paraId="2F2240B3" w14:textId="77777777" w:rsidR="004F7ECB" w:rsidRPr="004F7ECB" w:rsidRDefault="004F7ECB" w:rsidP="004F7ECB">
            <w:pPr>
              <w:jc w:val="right"/>
              <w:rPr>
                <w:rFonts w:cs="Calibri"/>
                <w:color w:val="000000"/>
                <w:sz w:val="16"/>
                <w:szCs w:val="16"/>
              </w:rPr>
            </w:pPr>
            <w:r w:rsidRPr="004F7ECB">
              <w:rPr>
                <w:rFonts w:cs="Calibri"/>
                <w:color w:val="000000"/>
                <w:sz w:val="16"/>
                <w:szCs w:val="16"/>
              </w:rPr>
              <w:t>21.209,95</w:t>
            </w:r>
          </w:p>
        </w:tc>
        <w:tc>
          <w:tcPr>
            <w:tcW w:w="640" w:type="dxa"/>
            <w:tcBorders>
              <w:top w:val="nil"/>
              <w:left w:val="nil"/>
              <w:bottom w:val="single" w:sz="4" w:space="0" w:color="auto"/>
              <w:right w:val="single" w:sz="4" w:space="0" w:color="auto"/>
            </w:tcBorders>
            <w:shd w:val="clear" w:color="auto" w:fill="auto"/>
            <w:vAlign w:val="center"/>
            <w:hideMark/>
          </w:tcPr>
          <w:p w14:paraId="5018D82F" w14:textId="77777777" w:rsidR="004F7ECB" w:rsidRPr="004F7ECB" w:rsidRDefault="004F7ECB" w:rsidP="004F7ECB">
            <w:pPr>
              <w:jc w:val="center"/>
              <w:rPr>
                <w:rFonts w:cs="Calibri"/>
                <w:color w:val="000000"/>
                <w:sz w:val="16"/>
                <w:szCs w:val="16"/>
              </w:rPr>
            </w:pPr>
            <w:r w:rsidRPr="004F7ECB">
              <w:rPr>
                <w:rFonts w:cs="Calibri"/>
                <w:color w:val="000000"/>
                <w:sz w:val="16"/>
                <w:szCs w:val="16"/>
              </w:rPr>
              <w:t>85</w:t>
            </w:r>
          </w:p>
        </w:tc>
        <w:tc>
          <w:tcPr>
            <w:tcW w:w="600" w:type="dxa"/>
            <w:tcBorders>
              <w:top w:val="nil"/>
              <w:left w:val="nil"/>
              <w:bottom w:val="single" w:sz="4" w:space="0" w:color="auto"/>
              <w:right w:val="single" w:sz="4" w:space="0" w:color="auto"/>
            </w:tcBorders>
            <w:shd w:val="clear" w:color="auto" w:fill="auto"/>
            <w:vAlign w:val="center"/>
            <w:hideMark/>
          </w:tcPr>
          <w:p w14:paraId="642A7603" w14:textId="77777777" w:rsidR="004F7ECB" w:rsidRPr="004F7ECB" w:rsidRDefault="004F7ECB" w:rsidP="004F7ECB">
            <w:pPr>
              <w:jc w:val="center"/>
              <w:rPr>
                <w:rFonts w:cs="Calibri"/>
                <w:color w:val="000000"/>
                <w:sz w:val="16"/>
                <w:szCs w:val="16"/>
              </w:rPr>
            </w:pPr>
            <w:r w:rsidRPr="004F7ECB">
              <w:rPr>
                <w:rFonts w:cs="Calibri"/>
                <w:color w:val="000000"/>
                <w:sz w:val="16"/>
                <w:szCs w:val="16"/>
              </w:rPr>
              <w:t>119</w:t>
            </w:r>
          </w:p>
        </w:tc>
      </w:tr>
      <w:tr w:rsidR="004F7ECB" w:rsidRPr="004F7ECB" w14:paraId="606BBE06" w14:textId="77777777" w:rsidTr="004F7ECB">
        <w:trPr>
          <w:trHeight w:val="259"/>
        </w:trPr>
        <w:tc>
          <w:tcPr>
            <w:tcW w:w="360" w:type="dxa"/>
            <w:vMerge w:val="restart"/>
            <w:tcBorders>
              <w:top w:val="nil"/>
              <w:left w:val="single" w:sz="4" w:space="0" w:color="auto"/>
              <w:bottom w:val="nil"/>
              <w:right w:val="nil"/>
            </w:tcBorders>
            <w:shd w:val="clear" w:color="auto" w:fill="auto"/>
            <w:vAlign w:val="center"/>
            <w:hideMark/>
          </w:tcPr>
          <w:p w14:paraId="746AD3F8" w14:textId="77777777" w:rsidR="004F7ECB" w:rsidRPr="004F7ECB" w:rsidRDefault="004F7ECB" w:rsidP="004F7ECB">
            <w:pPr>
              <w:jc w:val="center"/>
              <w:rPr>
                <w:rFonts w:cs="Calibri"/>
                <w:color w:val="000000"/>
                <w:sz w:val="16"/>
                <w:szCs w:val="16"/>
              </w:rPr>
            </w:pPr>
            <w:r w:rsidRPr="004F7ECB">
              <w:rPr>
                <w:rFonts w:cs="Calibri"/>
                <w:color w:val="000000"/>
                <w:sz w:val="16"/>
                <w:szCs w:val="16"/>
              </w:rPr>
              <w:t>8</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4152D019" w14:textId="77777777" w:rsidR="004F7ECB" w:rsidRPr="004F7ECB" w:rsidRDefault="004F7ECB" w:rsidP="004F7ECB">
            <w:pPr>
              <w:jc w:val="center"/>
              <w:rPr>
                <w:rFonts w:cs="Calibri"/>
                <w:color w:val="000000"/>
                <w:sz w:val="16"/>
                <w:szCs w:val="16"/>
              </w:rPr>
            </w:pPr>
            <w:r w:rsidRPr="004F7ECB">
              <w:rPr>
                <w:rFonts w:cs="Calibri"/>
                <w:color w:val="000000"/>
                <w:sz w:val="16"/>
                <w:szCs w:val="16"/>
              </w:rPr>
              <w:t>R0086</w:t>
            </w:r>
          </w:p>
        </w:tc>
        <w:tc>
          <w:tcPr>
            <w:tcW w:w="3880" w:type="dxa"/>
            <w:tcBorders>
              <w:top w:val="nil"/>
              <w:left w:val="nil"/>
              <w:bottom w:val="single" w:sz="4" w:space="0" w:color="auto"/>
              <w:right w:val="single" w:sz="4" w:space="0" w:color="auto"/>
            </w:tcBorders>
            <w:shd w:val="clear" w:color="auto" w:fill="auto"/>
            <w:vAlign w:val="center"/>
            <w:hideMark/>
          </w:tcPr>
          <w:p w14:paraId="2106246D" w14:textId="77777777" w:rsidR="004F7ECB" w:rsidRPr="004F7ECB" w:rsidRDefault="004F7ECB" w:rsidP="004F7ECB">
            <w:pPr>
              <w:jc w:val="left"/>
              <w:rPr>
                <w:rFonts w:cs="Calibri"/>
                <w:color w:val="000000"/>
                <w:sz w:val="16"/>
                <w:szCs w:val="16"/>
              </w:rPr>
            </w:pPr>
            <w:r w:rsidRPr="004F7ECB">
              <w:rPr>
                <w:rFonts w:cs="Calibri"/>
                <w:color w:val="000000"/>
                <w:sz w:val="16"/>
                <w:szCs w:val="16"/>
              </w:rPr>
              <w:t>Socijalni program</w:t>
            </w:r>
          </w:p>
        </w:tc>
        <w:tc>
          <w:tcPr>
            <w:tcW w:w="1060" w:type="dxa"/>
            <w:tcBorders>
              <w:top w:val="nil"/>
              <w:left w:val="nil"/>
              <w:bottom w:val="single" w:sz="4" w:space="0" w:color="auto"/>
              <w:right w:val="single" w:sz="4" w:space="0" w:color="auto"/>
            </w:tcBorders>
            <w:shd w:val="clear" w:color="auto" w:fill="auto"/>
            <w:vAlign w:val="center"/>
            <w:hideMark/>
          </w:tcPr>
          <w:p w14:paraId="03B03F2B" w14:textId="77777777" w:rsidR="004F7ECB" w:rsidRPr="004F7ECB" w:rsidRDefault="004F7ECB" w:rsidP="004F7ECB">
            <w:pPr>
              <w:jc w:val="right"/>
              <w:rPr>
                <w:rFonts w:cs="Calibri"/>
                <w:color w:val="000000"/>
                <w:sz w:val="16"/>
                <w:szCs w:val="16"/>
              </w:rPr>
            </w:pPr>
            <w:r w:rsidRPr="004F7ECB">
              <w:rPr>
                <w:rFonts w:cs="Calibri"/>
                <w:color w:val="000000"/>
                <w:sz w:val="16"/>
                <w:szCs w:val="16"/>
              </w:rPr>
              <w:t>101.946,07</w:t>
            </w:r>
          </w:p>
        </w:tc>
        <w:tc>
          <w:tcPr>
            <w:tcW w:w="1060" w:type="dxa"/>
            <w:tcBorders>
              <w:top w:val="nil"/>
              <w:left w:val="nil"/>
              <w:bottom w:val="single" w:sz="4" w:space="0" w:color="auto"/>
              <w:right w:val="single" w:sz="4" w:space="0" w:color="auto"/>
            </w:tcBorders>
            <w:shd w:val="clear" w:color="auto" w:fill="auto"/>
            <w:vAlign w:val="center"/>
            <w:hideMark/>
          </w:tcPr>
          <w:p w14:paraId="1B7418BC" w14:textId="77777777" w:rsidR="004F7ECB" w:rsidRPr="004F7ECB" w:rsidRDefault="004F7ECB" w:rsidP="004F7ECB">
            <w:pPr>
              <w:jc w:val="right"/>
              <w:rPr>
                <w:rFonts w:cs="Calibri"/>
                <w:color w:val="000000"/>
                <w:sz w:val="16"/>
                <w:szCs w:val="16"/>
              </w:rPr>
            </w:pPr>
            <w:r w:rsidRPr="004F7ECB">
              <w:rPr>
                <w:rFonts w:cs="Calibri"/>
                <w:color w:val="000000"/>
                <w:sz w:val="16"/>
                <w:szCs w:val="16"/>
              </w:rPr>
              <w:t>200.000,00</w:t>
            </w:r>
          </w:p>
        </w:tc>
        <w:tc>
          <w:tcPr>
            <w:tcW w:w="1060" w:type="dxa"/>
            <w:tcBorders>
              <w:top w:val="nil"/>
              <w:left w:val="nil"/>
              <w:bottom w:val="single" w:sz="4" w:space="0" w:color="auto"/>
              <w:right w:val="single" w:sz="4" w:space="0" w:color="auto"/>
            </w:tcBorders>
            <w:shd w:val="clear" w:color="auto" w:fill="auto"/>
            <w:vAlign w:val="center"/>
            <w:hideMark/>
          </w:tcPr>
          <w:p w14:paraId="4FE59C0B" w14:textId="77777777" w:rsidR="004F7ECB" w:rsidRPr="004F7ECB" w:rsidRDefault="004F7ECB" w:rsidP="004F7ECB">
            <w:pPr>
              <w:jc w:val="right"/>
              <w:rPr>
                <w:rFonts w:cs="Calibri"/>
                <w:color w:val="000000"/>
                <w:sz w:val="16"/>
                <w:szCs w:val="16"/>
              </w:rPr>
            </w:pPr>
            <w:r w:rsidRPr="004F7ECB">
              <w:rPr>
                <w:rFonts w:cs="Calibri"/>
                <w:color w:val="000000"/>
                <w:sz w:val="16"/>
                <w:szCs w:val="16"/>
              </w:rPr>
              <w:t>157.187,37</w:t>
            </w:r>
          </w:p>
        </w:tc>
        <w:tc>
          <w:tcPr>
            <w:tcW w:w="640" w:type="dxa"/>
            <w:tcBorders>
              <w:top w:val="nil"/>
              <w:left w:val="nil"/>
              <w:bottom w:val="single" w:sz="4" w:space="0" w:color="auto"/>
              <w:right w:val="single" w:sz="4" w:space="0" w:color="auto"/>
            </w:tcBorders>
            <w:shd w:val="clear" w:color="auto" w:fill="auto"/>
            <w:vAlign w:val="center"/>
            <w:hideMark/>
          </w:tcPr>
          <w:p w14:paraId="36A0313B" w14:textId="77777777" w:rsidR="004F7ECB" w:rsidRPr="004F7ECB" w:rsidRDefault="004F7ECB" w:rsidP="004F7ECB">
            <w:pPr>
              <w:jc w:val="center"/>
              <w:rPr>
                <w:rFonts w:cs="Calibri"/>
                <w:color w:val="000000"/>
                <w:sz w:val="16"/>
                <w:szCs w:val="16"/>
              </w:rPr>
            </w:pPr>
            <w:r w:rsidRPr="004F7ECB">
              <w:rPr>
                <w:rFonts w:cs="Calibri"/>
                <w:color w:val="000000"/>
                <w:sz w:val="16"/>
                <w:szCs w:val="16"/>
              </w:rPr>
              <w:t>79</w:t>
            </w:r>
          </w:p>
        </w:tc>
        <w:tc>
          <w:tcPr>
            <w:tcW w:w="600" w:type="dxa"/>
            <w:tcBorders>
              <w:top w:val="nil"/>
              <w:left w:val="nil"/>
              <w:bottom w:val="single" w:sz="4" w:space="0" w:color="auto"/>
              <w:right w:val="single" w:sz="4" w:space="0" w:color="auto"/>
            </w:tcBorders>
            <w:shd w:val="clear" w:color="auto" w:fill="auto"/>
            <w:vAlign w:val="center"/>
            <w:hideMark/>
          </w:tcPr>
          <w:p w14:paraId="3A8D791A" w14:textId="77777777" w:rsidR="004F7ECB" w:rsidRPr="004F7ECB" w:rsidRDefault="004F7ECB" w:rsidP="004F7ECB">
            <w:pPr>
              <w:jc w:val="center"/>
              <w:rPr>
                <w:rFonts w:cs="Calibri"/>
                <w:color w:val="000000"/>
                <w:sz w:val="16"/>
                <w:szCs w:val="16"/>
              </w:rPr>
            </w:pPr>
            <w:r w:rsidRPr="004F7ECB">
              <w:rPr>
                <w:rFonts w:cs="Calibri"/>
                <w:color w:val="000000"/>
                <w:sz w:val="16"/>
                <w:szCs w:val="16"/>
              </w:rPr>
              <w:t>154</w:t>
            </w:r>
          </w:p>
        </w:tc>
      </w:tr>
      <w:tr w:rsidR="004F7ECB" w:rsidRPr="004F7ECB" w14:paraId="330E1003" w14:textId="77777777" w:rsidTr="004F7ECB">
        <w:trPr>
          <w:trHeight w:val="259"/>
        </w:trPr>
        <w:tc>
          <w:tcPr>
            <w:tcW w:w="360" w:type="dxa"/>
            <w:vMerge/>
            <w:tcBorders>
              <w:top w:val="nil"/>
              <w:left w:val="single" w:sz="4" w:space="0" w:color="auto"/>
              <w:bottom w:val="nil"/>
              <w:right w:val="nil"/>
            </w:tcBorders>
            <w:vAlign w:val="center"/>
            <w:hideMark/>
          </w:tcPr>
          <w:p w14:paraId="2065D562" w14:textId="77777777" w:rsidR="004F7ECB" w:rsidRPr="004F7ECB" w:rsidRDefault="004F7ECB" w:rsidP="004F7ECB">
            <w:pPr>
              <w:jc w:val="left"/>
              <w:rPr>
                <w:rFonts w:cs="Calibri"/>
                <w:color w:val="000000"/>
                <w:sz w:val="16"/>
                <w:szCs w:val="16"/>
              </w:rPr>
            </w:pPr>
          </w:p>
        </w:tc>
        <w:tc>
          <w:tcPr>
            <w:tcW w:w="700" w:type="dxa"/>
            <w:tcBorders>
              <w:top w:val="nil"/>
              <w:left w:val="nil"/>
              <w:bottom w:val="nil"/>
              <w:right w:val="nil"/>
            </w:tcBorders>
            <w:shd w:val="clear" w:color="auto" w:fill="auto"/>
            <w:vAlign w:val="center"/>
            <w:hideMark/>
          </w:tcPr>
          <w:p w14:paraId="7DB7C4F9" w14:textId="77777777" w:rsidR="004F7ECB" w:rsidRPr="004F7ECB" w:rsidRDefault="004F7ECB" w:rsidP="004F7ECB">
            <w:pPr>
              <w:jc w:val="center"/>
              <w:rPr>
                <w:rFonts w:cs="Calibri"/>
                <w:color w:val="000000"/>
                <w:sz w:val="16"/>
                <w:szCs w:val="16"/>
              </w:rPr>
            </w:pPr>
          </w:p>
        </w:tc>
        <w:tc>
          <w:tcPr>
            <w:tcW w:w="3880" w:type="dxa"/>
            <w:tcBorders>
              <w:top w:val="nil"/>
              <w:left w:val="nil"/>
              <w:bottom w:val="nil"/>
              <w:right w:val="nil"/>
            </w:tcBorders>
            <w:shd w:val="clear" w:color="auto" w:fill="auto"/>
            <w:vAlign w:val="center"/>
            <w:hideMark/>
          </w:tcPr>
          <w:p w14:paraId="0E0C8364" w14:textId="77777777" w:rsidR="004F7ECB" w:rsidRPr="004F7ECB" w:rsidRDefault="004F7ECB" w:rsidP="004F7ECB">
            <w:pPr>
              <w:ind w:firstLineChars="100" w:firstLine="160"/>
              <w:jc w:val="left"/>
              <w:rPr>
                <w:rFonts w:cs="Calibri"/>
                <w:i/>
                <w:iCs/>
                <w:color w:val="000000"/>
                <w:sz w:val="16"/>
                <w:szCs w:val="16"/>
              </w:rPr>
            </w:pPr>
            <w:proofErr w:type="spellStart"/>
            <w:r w:rsidRPr="004F7ECB">
              <w:rPr>
                <w:rFonts w:cs="Calibri"/>
                <w:i/>
                <w:iCs/>
                <w:color w:val="000000"/>
                <w:sz w:val="16"/>
                <w:szCs w:val="16"/>
              </w:rPr>
              <w:t>Nakn</w:t>
            </w:r>
            <w:proofErr w:type="spellEnd"/>
            <w:r w:rsidRPr="004F7ECB">
              <w:rPr>
                <w:rFonts w:cs="Calibri"/>
                <w:i/>
                <w:iCs/>
                <w:color w:val="000000"/>
                <w:sz w:val="16"/>
                <w:szCs w:val="16"/>
              </w:rPr>
              <w:t xml:space="preserve">. za </w:t>
            </w:r>
            <w:proofErr w:type="spellStart"/>
            <w:r w:rsidRPr="004F7ECB">
              <w:rPr>
                <w:rFonts w:cs="Calibri"/>
                <w:i/>
                <w:iCs/>
                <w:color w:val="000000"/>
                <w:sz w:val="16"/>
                <w:szCs w:val="16"/>
              </w:rPr>
              <w:t>podmir</w:t>
            </w:r>
            <w:proofErr w:type="spellEnd"/>
            <w:r w:rsidRPr="004F7ECB">
              <w:rPr>
                <w:rFonts w:cs="Calibri"/>
                <w:i/>
                <w:iCs/>
                <w:color w:val="000000"/>
                <w:sz w:val="16"/>
                <w:szCs w:val="16"/>
              </w:rPr>
              <w:t xml:space="preserve">. </w:t>
            </w:r>
            <w:proofErr w:type="spellStart"/>
            <w:r w:rsidRPr="004F7ECB">
              <w:rPr>
                <w:rFonts w:cs="Calibri"/>
                <w:i/>
                <w:iCs/>
                <w:color w:val="000000"/>
                <w:sz w:val="16"/>
                <w:szCs w:val="16"/>
              </w:rPr>
              <w:t>troš</w:t>
            </w:r>
            <w:proofErr w:type="spellEnd"/>
            <w:r w:rsidRPr="004F7ECB">
              <w:rPr>
                <w:rFonts w:cs="Calibri"/>
                <w:i/>
                <w:iCs/>
                <w:color w:val="000000"/>
                <w:sz w:val="16"/>
                <w:szCs w:val="16"/>
              </w:rPr>
              <w:t>. red. školovanja</w:t>
            </w:r>
          </w:p>
        </w:tc>
        <w:tc>
          <w:tcPr>
            <w:tcW w:w="1060" w:type="dxa"/>
            <w:tcBorders>
              <w:top w:val="nil"/>
              <w:left w:val="nil"/>
              <w:bottom w:val="nil"/>
              <w:right w:val="nil"/>
            </w:tcBorders>
            <w:shd w:val="clear" w:color="auto" w:fill="auto"/>
            <w:vAlign w:val="center"/>
            <w:hideMark/>
          </w:tcPr>
          <w:p w14:paraId="11193B6B"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4.390,00</w:t>
            </w:r>
          </w:p>
        </w:tc>
        <w:tc>
          <w:tcPr>
            <w:tcW w:w="1060" w:type="dxa"/>
            <w:tcBorders>
              <w:top w:val="nil"/>
              <w:left w:val="nil"/>
              <w:bottom w:val="nil"/>
              <w:right w:val="nil"/>
            </w:tcBorders>
            <w:shd w:val="clear" w:color="auto" w:fill="auto"/>
            <w:vAlign w:val="center"/>
            <w:hideMark/>
          </w:tcPr>
          <w:p w14:paraId="1009322B" w14:textId="77777777" w:rsidR="004F7ECB" w:rsidRPr="004F7ECB" w:rsidRDefault="004F7ECB" w:rsidP="004F7ECB">
            <w:pPr>
              <w:jc w:val="right"/>
              <w:rPr>
                <w:rFonts w:cs="Calibri"/>
                <w:i/>
                <w:iCs/>
                <w:color w:val="000000"/>
                <w:sz w:val="16"/>
                <w:szCs w:val="16"/>
              </w:rPr>
            </w:pPr>
          </w:p>
        </w:tc>
        <w:tc>
          <w:tcPr>
            <w:tcW w:w="1060" w:type="dxa"/>
            <w:tcBorders>
              <w:top w:val="nil"/>
              <w:left w:val="nil"/>
              <w:bottom w:val="nil"/>
              <w:right w:val="nil"/>
            </w:tcBorders>
            <w:shd w:val="clear" w:color="auto" w:fill="auto"/>
            <w:vAlign w:val="center"/>
            <w:hideMark/>
          </w:tcPr>
          <w:p w14:paraId="4BD65B3C"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0,00</w:t>
            </w:r>
          </w:p>
        </w:tc>
        <w:tc>
          <w:tcPr>
            <w:tcW w:w="640" w:type="dxa"/>
            <w:tcBorders>
              <w:top w:val="nil"/>
              <w:left w:val="nil"/>
              <w:bottom w:val="nil"/>
              <w:right w:val="nil"/>
            </w:tcBorders>
            <w:shd w:val="clear" w:color="auto" w:fill="auto"/>
            <w:vAlign w:val="center"/>
            <w:hideMark/>
          </w:tcPr>
          <w:p w14:paraId="7976EECD" w14:textId="77777777" w:rsidR="004F7ECB" w:rsidRPr="004F7ECB" w:rsidRDefault="004F7ECB" w:rsidP="004F7ECB">
            <w:pPr>
              <w:jc w:val="right"/>
              <w:rPr>
                <w:rFonts w:cs="Calibri"/>
                <w:i/>
                <w:iCs/>
                <w:color w:val="000000"/>
                <w:sz w:val="16"/>
                <w:szCs w:val="16"/>
              </w:rPr>
            </w:pPr>
          </w:p>
        </w:tc>
        <w:tc>
          <w:tcPr>
            <w:tcW w:w="600" w:type="dxa"/>
            <w:tcBorders>
              <w:top w:val="nil"/>
              <w:left w:val="nil"/>
              <w:bottom w:val="nil"/>
              <w:right w:val="single" w:sz="4" w:space="0" w:color="auto"/>
            </w:tcBorders>
            <w:shd w:val="clear" w:color="auto" w:fill="auto"/>
            <w:vAlign w:val="center"/>
            <w:hideMark/>
          </w:tcPr>
          <w:p w14:paraId="62B41ECA" w14:textId="77777777" w:rsidR="004F7ECB" w:rsidRPr="004F7ECB" w:rsidRDefault="004F7ECB" w:rsidP="004F7ECB">
            <w:pPr>
              <w:jc w:val="center"/>
              <w:rPr>
                <w:rFonts w:cs="Calibri"/>
                <w:i/>
                <w:iCs/>
                <w:color w:val="000000"/>
                <w:sz w:val="16"/>
                <w:szCs w:val="16"/>
              </w:rPr>
            </w:pPr>
            <w:r w:rsidRPr="004F7ECB">
              <w:rPr>
                <w:rFonts w:cs="Calibri"/>
                <w:i/>
                <w:iCs/>
                <w:color w:val="000000"/>
                <w:sz w:val="16"/>
                <w:szCs w:val="16"/>
              </w:rPr>
              <w:t> </w:t>
            </w:r>
          </w:p>
        </w:tc>
      </w:tr>
      <w:tr w:rsidR="004F7ECB" w:rsidRPr="004F7ECB" w14:paraId="6FE6BDF7" w14:textId="77777777" w:rsidTr="004F7ECB">
        <w:trPr>
          <w:trHeight w:val="259"/>
        </w:trPr>
        <w:tc>
          <w:tcPr>
            <w:tcW w:w="360" w:type="dxa"/>
            <w:vMerge/>
            <w:tcBorders>
              <w:top w:val="nil"/>
              <w:left w:val="single" w:sz="4" w:space="0" w:color="auto"/>
              <w:bottom w:val="nil"/>
              <w:right w:val="nil"/>
            </w:tcBorders>
            <w:vAlign w:val="center"/>
            <w:hideMark/>
          </w:tcPr>
          <w:p w14:paraId="3D891AC2" w14:textId="77777777" w:rsidR="004F7ECB" w:rsidRPr="004F7ECB" w:rsidRDefault="004F7ECB" w:rsidP="004F7ECB">
            <w:pPr>
              <w:jc w:val="left"/>
              <w:rPr>
                <w:rFonts w:cs="Calibri"/>
                <w:color w:val="000000"/>
                <w:sz w:val="16"/>
                <w:szCs w:val="16"/>
              </w:rPr>
            </w:pPr>
          </w:p>
        </w:tc>
        <w:tc>
          <w:tcPr>
            <w:tcW w:w="700" w:type="dxa"/>
            <w:tcBorders>
              <w:top w:val="nil"/>
              <w:left w:val="nil"/>
              <w:bottom w:val="nil"/>
              <w:right w:val="nil"/>
            </w:tcBorders>
            <w:shd w:val="clear" w:color="auto" w:fill="auto"/>
            <w:vAlign w:val="center"/>
            <w:hideMark/>
          </w:tcPr>
          <w:p w14:paraId="4FD44BE2" w14:textId="77777777" w:rsidR="004F7ECB" w:rsidRPr="004F7ECB" w:rsidRDefault="004F7ECB" w:rsidP="004F7ECB">
            <w:pPr>
              <w:jc w:val="center"/>
              <w:rPr>
                <w:rFonts w:cs="Calibri"/>
                <w:i/>
                <w:iCs/>
                <w:color w:val="000000"/>
                <w:sz w:val="16"/>
                <w:szCs w:val="16"/>
              </w:rPr>
            </w:pPr>
          </w:p>
        </w:tc>
        <w:tc>
          <w:tcPr>
            <w:tcW w:w="3880" w:type="dxa"/>
            <w:tcBorders>
              <w:top w:val="nil"/>
              <w:left w:val="nil"/>
              <w:bottom w:val="nil"/>
              <w:right w:val="nil"/>
            </w:tcBorders>
            <w:shd w:val="clear" w:color="auto" w:fill="auto"/>
            <w:vAlign w:val="center"/>
            <w:hideMark/>
          </w:tcPr>
          <w:p w14:paraId="1E6FFAEA" w14:textId="77777777" w:rsidR="004F7ECB" w:rsidRPr="004F7ECB" w:rsidRDefault="004F7ECB" w:rsidP="004F7ECB">
            <w:pPr>
              <w:ind w:firstLineChars="100" w:firstLine="160"/>
              <w:jc w:val="left"/>
              <w:rPr>
                <w:rFonts w:cs="Calibri"/>
                <w:i/>
                <w:iCs/>
                <w:color w:val="000000"/>
                <w:sz w:val="16"/>
                <w:szCs w:val="16"/>
              </w:rPr>
            </w:pPr>
            <w:proofErr w:type="spellStart"/>
            <w:r w:rsidRPr="004F7ECB">
              <w:rPr>
                <w:rFonts w:cs="Calibri"/>
                <w:i/>
                <w:iCs/>
                <w:color w:val="000000"/>
                <w:sz w:val="16"/>
                <w:szCs w:val="16"/>
              </w:rPr>
              <w:t>Nakn</w:t>
            </w:r>
            <w:proofErr w:type="spellEnd"/>
            <w:r w:rsidRPr="004F7ECB">
              <w:rPr>
                <w:rFonts w:cs="Calibri"/>
                <w:i/>
                <w:iCs/>
                <w:color w:val="000000"/>
                <w:sz w:val="16"/>
                <w:szCs w:val="16"/>
              </w:rPr>
              <w:t xml:space="preserve">. za </w:t>
            </w:r>
            <w:proofErr w:type="spellStart"/>
            <w:r w:rsidRPr="004F7ECB">
              <w:rPr>
                <w:rFonts w:cs="Calibri"/>
                <w:i/>
                <w:iCs/>
                <w:color w:val="000000"/>
                <w:sz w:val="16"/>
                <w:szCs w:val="16"/>
              </w:rPr>
              <w:t>podmir</w:t>
            </w:r>
            <w:proofErr w:type="spellEnd"/>
            <w:r w:rsidRPr="004F7ECB">
              <w:rPr>
                <w:rFonts w:cs="Calibri"/>
                <w:i/>
                <w:iCs/>
                <w:color w:val="000000"/>
                <w:sz w:val="16"/>
                <w:szCs w:val="16"/>
              </w:rPr>
              <w:t xml:space="preserve">. </w:t>
            </w:r>
            <w:proofErr w:type="spellStart"/>
            <w:r w:rsidRPr="004F7ECB">
              <w:rPr>
                <w:rFonts w:cs="Calibri"/>
                <w:i/>
                <w:iCs/>
                <w:color w:val="000000"/>
                <w:sz w:val="16"/>
                <w:szCs w:val="16"/>
              </w:rPr>
              <w:t>troš</w:t>
            </w:r>
            <w:proofErr w:type="spellEnd"/>
            <w:r w:rsidRPr="004F7ECB">
              <w:rPr>
                <w:rFonts w:cs="Calibri"/>
                <w:i/>
                <w:iCs/>
                <w:color w:val="000000"/>
                <w:sz w:val="16"/>
                <w:szCs w:val="16"/>
              </w:rPr>
              <w:t xml:space="preserve">. bor. djece u </w:t>
            </w:r>
            <w:proofErr w:type="spellStart"/>
            <w:r w:rsidRPr="004F7ECB">
              <w:rPr>
                <w:rFonts w:cs="Calibri"/>
                <w:i/>
                <w:iCs/>
                <w:color w:val="000000"/>
                <w:sz w:val="16"/>
                <w:szCs w:val="16"/>
              </w:rPr>
              <w:t>jasl</w:t>
            </w:r>
            <w:proofErr w:type="spellEnd"/>
            <w:r w:rsidRPr="004F7ECB">
              <w:rPr>
                <w:rFonts w:cs="Calibri"/>
                <w:i/>
                <w:iCs/>
                <w:color w:val="000000"/>
                <w:sz w:val="16"/>
                <w:szCs w:val="16"/>
              </w:rPr>
              <w:t>., vrtić.</w:t>
            </w:r>
          </w:p>
        </w:tc>
        <w:tc>
          <w:tcPr>
            <w:tcW w:w="1060" w:type="dxa"/>
            <w:tcBorders>
              <w:top w:val="nil"/>
              <w:left w:val="nil"/>
              <w:bottom w:val="nil"/>
              <w:right w:val="nil"/>
            </w:tcBorders>
            <w:shd w:val="clear" w:color="auto" w:fill="auto"/>
            <w:vAlign w:val="center"/>
            <w:hideMark/>
          </w:tcPr>
          <w:p w14:paraId="48F9A65E"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5.730,44</w:t>
            </w:r>
          </w:p>
        </w:tc>
        <w:tc>
          <w:tcPr>
            <w:tcW w:w="1060" w:type="dxa"/>
            <w:tcBorders>
              <w:top w:val="nil"/>
              <w:left w:val="nil"/>
              <w:bottom w:val="nil"/>
              <w:right w:val="nil"/>
            </w:tcBorders>
            <w:shd w:val="clear" w:color="auto" w:fill="auto"/>
            <w:vAlign w:val="center"/>
            <w:hideMark/>
          </w:tcPr>
          <w:p w14:paraId="2C70494E" w14:textId="77777777" w:rsidR="004F7ECB" w:rsidRPr="004F7ECB" w:rsidRDefault="004F7ECB" w:rsidP="004F7ECB">
            <w:pPr>
              <w:jc w:val="right"/>
              <w:rPr>
                <w:rFonts w:cs="Calibri"/>
                <w:i/>
                <w:iCs/>
                <w:color w:val="000000"/>
                <w:sz w:val="16"/>
                <w:szCs w:val="16"/>
              </w:rPr>
            </w:pPr>
          </w:p>
        </w:tc>
        <w:tc>
          <w:tcPr>
            <w:tcW w:w="1060" w:type="dxa"/>
            <w:tcBorders>
              <w:top w:val="nil"/>
              <w:left w:val="nil"/>
              <w:bottom w:val="nil"/>
              <w:right w:val="nil"/>
            </w:tcBorders>
            <w:shd w:val="clear" w:color="auto" w:fill="auto"/>
            <w:vAlign w:val="center"/>
            <w:hideMark/>
          </w:tcPr>
          <w:p w14:paraId="6AB8F10D"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6.494,23</w:t>
            </w:r>
          </w:p>
        </w:tc>
        <w:tc>
          <w:tcPr>
            <w:tcW w:w="640" w:type="dxa"/>
            <w:tcBorders>
              <w:top w:val="nil"/>
              <w:left w:val="nil"/>
              <w:bottom w:val="nil"/>
              <w:right w:val="nil"/>
            </w:tcBorders>
            <w:shd w:val="clear" w:color="auto" w:fill="auto"/>
            <w:vAlign w:val="center"/>
            <w:hideMark/>
          </w:tcPr>
          <w:p w14:paraId="54047702" w14:textId="77777777" w:rsidR="004F7ECB" w:rsidRPr="004F7ECB" w:rsidRDefault="004F7ECB" w:rsidP="004F7ECB">
            <w:pPr>
              <w:jc w:val="right"/>
              <w:rPr>
                <w:rFonts w:cs="Calibri"/>
                <w:i/>
                <w:iCs/>
                <w:color w:val="000000"/>
                <w:sz w:val="16"/>
                <w:szCs w:val="16"/>
              </w:rPr>
            </w:pPr>
          </w:p>
        </w:tc>
        <w:tc>
          <w:tcPr>
            <w:tcW w:w="600" w:type="dxa"/>
            <w:tcBorders>
              <w:top w:val="nil"/>
              <w:left w:val="nil"/>
              <w:bottom w:val="nil"/>
              <w:right w:val="single" w:sz="4" w:space="0" w:color="auto"/>
            </w:tcBorders>
            <w:shd w:val="clear" w:color="auto" w:fill="auto"/>
            <w:vAlign w:val="center"/>
            <w:hideMark/>
          </w:tcPr>
          <w:p w14:paraId="4A566829" w14:textId="77777777" w:rsidR="004F7ECB" w:rsidRPr="004F7ECB" w:rsidRDefault="004F7ECB" w:rsidP="004F7ECB">
            <w:pPr>
              <w:jc w:val="center"/>
              <w:rPr>
                <w:rFonts w:cs="Calibri"/>
                <w:i/>
                <w:iCs/>
                <w:color w:val="000000"/>
                <w:sz w:val="16"/>
                <w:szCs w:val="16"/>
              </w:rPr>
            </w:pPr>
            <w:r w:rsidRPr="004F7ECB">
              <w:rPr>
                <w:rFonts w:cs="Calibri"/>
                <w:i/>
                <w:iCs/>
                <w:color w:val="000000"/>
                <w:sz w:val="16"/>
                <w:szCs w:val="16"/>
              </w:rPr>
              <w:t> </w:t>
            </w:r>
          </w:p>
        </w:tc>
      </w:tr>
      <w:tr w:rsidR="004F7ECB" w:rsidRPr="004F7ECB" w14:paraId="126022CB" w14:textId="77777777" w:rsidTr="004F7ECB">
        <w:trPr>
          <w:trHeight w:val="259"/>
        </w:trPr>
        <w:tc>
          <w:tcPr>
            <w:tcW w:w="360" w:type="dxa"/>
            <w:vMerge/>
            <w:tcBorders>
              <w:top w:val="nil"/>
              <w:left w:val="single" w:sz="4" w:space="0" w:color="auto"/>
              <w:bottom w:val="nil"/>
              <w:right w:val="nil"/>
            </w:tcBorders>
            <w:vAlign w:val="center"/>
            <w:hideMark/>
          </w:tcPr>
          <w:p w14:paraId="02129B1B" w14:textId="77777777" w:rsidR="004F7ECB" w:rsidRPr="004F7ECB" w:rsidRDefault="004F7ECB" w:rsidP="004F7ECB">
            <w:pPr>
              <w:jc w:val="left"/>
              <w:rPr>
                <w:rFonts w:cs="Calibri"/>
                <w:color w:val="000000"/>
                <w:sz w:val="16"/>
                <w:szCs w:val="16"/>
              </w:rPr>
            </w:pPr>
          </w:p>
        </w:tc>
        <w:tc>
          <w:tcPr>
            <w:tcW w:w="700" w:type="dxa"/>
            <w:tcBorders>
              <w:top w:val="nil"/>
              <w:left w:val="nil"/>
              <w:bottom w:val="nil"/>
              <w:right w:val="nil"/>
            </w:tcBorders>
            <w:shd w:val="clear" w:color="auto" w:fill="auto"/>
            <w:vAlign w:val="center"/>
            <w:hideMark/>
          </w:tcPr>
          <w:p w14:paraId="1ED4FD5A" w14:textId="77777777" w:rsidR="004F7ECB" w:rsidRPr="004F7ECB" w:rsidRDefault="004F7ECB" w:rsidP="004F7ECB">
            <w:pPr>
              <w:jc w:val="center"/>
              <w:rPr>
                <w:rFonts w:cs="Calibri"/>
                <w:i/>
                <w:iCs/>
                <w:color w:val="000000"/>
                <w:sz w:val="16"/>
                <w:szCs w:val="16"/>
              </w:rPr>
            </w:pPr>
          </w:p>
        </w:tc>
        <w:tc>
          <w:tcPr>
            <w:tcW w:w="3880" w:type="dxa"/>
            <w:tcBorders>
              <w:top w:val="nil"/>
              <w:left w:val="nil"/>
              <w:bottom w:val="nil"/>
              <w:right w:val="nil"/>
            </w:tcBorders>
            <w:shd w:val="clear" w:color="auto" w:fill="auto"/>
            <w:vAlign w:val="center"/>
            <w:hideMark/>
          </w:tcPr>
          <w:p w14:paraId="6C08356B" w14:textId="77777777" w:rsidR="004F7ECB" w:rsidRPr="004F7ECB" w:rsidRDefault="004F7ECB" w:rsidP="004F7ECB">
            <w:pPr>
              <w:ind w:firstLineChars="100" w:firstLine="160"/>
              <w:jc w:val="left"/>
              <w:rPr>
                <w:rFonts w:cs="Calibri"/>
                <w:i/>
                <w:iCs/>
                <w:color w:val="000000"/>
                <w:sz w:val="16"/>
                <w:szCs w:val="16"/>
              </w:rPr>
            </w:pPr>
            <w:proofErr w:type="spellStart"/>
            <w:r w:rsidRPr="004F7ECB">
              <w:rPr>
                <w:rFonts w:cs="Calibri"/>
                <w:i/>
                <w:iCs/>
                <w:color w:val="000000"/>
                <w:sz w:val="16"/>
                <w:szCs w:val="16"/>
              </w:rPr>
              <w:t>Nakn</w:t>
            </w:r>
            <w:proofErr w:type="spellEnd"/>
            <w:r w:rsidRPr="004F7ECB">
              <w:rPr>
                <w:rFonts w:cs="Calibri"/>
                <w:i/>
                <w:iCs/>
                <w:color w:val="000000"/>
                <w:sz w:val="16"/>
                <w:szCs w:val="16"/>
              </w:rPr>
              <w:t xml:space="preserve">. za </w:t>
            </w:r>
            <w:proofErr w:type="spellStart"/>
            <w:r w:rsidRPr="004F7ECB">
              <w:rPr>
                <w:rFonts w:cs="Calibri"/>
                <w:i/>
                <w:iCs/>
                <w:color w:val="000000"/>
                <w:sz w:val="16"/>
                <w:szCs w:val="16"/>
              </w:rPr>
              <w:t>podmir</w:t>
            </w:r>
            <w:proofErr w:type="spellEnd"/>
            <w:r w:rsidRPr="004F7ECB">
              <w:rPr>
                <w:rFonts w:cs="Calibri"/>
                <w:i/>
                <w:iCs/>
                <w:color w:val="000000"/>
                <w:sz w:val="16"/>
                <w:szCs w:val="16"/>
              </w:rPr>
              <w:t xml:space="preserve">. </w:t>
            </w:r>
            <w:proofErr w:type="spellStart"/>
            <w:r w:rsidRPr="004F7ECB">
              <w:rPr>
                <w:rFonts w:cs="Calibri"/>
                <w:i/>
                <w:iCs/>
                <w:color w:val="000000"/>
                <w:sz w:val="16"/>
                <w:szCs w:val="16"/>
              </w:rPr>
              <w:t>troš</w:t>
            </w:r>
            <w:proofErr w:type="spellEnd"/>
            <w:r w:rsidRPr="004F7ECB">
              <w:rPr>
                <w:rFonts w:cs="Calibri"/>
                <w:i/>
                <w:iCs/>
                <w:color w:val="000000"/>
                <w:sz w:val="16"/>
                <w:szCs w:val="16"/>
              </w:rPr>
              <w:t>. prehrane učenika</w:t>
            </w:r>
          </w:p>
        </w:tc>
        <w:tc>
          <w:tcPr>
            <w:tcW w:w="1060" w:type="dxa"/>
            <w:tcBorders>
              <w:top w:val="nil"/>
              <w:left w:val="nil"/>
              <w:bottom w:val="nil"/>
              <w:right w:val="nil"/>
            </w:tcBorders>
            <w:shd w:val="clear" w:color="auto" w:fill="auto"/>
            <w:vAlign w:val="center"/>
            <w:hideMark/>
          </w:tcPr>
          <w:p w14:paraId="11F644E8"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0,00</w:t>
            </w:r>
          </w:p>
        </w:tc>
        <w:tc>
          <w:tcPr>
            <w:tcW w:w="1060" w:type="dxa"/>
            <w:tcBorders>
              <w:top w:val="nil"/>
              <w:left w:val="nil"/>
              <w:bottom w:val="nil"/>
              <w:right w:val="nil"/>
            </w:tcBorders>
            <w:shd w:val="clear" w:color="auto" w:fill="auto"/>
            <w:vAlign w:val="center"/>
            <w:hideMark/>
          </w:tcPr>
          <w:p w14:paraId="2FBE35A6" w14:textId="77777777" w:rsidR="004F7ECB" w:rsidRPr="004F7ECB" w:rsidRDefault="004F7ECB" w:rsidP="004F7ECB">
            <w:pPr>
              <w:jc w:val="right"/>
              <w:rPr>
                <w:rFonts w:cs="Calibri"/>
                <w:i/>
                <w:iCs/>
                <w:color w:val="000000"/>
                <w:sz w:val="16"/>
                <w:szCs w:val="16"/>
              </w:rPr>
            </w:pPr>
          </w:p>
        </w:tc>
        <w:tc>
          <w:tcPr>
            <w:tcW w:w="1060" w:type="dxa"/>
            <w:tcBorders>
              <w:top w:val="nil"/>
              <w:left w:val="nil"/>
              <w:bottom w:val="nil"/>
              <w:right w:val="nil"/>
            </w:tcBorders>
            <w:shd w:val="clear" w:color="auto" w:fill="auto"/>
            <w:vAlign w:val="center"/>
            <w:hideMark/>
          </w:tcPr>
          <w:p w14:paraId="2F1CF214"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0,00</w:t>
            </w:r>
          </w:p>
        </w:tc>
        <w:tc>
          <w:tcPr>
            <w:tcW w:w="640" w:type="dxa"/>
            <w:tcBorders>
              <w:top w:val="nil"/>
              <w:left w:val="nil"/>
              <w:bottom w:val="nil"/>
              <w:right w:val="nil"/>
            </w:tcBorders>
            <w:shd w:val="clear" w:color="auto" w:fill="auto"/>
            <w:vAlign w:val="center"/>
            <w:hideMark/>
          </w:tcPr>
          <w:p w14:paraId="047FBBC4" w14:textId="77777777" w:rsidR="004F7ECB" w:rsidRPr="004F7ECB" w:rsidRDefault="004F7ECB" w:rsidP="004F7ECB">
            <w:pPr>
              <w:jc w:val="right"/>
              <w:rPr>
                <w:rFonts w:cs="Calibri"/>
                <w:i/>
                <w:iCs/>
                <w:color w:val="000000"/>
                <w:sz w:val="16"/>
                <w:szCs w:val="16"/>
              </w:rPr>
            </w:pPr>
          </w:p>
        </w:tc>
        <w:tc>
          <w:tcPr>
            <w:tcW w:w="600" w:type="dxa"/>
            <w:tcBorders>
              <w:top w:val="nil"/>
              <w:left w:val="nil"/>
              <w:bottom w:val="nil"/>
              <w:right w:val="single" w:sz="4" w:space="0" w:color="auto"/>
            </w:tcBorders>
            <w:shd w:val="clear" w:color="auto" w:fill="auto"/>
            <w:vAlign w:val="center"/>
            <w:hideMark/>
          </w:tcPr>
          <w:p w14:paraId="33530128" w14:textId="77777777" w:rsidR="004F7ECB" w:rsidRPr="004F7ECB" w:rsidRDefault="004F7ECB" w:rsidP="004F7ECB">
            <w:pPr>
              <w:jc w:val="center"/>
              <w:rPr>
                <w:rFonts w:cs="Calibri"/>
                <w:i/>
                <w:iCs/>
                <w:color w:val="000000"/>
                <w:sz w:val="16"/>
                <w:szCs w:val="16"/>
              </w:rPr>
            </w:pPr>
            <w:r w:rsidRPr="004F7ECB">
              <w:rPr>
                <w:rFonts w:cs="Calibri"/>
                <w:i/>
                <w:iCs/>
                <w:color w:val="000000"/>
                <w:sz w:val="16"/>
                <w:szCs w:val="16"/>
              </w:rPr>
              <w:t> </w:t>
            </w:r>
          </w:p>
        </w:tc>
      </w:tr>
      <w:tr w:rsidR="004F7ECB" w:rsidRPr="004F7ECB" w14:paraId="032FB62A" w14:textId="77777777" w:rsidTr="004F7ECB">
        <w:trPr>
          <w:trHeight w:val="259"/>
        </w:trPr>
        <w:tc>
          <w:tcPr>
            <w:tcW w:w="360" w:type="dxa"/>
            <w:vMerge/>
            <w:tcBorders>
              <w:top w:val="nil"/>
              <w:left w:val="single" w:sz="4" w:space="0" w:color="auto"/>
              <w:bottom w:val="nil"/>
              <w:right w:val="nil"/>
            </w:tcBorders>
            <w:vAlign w:val="center"/>
            <w:hideMark/>
          </w:tcPr>
          <w:p w14:paraId="0D236F43" w14:textId="77777777" w:rsidR="004F7ECB" w:rsidRPr="004F7ECB" w:rsidRDefault="004F7ECB" w:rsidP="004F7ECB">
            <w:pPr>
              <w:jc w:val="left"/>
              <w:rPr>
                <w:rFonts w:cs="Calibri"/>
                <w:color w:val="000000"/>
                <w:sz w:val="16"/>
                <w:szCs w:val="16"/>
              </w:rPr>
            </w:pPr>
          </w:p>
        </w:tc>
        <w:tc>
          <w:tcPr>
            <w:tcW w:w="700" w:type="dxa"/>
            <w:tcBorders>
              <w:top w:val="nil"/>
              <w:left w:val="nil"/>
              <w:bottom w:val="nil"/>
              <w:right w:val="nil"/>
            </w:tcBorders>
            <w:shd w:val="clear" w:color="auto" w:fill="auto"/>
            <w:vAlign w:val="center"/>
            <w:hideMark/>
          </w:tcPr>
          <w:p w14:paraId="23700295" w14:textId="77777777" w:rsidR="004F7ECB" w:rsidRPr="004F7ECB" w:rsidRDefault="004F7ECB" w:rsidP="004F7ECB">
            <w:pPr>
              <w:jc w:val="center"/>
              <w:rPr>
                <w:rFonts w:cs="Calibri"/>
                <w:i/>
                <w:iCs/>
                <w:color w:val="000000"/>
                <w:sz w:val="16"/>
                <w:szCs w:val="16"/>
              </w:rPr>
            </w:pPr>
          </w:p>
        </w:tc>
        <w:tc>
          <w:tcPr>
            <w:tcW w:w="3880" w:type="dxa"/>
            <w:tcBorders>
              <w:top w:val="nil"/>
              <w:left w:val="nil"/>
              <w:bottom w:val="nil"/>
              <w:right w:val="nil"/>
            </w:tcBorders>
            <w:shd w:val="clear" w:color="auto" w:fill="auto"/>
            <w:vAlign w:val="center"/>
            <w:hideMark/>
          </w:tcPr>
          <w:p w14:paraId="1B1FCC2C" w14:textId="77777777" w:rsidR="004F7ECB" w:rsidRPr="004F7ECB" w:rsidRDefault="004F7ECB" w:rsidP="004F7ECB">
            <w:pPr>
              <w:ind w:firstLineChars="100" w:firstLine="160"/>
              <w:jc w:val="left"/>
              <w:rPr>
                <w:rFonts w:cs="Calibri"/>
                <w:i/>
                <w:iCs/>
                <w:color w:val="000000"/>
                <w:sz w:val="16"/>
                <w:szCs w:val="16"/>
              </w:rPr>
            </w:pPr>
            <w:proofErr w:type="spellStart"/>
            <w:r w:rsidRPr="004F7ECB">
              <w:rPr>
                <w:rFonts w:cs="Calibri"/>
                <w:i/>
                <w:iCs/>
                <w:color w:val="000000"/>
                <w:sz w:val="16"/>
                <w:szCs w:val="16"/>
              </w:rPr>
              <w:t>Nakn</w:t>
            </w:r>
            <w:proofErr w:type="spellEnd"/>
            <w:r w:rsidRPr="004F7ECB">
              <w:rPr>
                <w:rFonts w:cs="Calibri"/>
                <w:i/>
                <w:iCs/>
                <w:color w:val="000000"/>
                <w:sz w:val="16"/>
                <w:szCs w:val="16"/>
              </w:rPr>
              <w:t xml:space="preserve"> za </w:t>
            </w:r>
            <w:proofErr w:type="spellStart"/>
            <w:r w:rsidRPr="004F7ECB">
              <w:rPr>
                <w:rFonts w:cs="Calibri"/>
                <w:i/>
                <w:iCs/>
                <w:color w:val="000000"/>
                <w:sz w:val="16"/>
                <w:szCs w:val="16"/>
              </w:rPr>
              <w:t>podmir</w:t>
            </w:r>
            <w:proofErr w:type="spellEnd"/>
            <w:r w:rsidRPr="004F7ECB">
              <w:rPr>
                <w:rFonts w:cs="Calibri"/>
                <w:i/>
                <w:iCs/>
                <w:color w:val="000000"/>
                <w:sz w:val="16"/>
                <w:szCs w:val="16"/>
              </w:rPr>
              <w:t xml:space="preserve">. </w:t>
            </w:r>
            <w:proofErr w:type="spellStart"/>
            <w:r w:rsidRPr="004F7ECB">
              <w:rPr>
                <w:rFonts w:cs="Calibri"/>
                <w:i/>
                <w:iCs/>
                <w:color w:val="000000"/>
                <w:sz w:val="16"/>
                <w:szCs w:val="16"/>
              </w:rPr>
              <w:t>trošk</w:t>
            </w:r>
            <w:proofErr w:type="spellEnd"/>
            <w:r w:rsidRPr="004F7ECB">
              <w:rPr>
                <w:rFonts w:cs="Calibri"/>
                <w:i/>
                <w:iCs/>
                <w:color w:val="000000"/>
                <w:sz w:val="16"/>
                <w:szCs w:val="16"/>
              </w:rPr>
              <w:t xml:space="preserve">. javnog </w:t>
            </w:r>
            <w:proofErr w:type="spellStart"/>
            <w:r w:rsidRPr="004F7ECB">
              <w:rPr>
                <w:rFonts w:cs="Calibri"/>
                <w:i/>
                <w:iCs/>
                <w:color w:val="000000"/>
                <w:sz w:val="16"/>
                <w:szCs w:val="16"/>
              </w:rPr>
              <w:t>prijev</w:t>
            </w:r>
            <w:proofErr w:type="spellEnd"/>
            <w:r w:rsidRPr="004F7ECB">
              <w:rPr>
                <w:rFonts w:cs="Calibri"/>
                <w:i/>
                <w:iCs/>
                <w:color w:val="000000"/>
                <w:sz w:val="16"/>
                <w:szCs w:val="16"/>
              </w:rPr>
              <w:t>. učen.</w:t>
            </w:r>
          </w:p>
        </w:tc>
        <w:tc>
          <w:tcPr>
            <w:tcW w:w="1060" w:type="dxa"/>
            <w:tcBorders>
              <w:top w:val="nil"/>
              <w:left w:val="nil"/>
              <w:bottom w:val="nil"/>
              <w:right w:val="nil"/>
            </w:tcBorders>
            <w:shd w:val="clear" w:color="auto" w:fill="auto"/>
            <w:vAlign w:val="center"/>
            <w:hideMark/>
          </w:tcPr>
          <w:p w14:paraId="2DE876BF"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2.272,65</w:t>
            </w:r>
          </w:p>
        </w:tc>
        <w:tc>
          <w:tcPr>
            <w:tcW w:w="1060" w:type="dxa"/>
            <w:tcBorders>
              <w:top w:val="nil"/>
              <w:left w:val="nil"/>
              <w:bottom w:val="nil"/>
              <w:right w:val="nil"/>
            </w:tcBorders>
            <w:shd w:val="clear" w:color="auto" w:fill="auto"/>
            <w:vAlign w:val="center"/>
            <w:hideMark/>
          </w:tcPr>
          <w:p w14:paraId="4A205128" w14:textId="77777777" w:rsidR="004F7ECB" w:rsidRPr="004F7ECB" w:rsidRDefault="004F7ECB" w:rsidP="004F7ECB">
            <w:pPr>
              <w:jc w:val="right"/>
              <w:rPr>
                <w:rFonts w:cs="Calibri"/>
                <w:i/>
                <w:iCs/>
                <w:color w:val="000000"/>
                <w:sz w:val="16"/>
                <w:szCs w:val="16"/>
              </w:rPr>
            </w:pPr>
          </w:p>
        </w:tc>
        <w:tc>
          <w:tcPr>
            <w:tcW w:w="1060" w:type="dxa"/>
            <w:tcBorders>
              <w:top w:val="nil"/>
              <w:left w:val="nil"/>
              <w:bottom w:val="nil"/>
              <w:right w:val="nil"/>
            </w:tcBorders>
            <w:shd w:val="clear" w:color="auto" w:fill="auto"/>
            <w:vAlign w:val="center"/>
            <w:hideMark/>
          </w:tcPr>
          <w:p w14:paraId="54D64837"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4.604,67</w:t>
            </w:r>
          </w:p>
        </w:tc>
        <w:tc>
          <w:tcPr>
            <w:tcW w:w="640" w:type="dxa"/>
            <w:tcBorders>
              <w:top w:val="nil"/>
              <w:left w:val="nil"/>
              <w:bottom w:val="nil"/>
              <w:right w:val="nil"/>
            </w:tcBorders>
            <w:shd w:val="clear" w:color="auto" w:fill="auto"/>
            <w:vAlign w:val="center"/>
            <w:hideMark/>
          </w:tcPr>
          <w:p w14:paraId="3B9D5A45" w14:textId="77777777" w:rsidR="004F7ECB" w:rsidRPr="004F7ECB" w:rsidRDefault="004F7ECB" w:rsidP="004F7ECB">
            <w:pPr>
              <w:jc w:val="right"/>
              <w:rPr>
                <w:rFonts w:cs="Calibri"/>
                <w:i/>
                <w:iCs/>
                <w:color w:val="000000"/>
                <w:sz w:val="16"/>
                <w:szCs w:val="16"/>
              </w:rPr>
            </w:pPr>
          </w:p>
        </w:tc>
        <w:tc>
          <w:tcPr>
            <w:tcW w:w="600" w:type="dxa"/>
            <w:tcBorders>
              <w:top w:val="nil"/>
              <w:left w:val="nil"/>
              <w:bottom w:val="nil"/>
              <w:right w:val="single" w:sz="4" w:space="0" w:color="auto"/>
            </w:tcBorders>
            <w:shd w:val="clear" w:color="auto" w:fill="auto"/>
            <w:vAlign w:val="center"/>
            <w:hideMark/>
          </w:tcPr>
          <w:p w14:paraId="1E9CDF50" w14:textId="77777777" w:rsidR="004F7ECB" w:rsidRPr="004F7ECB" w:rsidRDefault="004F7ECB" w:rsidP="004F7ECB">
            <w:pPr>
              <w:jc w:val="center"/>
              <w:rPr>
                <w:rFonts w:cs="Calibri"/>
                <w:i/>
                <w:iCs/>
                <w:color w:val="000000"/>
                <w:sz w:val="16"/>
                <w:szCs w:val="16"/>
              </w:rPr>
            </w:pPr>
            <w:r w:rsidRPr="004F7ECB">
              <w:rPr>
                <w:rFonts w:cs="Calibri"/>
                <w:i/>
                <w:iCs/>
                <w:color w:val="000000"/>
                <w:sz w:val="16"/>
                <w:szCs w:val="16"/>
              </w:rPr>
              <w:t> </w:t>
            </w:r>
          </w:p>
        </w:tc>
      </w:tr>
      <w:tr w:rsidR="004F7ECB" w:rsidRPr="004F7ECB" w14:paraId="2860531E" w14:textId="77777777" w:rsidTr="004F7ECB">
        <w:trPr>
          <w:trHeight w:val="259"/>
        </w:trPr>
        <w:tc>
          <w:tcPr>
            <w:tcW w:w="360" w:type="dxa"/>
            <w:vMerge/>
            <w:tcBorders>
              <w:top w:val="nil"/>
              <w:left w:val="single" w:sz="4" w:space="0" w:color="auto"/>
              <w:bottom w:val="nil"/>
              <w:right w:val="nil"/>
            </w:tcBorders>
            <w:vAlign w:val="center"/>
            <w:hideMark/>
          </w:tcPr>
          <w:p w14:paraId="586C2247" w14:textId="77777777" w:rsidR="004F7ECB" w:rsidRPr="004F7ECB" w:rsidRDefault="004F7ECB" w:rsidP="004F7ECB">
            <w:pPr>
              <w:jc w:val="left"/>
              <w:rPr>
                <w:rFonts w:cs="Calibri"/>
                <w:color w:val="000000"/>
                <w:sz w:val="16"/>
                <w:szCs w:val="16"/>
              </w:rPr>
            </w:pPr>
          </w:p>
        </w:tc>
        <w:tc>
          <w:tcPr>
            <w:tcW w:w="700" w:type="dxa"/>
            <w:tcBorders>
              <w:top w:val="nil"/>
              <w:left w:val="nil"/>
              <w:bottom w:val="nil"/>
              <w:right w:val="nil"/>
            </w:tcBorders>
            <w:shd w:val="clear" w:color="auto" w:fill="auto"/>
            <w:vAlign w:val="center"/>
            <w:hideMark/>
          </w:tcPr>
          <w:p w14:paraId="476BE067" w14:textId="77777777" w:rsidR="004F7ECB" w:rsidRPr="004F7ECB" w:rsidRDefault="004F7ECB" w:rsidP="004F7ECB">
            <w:pPr>
              <w:jc w:val="center"/>
              <w:rPr>
                <w:rFonts w:cs="Calibri"/>
                <w:i/>
                <w:iCs/>
                <w:color w:val="000000"/>
                <w:sz w:val="16"/>
                <w:szCs w:val="16"/>
              </w:rPr>
            </w:pPr>
          </w:p>
        </w:tc>
        <w:tc>
          <w:tcPr>
            <w:tcW w:w="3880" w:type="dxa"/>
            <w:tcBorders>
              <w:top w:val="nil"/>
              <w:left w:val="nil"/>
              <w:bottom w:val="nil"/>
              <w:right w:val="nil"/>
            </w:tcBorders>
            <w:shd w:val="clear" w:color="auto" w:fill="auto"/>
            <w:vAlign w:val="center"/>
            <w:hideMark/>
          </w:tcPr>
          <w:p w14:paraId="108C9B66" w14:textId="77777777" w:rsidR="004F7ECB" w:rsidRPr="004F7ECB" w:rsidRDefault="004F7ECB" w:rsidP="004F7ECB">
            <w:pPr>
              <w:ind w:firstLineChars="100" w:firstLine="160"/>
              <w:jc w:val="left"/>
              <w:rPr>
                <w:rFonts w:cs="Calibri"/>
                <w:i/>
                <w:iCs/>
                <w:color w:val="000000"/>
                <w:sz w:val="16"/>
                <w:szCs w:val="16"/>
              </w:rPr>
            </w:pPr>
            <w:r w:rsidRPr="004F7ECB">
              <w:rPr>
                <w:rFonts w:cs="Calibri"/>
                <w:i/>
                <w:iCs/>
                <w:color w:val="000000"/>
                <w:sz w:val="16"/>
                <w:szCs w:val="16"/>
              </w:rPr>
              <w:t xml:space="preserve">Pravo na </w:t>
            </w:r>
            <w:proofErr w:type="spellStart"/>
            <w:r w:rsidRPr="004F7ECB">
              <w:rPr>
                <w:rFonts w:cs="Calibri"/>
                <w:i/>
                <w:iCs/>
                <w:color w:val="000000"/>
                <w:sz w:val="16"/>
                <w:szCs w:val="16"/>
              </w:rPr>
              <w:t>dopl</w:t>
            </w:r>
            <w:proofErr w:type="spellEnd"/>
            <w:r w:rsidRPr="004F7ECB">
              <w:rPr>
                <w:rFonts w:cs="Calibri"/>
                <w:i/>
                <w:iCs/>
                <w:color w:val="000000"/>
                <w:sz w:val="16"/>
                <w:szCs w:val="16"/>
              </w:rPr>
              <w:t xml:space="preserve">. za </w:t>
            </w:r>
            <w:proofErr w:type="spellStart"/>
            <w:r w:rsidRPr="004F7ECB">
              <w:rPr>
                <w:rFonts w:cs="Calibri"/>
                <w:i/>
                <w:iCs/>
                <w:color w:val="000000"/>
                <w:sz w:val="16"/>
                <w:szCs w:val="16"/>
              </w:rPr>
              <w:t>pom</w:t>
            </w:r>
            <w:proofErr w:type="spellEnd"/>
            <w:r w:rsidRPr="004F7ECB">
              <w:rPr>
                <w:rFonts w:cs="Calibri"/>
                <w:i/>
                <w:iCs/>
                <w:color w:val="000000"/>
                <w:sz w:val="16"/>
                <w:szCs w:val="16"/>
              </w:rPr>
              <w:t xml:space="preserve">. djeci s </w:t>
            </w:r>
            <w:proofErr w:type="spellStart"/>
            <w:r w:rsidRPr="004F7ECB">
              <w:rPr>
                <w:rFonts w:cs="Calibri"/>
                <w:i/>
                <w:iCs/>
                <w:color w:val="000000"/>
                <w:sz w:val="16"/>
                <w:szCs w:val="16"/>
              </w:rPr>
              <w:t>teškoć</w:t>
            </w:r>
            <w:proofErr w:type="spellEnd"/>
            <w:r w:rsidRPr="004F7ECB">
              <w:rPr>
                <w:rFonts w:cs="Calibri"/>
                <w:i/>
                <w:iCs/>
                <w:color w:val="000000"/>
                <w:sz w:val="16"/>
                <w:szCs w:val="16"/>
              </w:rPr>
              <w:t xml:space="preserve">. u </w:t>
            </w:r>
            <w:proofErr w:type="spellStart"/>
            <w:r w:rsidRPr="004F7ECB">
              <w:rPr>
                <w:rFonts w:cs="Calibri"/>
                <w:i/>
                <w:iCs/>
                <w:color w:val="000000"/>
                <w:sz w:val="16"/>
                <w:szCs w:val="16"/>
              </w:rPr>
              <w:t>raz</w:t>
            </w:r>
            <w:proofErr w:type="spellEnd"/>
            <w:r w:rsidRPr="004F7ECB">
              <w:rPr>
                <w:rFonts w:cs="Calibri"/>
                <w:i/>
                <w:iCs/>
                <w:color w:val="000000"/>
                <w:sz w:val="16"/>
                <w:szCs w:val="16"/>
              </w:rPr>
              <w:t>.</w:t>
            </w:r>
          </w:p>
        </w:tc>
        <w:tc>
          <w:tcPr>
            <w:tcW w:w="1060" w:type="dxa"/>
            <w:tcBorders>
              <w:top w:val="nil"/>
              <w:left w:val="nil"/>
              <w:bottom w:val="nil"/>
              <w:right w:val="nil"/>
            </w:tcBorders>
            <w:shd w:val="clear" w:color="auto" w:fill="auto"/>
            <w:vAlign w:val="center"/>
            <w:hideMark/>
          </w:tcPr>
          <w:p w14:paraId="7D325292"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7.113,98</w:t>
            </w:r>
          </w:p>
        </w:tc>
        <w:tc>
          <w:tcPr>
            <w:tcW w:w="1060" w:type="dxa"/>
            <w:tcBorders>
              <w:top w:val="nil"/>
              <w:left w:val="nil"/>
              <w:bottom w:val="nil"/>
              <w:right w:val="nil"/>
            </w:tcBorders>
            <w:shd w:val="clear" w:color="auto" w:fill="auto"/>
            <w:vAlign w:val="center"/>
            <w:hideMark/>
          </w:tcPr>
          <w:p w14:paraId="0E96A5ED" w14:textId="77777777" w:rsidR="004F7ECB" w:rsidRPr="004F7ECB" w:rsidRDefault="004F7ECB" w:rsidP="004F7ECB">
            <w:pPr>
              <w:jc w:val="right"/>
              <w:rPr>
                <w:rFonts w:cs="Calibri"/>
                <w:i/>
                <w:iCs/>
                <w:color w:val="000000"/>
                <w:sz w:val="16"/>
                <w:szCs w:val="16"/>
              </w:rPr>
            </w:pPr>
          </w:p>
        </w:tc>
        <w:tc>
          <w:tcPr>
            <w:tcW w:w="1060" w:type="dxa"/>
            <w:tcBorders>
              <w:top w:val="nil"/>
              <w:left w:val="nil"/>
              <w:bottom w:val="nil"/>
              <w:right w:val="nil"/>
            </w:tcBorders>
            <w:shd w:val="clear" w:color="auto" w:fill="auto"/>
            <w:vAlign w:val="center"/>
            <w:hideMark/>
          </w:tcPr>
          <w:p w14:paraId="44682461"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583,99</w:t>
            </w:r>
          </w:p>
        </w:tc>
        <w:tc>
          <w:tcPr>
            <w:tcW w:w="640" w:type="dxa"/>
            <w:tcBorders>
              <w:top w:val="nil"/>
              <w:left w:val="nil"/>
              <w:bottom w:val="nil"/>
              <w:right w:val="nil"/>
            </w:tcBorders>
            <w:shd w:val="clear" w:color="auto" w:fill="auto"/>
            <w:vAlign w:val="center"/>
            <w:hideMark/>
          </w:tcPr>
          <w:p w14:paraId="6A486850" w14:textId="77777777" w:rsidR="004F7ECB" w:rsidRPr="004F7ECB" w:rsidRDefault="004F7ECB" w:rsidP="004F7ECB">
            <w:pPr>
              <w:jc w:val="right"/>
              <w:rPr>
                <w:rFonts w:cs="Calibri"/>
                <w:i/>
                <w:iCs/>
                <w:color w:val="000000"/>
                <w:sz w:val="16"/>
                <w:szCs w:val="16"/>
              </w:rPr>
            </w:pPr>
          </w:p>
        </w:tc>
        <w:tc>
          <w:tcPr>
            <w:tcW w:w="600" w:type="dxa"/>
            <w:tcBorders>
              <w:top w:val="nil"/>
              <w:left w:val="nil"/>
              <w:bottom w:val="nil"/>
              <w:right w:val="single" w:sz="4" w:space="0" w:color="auto"/>
            </w:tcBorders>
            <w:shd w:val="clear" w:color="auto" w:fill="auto"/>
            <w:vAlign w:val="center"/>
            <w:hideMark/>
          </w:tcPr>
          <w:p w14:paraId="76D6C569" w14:textId="77777777" w:rsidR="004F7ECB" w:rsidRPr="004F7ECB" w:rsidRDefault="004F7ECB" w:rsidP="004F7ECB">
            <w:pPr>
              <w:jc w:val="center"/>
              <w:rPr>
                <w:rFonts w:cs="Calibri"/>
                <w:i/>
                <w:iCs/>
                <w:color w:val="000000"/>
                <w:sz w:val="16"/>
                <w:szCs w:val="16"/>
              </w:rPr>
            </w:pPr>
            <w:r w:rsidRPr="004F7ECB">
              <w:rPr>
                <w:rFonts w:cs="Calibri"/>
                <w:i/>
                <w:iCs/>
                <w:color w:val="000000"/>
                <w:sz w:val="16"/>
                <w:szCs w:val="16"/>
              </w:rPr>
              <w:t> </w:t>
            </w:r>
          </w:p>
        </w:tc>
      </w:tr>
      <w:tr w:rsidR="004F7ECB" w:rsidRPr="004F7ECB" w14:paraId="02C3519D" w14:textId="77777777" w:rsidTr="004F7ECB">
        <w:trPr>
          <w:trHeight w:val="259"/>
        </w:trPr>
        <w:tc>
          <w:tcPr>
            <w:tcW w:w="360" w:type="dxa"/>
            <w:vMerge/>
            <w:tcBorders>
              <w:top w:val="nil"/>
              <w:left w:val="single" w:sz="4" w:space="0" w:color="auto"/>
              <w:bottom w:val="nil"/>
              <w:right w:val="nil"/>
            </w:tcBorders>
            <w:vAlign w:val="center"/>
            <w:hideMark/>
          </w:tcPr>
          <w:p w14:paraId="1261770D" w14:textId="77777777" w:rsidR="004F7ECB" w:rsidRPr="004F7ECB" w:rsidRDefault="004F7ECB" w:rsidP="004F7ECB">
            <w:pPr>
              <w:jc w:val="left"/>
              <w:rPr>
                <w:rFonts w:cs="Calibri"/>
                <w:color w:val="000000"/>
                <w:sz w:val="16"/>
                <w:szCs w:val="16"/>
              </w:rPr>
            </w:pPr>
          </w:p>
        </w:tc>
        <w:tc>
          <w:tcPr>
            <w:tcW w:w="700" w:type="dxa"/>
            <w:tcBorders>
              <w:top w:val="nil"/>
              <w:left w:val="nil"/>
              <w:bottom w:val="nil"/>
              <w:right w:val="nil"/>
            </w:tcBorders>
            <w:shd w:val="clear" w:color="auto" w:fill="auto"/>
            <w:vAlign w:val="center"/>
            <w:hideMark/>
          </w:tcPr>
          <w:p w14:paraId="4020D656" w14:textId="77777777" w:rsidR="004F7ECB" w:rsidRPr="004F7ECB" w:rsidRDefault="004F7ECB" w:rsidP="004F7ECB">
            <w:pPr>
              <w:jc w:val="center"/>
              <w:rPr>
                <w:rFonts w:cs="Calibri"/>
                <w:i/>
                <w:iCs/>
                <w:color w:val="000000"/>
                <w:sz w:val="16"/>
                <w:szCs w:val="16"/>
              </w:rPr>
            </w:pPr>
          </w:p>
        </w:tc>
        <w:tc>
          <w:tcPr>
            <w:tcW w:w="3880" w:type="dxa"/>
            <w:tcBorders>
              <w:top w:val="nil"/>
              <w:left w:val="nil"/>
              <w:bottom w:val="nil"/>
              <w:right w:val="nil"/>
            </w:tcBorders>
            <w:shd w:val="clear" w:color="auto" w:fill="auto"/>
            <w:vAlign w:val="center"/>
            <w:hideMark/>
          </w:tcPr>
          <w:p w14:paraId="46CB65F4" w14:textId="77777777" w:rsidR="004F7ECB" w:rsidRPr="004F7ECB" w:rsidRDefault="004F7ECB" w:rsidP="004F7ECB">
            <w:pPr>
              <w:ind w:firstLineChars="100" w:firstLine="160"/>
              <w:jc w:val="left"/>
              <w:rPr>
                <w:rFonts w:cs="Calibri"/>
                <w:i/>
                <w:iCs/>
                <w:color w:val="000000"/>
                <w:sz w:val="16"/>
                <w:szCs w:val="16"/>
              </w:rPr>
            </w:pPr>
            <w:r w:rsidRPr="004F7ECB">
              <w:rPr>
                <w:rFonts w:cs="Calibri"/>
                <w:i/>
                <w:iCs/>
                <w:color w:val="000000"/>
                <w:sz w:val="16"/>
                <w:szCs w:val="16"/>
              </w:rPr>
              <w:t>Pravo na jednokratnu novčanu naknadu</w:t>
            </w:r>
          </w:p>
        </w:tc>
        <w:tc>
          <w:tcPr>
            <w:tcW w:w="1060" w:type="dxa"/>
            <w:tcBorders>
              <w:top w:val="nil"/>
              <w:left w:val="nil"/>
              <w:bottom w:val="nil"/>
              <w:right w:val="nil"/>
            </w:tcBorders>
            <w:shd w:val="clear" w:color="auto" w:fill="auto"/>
            <w:vAlign w:val="center"/>
            <w:hideMark/>
          </w:tcPr>
          <w:p w14:paraId="04130AC6"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4.139,32</w:t>
            </w:r>
          </w:p>
        </w:tc>
        <w:tc>
          <w:tcPr>
            <w:tcW w:w="1060" w:type="dxa"/>
            <w:tcBorders>
              <w:top w:val="nil"/>
              <w:left w:val="nil"/>
              <w:bottom w:val="nil"/>
              <w:right w:val="nil"/>
            </w:tcBorders>
            <w:shd w:val="clear" w:color="auto" w:fill="auto"/>
            <w:vAlign w:val="center"/>
            <w:hideMark/>
          </w:tcPr>
          <w:p w14:paraId="69910C31" w14:textId="77777777" w:rsidR="004F7ECB" w:rsidRPr="004F7ECB" w:rsidRDefault="004F7ECB" w:rsidP="004F7ECB">
            <w:pPr>
              <w:jc w:val="right"/>
              <w:rPr>
                <w:rFonts w:cs="Calibri"/>
                <w:i/>
                <w:iCs/>
                <w:color w:val="000000"/>
                <w:sz w:val="16"/>
                <w:szCs w:val="16"/>
              </w:rPr>
            </w:pPr>
          </w:p>
        </w:tc>
        <w:tc>
          <w:tcPr>
            <w:tcW w:w="1060" w:type="dxa"/>
            <w:tcBorders>
              <w:top w:val="nil"/>
              <w:left w:val="nil"/>
              <w:bottom w:val="nil"/>
              <w:right w:val="nil"/>
            </w:tcBorders>
            <w:shd w:val="clear" w:color="auto" w:fill="auto"/>
            <w:vAlign w:val="center"/>
            <w:hideMark/>
          </w:tcPr>
          <w:p w14:paraId="7C8DB1D4"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3.014,84</w:t>
            </w:r>
          </w:p>
        </w:tc>
        <w:tc>
          <w:tcPr>
            <w:tcW w:w="640" w:type="dxa"/>
            <w:tcBorders>
              <w:top w:val="nil"/>
              <w:left w:val="nil"/>
              <w:bottom w:val="nil"/>
              <w:right w:val="nil"/>
            </w:tcBorders>
            <w:shd w:val="clear" w:color="auto" w:fill="auto"/>
            <w:vAlign w:val="center"/>
            <w:hideMark/>
          </w:tcPr>
          <w:p w14:paraId="62EBFFC9" w14:textId="77777777" w:rsidR="004F7ECB" w:rsidRPr="004F7ECB" w:rsidRDefault="004F7ECB" w:rsidP="004F7ECB">
            <w:pPr>
              <w:jc w:val="right"/>
              <w:rPr>
                <w:rFonts w:cs="Calibri"/>
                <w:i/>
                <w:iCs/>
                <w:color w:val="000000"/>
                <w:sz w:val="16"/>
                <w:szCs w:val="16"/>
              </w:rPr>
            </w:pPr>
          </w:p>
        </w:tc>
        <w:tc>
          <w:tcPr>
            <w:tcW w:w="600" w:type="dxa"/>
            <w:tcBorders>
              <w:top w:val="nil"/>
              <w:left w:val="nil"/>
              <w:bottom w:val="nil"/>
              <w:right w:val="single" w:sz="4" w:space="0" w:color="auto"/>
            </w:tcBorders>
            <w:shd w:val="clear" w:color="auto" w:fill="auto"/>
            <w:vAlign w:val="center"/>
            <w:hideMark/>
          </w:tcPr>
          <w:p w14:paraId="12C09FE8" w14:textId="77777777" w:rsidR="004F7ECB" w:rsidRPr="004F7ECB" w:rsidRDefault="004F7ECB" w:rsidP="004F7ECB">
            <w:pPr>
              <w:jc w:val="center"/>
              <w:rPr>
                <w:rFonts w:cs="Calibri"/>
                <w:i/>
                <w:iCs/>
                <w:color w:val="000000"/>
                <w:sz w:val="16"/>
                <w:szCs w:val="16"/>
              </w:rPr>
            </w:pPr>
            <w:r w:rsidRPr="004F7ECB">
              <w:rPr>
                <w:rFonts w:cs="Calibri"/>
                <w:i/>
                <w:iCs/>
                <w:color w:val="000000"/>
                <w:sz w:val="16"/>
                <w:szCs w:val="16"/>
              </w:rPr>
              <w:t> </w:t>
            </w:r>
          </w:p>
        </w:tc>
      </w:tr>
      <w:tr w:rsidR="004F7ECB" w:rsidRPr="004F7ECB" w14:paraId="7D32ABB5" w14:textId="77777777" w:rsidTr="004F7ECB">
        <w:trPr>
          <w:trHeight w:val="259"/>
        </w:trPr>
        <w:tc>
          <w:tcPr>
            <w:tcW w:w="360" w:type="dxa"/>
            <w:vMerge/>
            <w:tcBorders>
              <w:top w:val="nil"/>
              <w:left w:val="single" w:sz="4" w:space="0" w:color="auto"/>
              <w:bottom w:val="nil"/>
              <w:right w:val="nil"/>
            </w:tcBorders>
            <w:vAlign w:val="center"/>
            <w:hideMark/>
          </w:tcPr>
          <w:p w14:paraId="1A1EAEB5" w14:textId="77777777" w:rsidR="004F7ECB" w:rsidRPr="004F7ECB" w:rsidRDefault="004F7ECB" w:rsidP="004F7ECB">
            <w:pPr>
              <w:jc w:val="left"/>
              <w:rPr>
                <w:rFonts w:cs="Calibri"/>
                <w:color w:val="000000"/>
                <w:sz w:val="16"/>
                <w:szCs w:val="16"/>
              </w:rPr>
            </w:pPr>
          </w:p>
        </w:tc>
        <w:tc>
          <w:tcPr>
            <w:tcW w:w="700" w:type="dxa"/>
            <w:tcBorders>
              <w:top w:val="nil"/>
              <w:left w:val="nil"/>
              <w:bottom w:val="nil"/>
              <w:right w:val="nil"/>
            </w:tcBorders>
            <w:shd w:val="clear" w:color="auto" w:fill="auto"/>
            <w:vAlign w:val="center"/>
            <w:hideMark/>
          </w:tcPr>
          <w:p w14:paraId="262111DA" w14:textId="77777777" w:rsidR="004F7ECB" w:rsidRPr="004F7ECB" w:rsidRDefault="004F7ECB" w:rsidP="004F7ECB">
            <w:pPr>
              <w:jc w:val="center"/>
              <w:rPr>
                <w:rFonts w:cs="Calibri"/>
                <w:i/>
                <w:iCs/>
                <w:color w:val="000000"/>
                <w:sz w:val="16"/>
                <w:szCs w:val="16"/>
              </w:rPr>
            </w:pPr>
          </w:p>
        </w:tc>
        <w:tc>
          <w:tcPr>
            <w:tcW w:w="3880" w:type="dxa"/>
            <w:tcBorders>
              <w:top w:val="nil"/>
              <w:left w:val="nil"/>
              <w:bottom w:val="nil"/>
              <w:right w:val="nil"/>
            </w:tcBorders>
            <w:shd w:val="clear" w:color="auto" w:fill="auto"/>
            <w:vAlign w:val="center"/>
            <w:hideMark/>
          </w:tcPr>
          <w:p w14:paraId="5DB6963C" w14:textId="77777777" w:rsidR="004F7ECB" w:rsidRPr="004F7ECB" w:rsidRDefault="004F7ECB" w:rsidP="004F7ECB">
            <w:pPr>
              <w:ind w:firstLineChars="100" w:firstLine="160"/>
              <w:jc w:val="left"/>
              <w:rPr>
                <w:rFonts w:cs="Calibri"/>
                <w:i/>
                <w:iCs/>
                <w:color w:val="000000"/>
                <w:sz w:val="16"/>
                <w:szCs w:val="16"/>
              </w:rPr>
            </w:pPr>
            <w:r w:rsidRPr="004F7ECB">
              <w:rPr>
                <w:rFonts w:cs="Calibri"/>
                <w:i/>
                <w:iCs/>
                <w:color w:val="000000"/>
                <w:sz w:val="16"/>
                <w:szCs w:val="16"/>
              </w:rPr>
              <w:t>Pravo na mjesečnu novčanu naknadu</w:t>
            </w:r>
          </w:p>
        </w:tc>
        <w:tc>
          <w:tcPr>
            <w:tcW w:w="1060" w:type="dxa"/>
            <w:tcBorders>
              <w:top w:val="nil"/>
              <w:left w:val="nil"/>
              <w:bottom w:val="nil"/>
              <w:right w:val="nil"/>
            </w:tcBorders>
            <w:shd w:val="clear" w:color="auto" w:fill="auto"/>
            <w:vAlign w:val="center"/>
            <w:hideMark/>
          </w:tcPr>
          <w:p w14:paraId="40AE64EC"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8.567,43</w:t>
            </w:r>
          </w:p>
        </w:tc>
        <w:tc>
          <w:tcPr>
            <w:tcW w:w="1060" w:type="dxa"/>
            <w:tcBorders>
              <w:top w:val="nil"/>
              <w:left w:val="nil"/>
              <w:bottom w:val="nil"/>
              <w:right w:val="nil"/>
            </w:tcBorders>
            <w:shd w:val="clear" w:color="auto" w:fill="auto"/>
            <w:vAlign w:val="center"/>
            <w:hideMark/>
          </w:tcPr>
          <w:p w14:paraId="7D628580" w14:textId="77777777" w:rsidR="004F7ECB" w:rsidRPr="004F7ECB" w:rsidRDefault="004F7ECB" w:rsidP="004F7ECB">
            <w:pPr>
              <w:jc w:val="right"/>
              <w:rPr>
                <w:rFonts w:cs="Calibri"/>
                <w:i/>
                <w:iCs/>
                <w:color w:val="000000"/>
                <w:sz w:val="16"/>
                <w:szCs w:val="16"/>
              </w:rPr>
            </w:pPr>
          </w:p>
        </w:tc>
        <w:tc>
          <w:tcPr>
            <w:tcW w:w="1060" w:type="dxa"/>
            <w:tcBorders>
              <w:top w:val="nil"/>
              <w:left w:val="nil"/>
              <w:bottom w:val="nil"/>
              <w:right w:val="nil"/>
            </w:tcBorders>
            <w:shd w:val="clear" w:color="auto" w:fill="auto"/>
            <w:vAlign w:val="center"/>
            <w:hideMark/>
          </w:tcPr>
          <w:p w14:paraId="47A8828D"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9.900,00</w:t>
            </w:r>
          </w:p>
        </w:tc>
        <w:tc>
          <w:tcPr>
            <w:tcW w:w="640" w:type="dxa"/>
            <w:tcBorders>
              <w:top w:val="nil"/>
              <w:left w:val="nil"/>
              <w:bottom w:val="nil"/>
              <w:right w:val="nil"/>
            </w:tcBorders>
            <w:shd w:val="clear" w:color="auto" w:fill="auto"/>
            <w:vAlign w:val="center"/>
            <w:hideMark/>
          </w:tcPr>
          <w:p w14:paraId="26A5293A" w14:textId="77777777" w:rsidR="004F7ECB" w:rsidRPr="004F7ECB" w:rsidRDefault="004F7ECB" w:rsidP="004F7ECB">
            <w:pPr>
              <w:jc w:val="right"/>
              <w:rPr>
                <w:rFonts w:cs="Calibri"/>
                <w:i/>
                <w:iCs/>
                <w:color w:val="000000"/>
                <w:sz w:val="16"/>
                <w:szCs w:val="16"/>
              </w:rPr>
            </w:pPr>
          </w:p>
        </w:tc>
        <w:tc>
          <w:tcPr>
            <w:tcW w:w="600" w:type="dxa"/>
            <w:tcBorders>
              <w:top w:val="nil"/>
              <w:left w:val="nil"/>
              <w:bottom w:val="nil"/>
              <w:right w:val="single" w:sz="4" w:space="0" w:color="auto"/>
            </w:tcBorders>
            <w:shd w:val="clear" w:color="auto" w:fill="auto"/>
            <w:vAlign w:val="center"/>
            <w:hideMark/>
          </w:tcPr>
          <w:p w14:paraId="292B4CEB" w14:textId="77777777" w:rsidR="004F7ECB" w:rsidRPr="004F7ECB" w:rsidRDefault="004F7ECB" w:rsidP="004F7ECB">
            <w:pPr>
              <w:jc w:val="center"/>
              <w:rPr>
                <w:rFonts w:cs="Calibri"/>
                <w:i/>
                <w:iCs/>
                <w:color w:val="000000"/>
                <w:sz w:val="16"/>
                <w:szCs w:val="16"/>
              </w:rPr>
            </w:pPr>
            <w:r w:rsidRPr="004F7ECB">
              <w:rPr>
                <w:rFonts w:cs="Calibri"/>
                <w:i/>
                <w:iCs/>
                <w:color w:val="000000"/>
                <w:sz w:val="16"/>
                <w:szCs w:val="16"/>
              </w:rPr>
              <w:t> </w:t>
            </w:r>
          </w:p>
        </w:tc>
      </w:tr>
      <w:tr w:rsidR="004F7ECB" w:rsidRPr="004F7ECB" w14:paraId="0F7A5862" w14:textId="77777777" w:rsidTr="004F7ECB">
        <w:trPr>
          <w:trHeight w:val="259"/>
        </w:trPr>
        <w:tc>
          <w:tcPr>
            <w:tcW w:w="360" w:type="dxa"/>
            <w:vMerge/>
            <w:tcBorders>
              <w:top w:val="nil"/>
              <w:left w:val="single" w:sz="4" w:space="0" w:color="auto"/>
              <w:bottom w:val="nil"/>
              <w:right w:val="nil"/>
            </w:tcBorders>
            <w:vAlign w:val="center"/>
            <w:hideMark/>
          </w:tcPr>
          <w:p w14:paraId="1BF244E1" w14:textId="77777777" w:rsidR="004F7ECB" w:rsidRPr="004F7ECB" w:rsidRDefault="004F7ECB" w:rsidP="004F7ECB">
            <w:pPr>
              <w:jc w:val="left"/>
              <w:rPr>
                <w:rFonts w:cs="Calibri"/>
                <w:color w:val="000000"/>
                <w:sz w:val="16"/>
                <w:szCs w:val="16"/>
              </w:rPr>
            </w:pPr>
          </w:p>
        </w:tc>
        <w:tc>
          <w:tcPr>
            <w:tcW w:w="700" w:type="dxa"/>
            <w:tcBorders>
              <w:top w:val="nil"/>
              <w:left w:val="nil"/>
              <w:bottom w:val="nil"/>
              <w:right w:val="nil"/>
            </w:tcBorders>
            <w:shd w:val="clear" w:color="auto" w:fill="auto"/>
            <w:vAlign w:val="center"/>
            <w:hideMark/>
          </w:tcPr>
          <w:p w14:paraId="3849249C" w14:textId="77777777" w:rsidR="004F7ECB" w:rsidRPr="004F7ECB" w:rsidRDefault="004F7ECB" w:rsidP="004F7ECB">
            <w:pPr>
              <w:jc w:val="center"/>
              <w:rPr>
                <w:rFonts w:cs="Calibri"/>
                <w:i/>
                <w:iCs/>
                <w:color w:val="000000"/>
                <w:sz w:val="16"/>
                <w:szCs w:val="16"/>
              </w:rPr>
            </w:pPr>
          </w:p>
        </w:tc>
        <w:tc>
          <w:tcPr>
            <w:tcW w:w="3880" w:type="dxa"/>
            <w:tcBorders>
              <w:top w:val="nil"/>
              <w:left w:val="nil"/>
              <w:bottom w:val="nil"/>
              <w:right w:val="nil"/>
            </w:tcBorders>
            <w:shd w:val="clear" w:color="auto" w:fill="auto"/>
            <w:vAlign w:val="center"/>
            <w:hideMark/>
          </w:tcPr>
          <w:p w14:paraId="690E4957" w14:textId="77777777" w:rsidR="004F7ECB" w:rsidRPr="004F7ECB" w:rsidRDefault="004F7ECB" w:rsidP="004F7ECB">
            <w:pPr>
              <w:ind w:firstLineChars="100" w:firstLine="160"/>
              <w:jc w:val="left"/>
              <w:rPr>
                <w:rFonts w:cs="Calibri"/>
                <w:i/>
                <w:iCs/>
                <w:color w:val="000000"/>
                <w:sz w:val="16"/>
                <w:szCs w:val="16"/>
              </w:rPr>
            </w:pPr>
            <w:r w:rsidRPr="004F7ECB">
              <w:rPr>
                <w:rFonts w:cs="Calibri"/>
                <w:i/>
                <w:iCs/>
                <w:color w:val="000000"/>
                <w:sz w:val="16"/>
                <w:szCs w:val="16"/>
              </w:rPr>
              <w:t>Troškovi stanovanja (struja, voda)</w:t>
            </w:r>
          </w:p>
        </w:tc>
        <w:tc>
          <w:tcPr>
            <w:tcW w:w="1060" w:type="dxa"/>
            <w:tcBorders>
              <w:top w:val="nil"/>
              <w:left w:val="nil"/>
              <w:bottom w:val="nil"/>
              <w:right w:val="nil"/>
            </w:tcBorders>
            <w:shd w:val="clear" w:color="auto" w:fill="auto"/>
            <w:vAlign w:val="center"/>
            <w:hideMark/>
          </w:tcPr>
          <w:p w14:paraId="6420722F"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1.804,16</w:t>
            </w:r>
          </w:p>
        </w:tc>
        <w:tc>
          <w:tcPr>
            <w:tcW w:w="1060" w:type="dxa"/>
            <w:tcBorders>
              <w:top w:val="nil"/>
              <w:left w:val="nil"/>
              <w:bottom w:val="nil"/>
              <w:right w:val="nil"/>
            </w:tcBorders>
            <w:shd w:val="clear" w:color="auto" w:fill="auto"/>
            <w:vAlign w:val="center"/>
            <w:hideMark/>
          </w:tcPr>
          <w:p w14:paraId="4BC95E46" w14:textId="77777777" w:rsidR="004F7ECB" w:rsidRPr="004F7ECB" w:rsidRDefault="004F7ECB" w:rsidP="004F7ECB">
            <w:pPr>
              <w:jc w:val="right"/>
              <w:rPr>
                <w:rFonts w:cs="Calibri"/>
                <w:i/>
                <w:iCs/>
                <w:color w:val="000000"/>
                <w:sz w:val="16"/>
                <w:szCs w:val="16"/>
              </w:rPr>
            </w:pPr>
          </w:p>
        </w:tc>
        <w:tc>
          <w:tcPr>
            <w:tcW w:w="1060" w:type="dxa"/>
            <w:tcBorders>
              <w:top w:val="nil"/>
              <w:left w:val="nil"/>
              <w:bottom w:val="nil"/>
              <w:right w:val="nil"/>
            </w:tcBorders>
            <w:shd w:val="clear" w:color="auto" w:fill="auto"/>
            <w:vAlign w:val="center"/>
            <w:hideMark/>
          </w:tcPr>
          <w:p w14:paraId="07327E2C"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4.370,80</w:t>
            </w:r>
          </w:p>
        </w:tc>
        <w:tc>
          <w:tcPr>
            <w:tcW w:w="640" w:type="dxa"/>
            <w:tcBorders>
              <w:top w:val="nil"/>
              <w:left w:val="nil"/>
              <w:bottom w:val="nil"/>
              <w:right w:val="nil"/>
            </w:tcBorders>
            <w:shd w:val="clear" w:color="auto" w:fill="auto"/>
            <w:vAlign w:val="center"/>
            <w:hideMark/>
          </w:tcPr>
          <w:p w14:paraId="371F1030" w14:textId="77777777" w:rsidR="004F7ECB" w:rsidRPr="004F7ECB" w:rsidRDefault="004F7ECB" w:rsidP="004F7ECB">
            <w:pPr>
              <w:jc w:val="right"/>
              <w:rPr>
                <w:rFonts w:cs="Calibri"/>
                <w:i/>
                <w:iCs/>
                <w:color w:val="000000"/>
                <w:sz w:val="16"/>
                <w:szCs w:val="16"/>
              </w:rPr>
            </w:pPr>
          </w:p>
        </w:tc>
        <w:tc>
          <w:tcPr>
            <w:tcW w:w="600" w:type="dxa"/>
            <w:tcBorders>
              <w:top w:val="nil"/>
              <w:left w:val="nil"/>
              <w:bottom w:val="nil"/>
              <w:right w:val="single" w:sz="4" w:space="0" w:color="auto"/>
            </w:tcBorders>
            <w:shd w:val="clear" w:color="auto" w:fill="auto"/>
            <w:vAlign w:val="center"/>
            <w:hideMark/>
          </w:tcPr>
          <w:p w14:paraId="3DBCCFBD" w14:textId="77777777" w:rsidR="004F7ECB" w:rsidRPr="004F7ECB" w:rsidRDefault="004F7ECB" w:rsidP="004F7ECB">
            <w:pPr>
              <w:jc w:val="center"/>
              <w:rPr>
                <w:rFonts w:cs="Calibri"/>
                <w:i/>
                <w:iCs/>
                <w:color w:val="000000"/>
                <w:sz w:val="16"/>
                <w:szCs w:val="16"/>
              </w:rPr>
            </w:pPr>
            <w:r w:rsidRPr="004F7ECB">
              <w:rPr>
                <w:rFonts w:cs="Calibri"/>
                <w:i/>
                <w:iCs/>
                <w:color w:val="000000"/>
                <w:sz w:val="16"/>
                <w:szCs w:val="16"/>
              </w:rPr>
              <w:t> </w:t>
            </w:r>
          </w:p>
        </w:tc>
      </w:tr>
      <w:tr w:rsidR="004F7ECB" w:rsidRPr="004F7ECB" w14:paraId="51821503" w14:textId="77777777" w:rsidTr="004F7ECB">
        <w:trPr>
          <w:trHeight w:val="259"/>
        </w:trPr>
        <w:tc>
          <w:tcPr>
            <w:tcW w:w="360" w:type="dxa"/>
            <w:vMerge/>
            <w:tcBorders>
              <w:top w:val="nil"/>
              <w:left w:val="single" w:sz="4" w:space="0" w:color="auto"/>
              <w:bottom w:val="nil"/>
              <w:right w:val="nil"/>
            </w:tcBorders>
            <w:vAlign w:val="center"/>
            <w:hideMark/>
          </w:tcPr>
          <w:p w14:paraId="639D6F75" w14:textId="77777777" w:rsidR="004F7ECB" w:rsidRPr="004F7ECB" w:rsidRDefault="004F7ECB" w:rsidP="004F7ECB">
            <w:pPr>
              <w:jc w:val="left"/>
              <w:rPr>
                <w:rFonts w:cs="Calibri"/>
                <w:color w:val="000000"/>
                <w:sz w:val="16"/>
                <w:szCs w:val="16"/>
              </w:rPr>
            </w:pPr>
          </w:p>
        </w:tc>
        <w:tc>
          <w:tcPr>
            <w:tcW w:w="700" w:type="dxa"/>
            <w:tcBorders>
              <w:top w:val="nil"/>
              <w:left w:val="nil"/>
              <w:bottom w:val="nil"/>
              <w:right w:val="nil"/>
            </w:tcBorders>
            <w:shd w:val="clear" w:color="auto" w:fill="auto"/>
            <w:vAlign w:val="center"/>
            <w:hideMark/>
          </w:tcPr>
          <w:p w14:paraId="29C9BCC3" w14:textId="77777777" w:rsidR="004F7ECB" w:rsidRPr="004F7ECB" w:rsidRDefault="004F7ECB" w:rsidP="004F7ECB">
            <w:pPr>
              <w:jc w:val="center"/>
              <w:rPr>
                <w:rFonts w:cs="Calibri"/>
                <w:i/>
                <w:iCs/>
                <w:color w:val="000000"/>
                <w:sz w:val="16"/>
                <w:szCs w:val="16"/>
              </w:rPr>
            </w:pPr>
          </w:p>
        </w:tc>
        <w:tc>
          <w:tcPr>
            <w:tcW w:w="3880" w:type="dxa"/>
            <w:tcBorders>
              <w:top w:val="nil"/>
              <w:left w:val="nil"/>
              <w:bottom w:val="nil"/>
              <w:right w:val="nil"/>
            </w:tcBorders>
            <w:shd w:val="clear" w:color="auto" w:fill="auto"/>
            <w:vAlign w:val="center"/>
            <w:hideMark/>
          </w:tcPr>
          <w:p w14:paraId="3B5B55D7" w14:textId="77777777" w:rsidR="004F7ECB" w:rsidRPr="004F7ECB" w:rsidRDefault="004F7ECB" w:rsidP="004F7ECB">
            <w:pPr>
              <w:ind w:firstLineChars="100" w:firstLine="160"/>
              <w:jc w:val="left"/>
              <w:rPr>
                <w:rFonts w:cs="Calibri"/>
                <w:i/>
                <w:iCs/>
                <w:color w:val="000000"/>
                <w:sz w:val="16"/>
                <w:szCs w:val="16"/>
              </w:rPr>
            </w:pPr>
            <w:r w:rsidRPr="004F7ECB">
              <w:rPr>
                <w:rFonts w:cs="Calibri"/>
                <w:i/>
                <w:iCs/>
                <w:color w:val="000000"/>
                <w:sz w:val="16"/>
                <w:szCs w:val="16"/>
              </w:rPr>
              <w:t>Pravo na jednokratnu naknadu za kom. naknadu</w:t>
            </w:r>
          </w:p>
        </w:tc>
        <w:tc>
          <w:tcPr>
            <w:tcW w:w="1060" w:type="dxa"/>
            <w:tcBorders>
              <w:top w:val="nil"/>
              <w:left w:val="nil"/>
              <w:bottom w:val="nil"/>
              <w:right w:val="nil"/>
            </w:tcBorders>
            <w:shd w:val="clear" w:color="auto" w:fill="auto"/>
            <w:vAlign w:val="center"/>
            <w:hideMark/>
          </w:tcPr>
          <w:p w14:paraId="39F8DA25"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6.562,48</w:t>
            </w:r>
          </w:p>
        </w:tc>
        <w:tc>
          <w:tcPr>
            <w:tcW w:w="1060" w:type="dxa"/>
            <w:tcBorders>
              <w:top w:val="nil"/>
              <w:left w:val="nil"/>
              <w:bottom w:val="nil"/>
              <w:right w:val="nil"/>
            </w:tcBorders>
            <w:shd w:val="clear" w:color="auto" w:fill="auto"/>
            <w:vAlign w:val="center"/>
            <w:hideMark/>
          </w:tcPr>
          <w:p w14:paraId="1AD58A65" w14:textId="77777777" w:rsidR="004F7ECB" w:rsidRPr="004F7ECB" w:rsidRDefault="004F7ECB" w:rsidP="004F7ECB">
            <w:pPr>
              <w:jc w:val="right"/>
              <w:rPr>
                <w:rFonts w:cs="Calibri"/>
                <w:i/>
                <w:iCs/>
                <w:color w:val="000000"/>
                <w:sz w:val="16"/>
                <w:szCs w:val="16"/>
              </w:rPr>
            </w:pPr>
          </w:p>
        </w:tc>
        <w:tc>
          <w:tcPr>
            <w:tcW w:w="1060" w:type="dxa"/>
            <w:tcBorders>
              <w:top w:val="nil"/>
              <w:left w:val="nil"/>
              <w:bottom w:val="nil"/>
              <w:right w:val="nil"/>
            </w:tcBorders>
            <w:shd w:val="clear" w:color="auto" w:fill="auto"/>
            <w:vAlign w:val="center"/>
            <w:hideMark/>
          </w:tcPr>
          <w:p w14:paraId="0D2B0D13"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7.194,40</w:t>
            </w:r>
          </w:p>
        </w:tc>
        <w:tc>
          <w:tcPr>
            <w:tcW w:w="640" w:type="dxa"/>
            <w:tcBorders>
              <w:top w:val="nil"/>
              <w:left w:val="nil"/>
              <w:bottom w:val="nil"/>
              <w:right w:val="nil"/>
            </w:tcBorders>
            <w:shd w:val="clear" w:color="auto" w:fill="auto"/>
            <w:vAlign w:val="center"/>
            <w:hideMark/>
          </w:tcPr>
          <w:p w14:paraId="47A15736" w14:textId="77777777" w:rsidR="004F7ECB" w:rsidRPr="004F7ECB" w:rsidRDefault="004F7ECB" w:rsidP="004F7ECB">
            <w:pPr>
              <w:jc w:val="right"/>
              <w:rPr>
                <w:rFonts w:cs="Calibri"/>
                <w:i/>
                <w:iCs/>
                <w:color w:val="000000"/>
                <w:sz w:val="16"/>
                <w:szCs w:val="16"/>
              </w:rPr>
            </w:pPr>
          </w:p>
        </w:tc>
        <w:tc>
          <w:tcPr>
            <w:tcW w:w="600" w:type="dxa"/>
            <w:tcBorders>
              <w:top w:val="nil"/>
              <w:left w:val="nil"/>
              <w:bottom w:val="nil"/>
              <w:right w:val="single" w:sz="4" w:space="0" w:color="auto"/>
            </w:tcBorders>
            <w:shd w:val="clear" w:color="auto" w:fill="auto"/>
            <w:vAlign w:val="center"/>
            <w:hideMark/>
          </w:tcPr>
          <w:p w14:paraId="139B8D22" w14:textId="77777777" w:rsidR="004F7ECB" w:rsidRPr="004F7ECB" w:rsidRDefault="004F7ECB" w:rsidP="004F7ECB">
            <w:pPr>
              <w:jc w:val="center"/>
              <w:rPr>
                <w:rFonts w:cs="Calibri"/>
                <w:i/>
                <w:iCs/>
                <w:color w:val="000000"/>
                <w:sz w:val="16"/>
                <w:szCs w:val="16"/>
              </w:rPr>
            </w:pPr>
            <w:r w:rsidRPr="004F7ECB">
              <w:rPr>
                <w:rFonts w:cs="Calibri"/>
                <w:i/>
                <w:iCs/>
                <w:color w:val="000000"/>
                <w:sz w:val="16"/>
                <w:szCs w:val="16"/>
              </w:rPr>
              <w:t> </w:t>
            </w:r>
          </w:p>
        </w:tc>
      </w:tr>
      <w:tr w:rsidR="004F7ECB" w:rsidRPr="004F7ECB" w14:paraId="7F5AF378" w14:textId="77777777" w:rsidTr="004F7ECB">
        <w:trPr>
          <w:trHeight w:val="259"/>
        </w:trPr>
        <w:tc>
          <w:tcPr>
            <w:tcW w:w="360" w:type="dxa"/>
            <w:vMerge/>
            <w:tcBorders>
              <w:top w:val="nil"/>
              <w:left w:val="single" w:sz="4" w:space="0" w:color="auto"/>
              <w:bottom w:val="nil"/>
              <w:right w:val="nil"/>
            </w:tcBorders>
            <w:vAlign w:val="center"/>
            <w:hideMark/>
          </w:tcPr>
          <w:p w14:paraId="066CEEC2" w14:textId="77777777" w:rsidR="004F7ECB" w:rsidRPr="004F7ECB" w:rsidRDefault="004F7ECB" w:rsidP="004F7ECB">
            <w:pPr>
              <w:jc w:val="left"/>
              <w:rPr>
                <w:rFonts w:cs="Calibri"/>
                <w:color w:val="000000"/>
                <w:sz w:val="16"/>
                <w:szCs w:val="16"/>
              </w:rPr>
            </w:pPr>
          </w:p>
        </w:tc>
        <w:tc>
          <w:tcPr>
            <w:tcW w:w="700" w:type="dxa"/>
            <w:tcBorders>
              <w:top w:val="nil"/>
              <w:left w:val="nil"/>
              <w:bottom w:val="nil"/>
              <w:right w:val="nil"/>
            </w:tcBorders>
            <w:shd w:val="clear" w:color="auto" w:fill="auto"/>
            <w:vAlign w:val="center"/>
            <w:hideMark/>
          </w:tcPr>
          <w:p w14:paraId="1C1033B6" w14:textId="77777777" w:rsidR="004F7ECB" w:rsidRPr="004F7ECB" w:rsidRDefault="004F7ECB" w:rsidP="004F7ECB">
            <w:pPr>
              <w:jc w:val="center"/>
              <w:rPr>
                <w:rFonts w:cs="Calibri"/>
                <w:i/>
                <w:iCs/>
                <w:color w:val="000000"/>
                <w:sz w:val="16"/>
                <w:szCs w:val="16"/>
              </w:rPr>
            </w:pPr>
          </w:p>
        </w:tc>
        <w:tc>
          <w:tcPr>
            <w:tcW w:w="3880" w:type="dxa"/>
            <w:tcBorders>
              <w:top w:val="nil"/>
              <w:left w:val="nil"/>
              <w:bottom w:val="nil"/>
              <w:right w:val="nil"/>
            </w:tcBorders>
            <w:shd w:val="clear" w:color="auto" w:fill="auto"/>
            <w:vAlign w:val="center"/>
            <w:hideMark/>
          </w:tcPr>
          <w:p w14:paraId="349C9F8A" w14:textId="77777777" w:rsidR="004F7ECB" w:rsidRPr="004F7ECB" w:rsidRDefault="004F7ECB" w:rsidP="004F7ECB">
            <w:pPr>
              <w:ind w:firstLineChars="100" w:firstLine="160"/>
              <w:jc w:val="left"/>
              <w:rPr>
                <w:rFonts w:cs="Calibri"/>
                <w:i/>
                <w:iCs/>
                <w:color w:val="000000"/>
                <w:sz w:val="16"/>
                <w:szCs w:val="16"/>
              </w:rPr>
            </w:pPr>
            <w:r w:rsidRPr="004F7ECB">
              <w:rPr>
                <w:rFonts w:cs="Calibri"/>
                <w:i/>
                <w:iCs/>
                <w:color w:val="000000"/>
                <w:sz w:val="16"/>
                <w:szCs w:val="16"/>
              </w:rPr>
              <w:t>Poklon paketi za božićno-</w:t>
            </w:r>
            <w:proofErr w:type="spellStart"/>
            <w:r w:rsidRPr="004F7ECB">
              <w:rPr>
                <w:rFonts w:cs="Calibri"/>
                <w:i/>
                <w:iCs/>
                <w:color w:val="000000"/>
                <w:sz w:val="16"/>
                <w:szCs w:val="16"/>
              </w:rPr>
              <w:t>novogod</w:t>
            </w:r>
            <w:proofErr w:type="spellEnd"/>
            <w:r w:rsidRPr="004F7ECB">
              <w:rPr>
                <w:rFonts w:cs="Calibri"/>
                <w:i/>
                <w:iCs/>
                <w:color w:val="000000"/>
                <w:sz w:val="16"/>
                <w:szCs w:val="16"/>
              </w:rPr>
              <w:t>. blagdane</w:t>
            </w:r>
          </w:p>
        </w:tc>
        <w:tc>
          <w:tcPr>
            <w:tcW w:w="1060" w:type="dxa"/>
            <w:tcBorders>
              <w:top w:val="nil"/>
              <w:left w:val="nil"/>
              <w:bottom w:val="nil"/>
              <w:right w:val="nil"/>
            </w:tcBorders>
            <w:shd w:val="clear" w:color="auto" w:fill="auto"/>
            <w:vAlign w:val="center"/>
            <w:hideMark/>
          </w:tcPr>
          <w:p w14:paraId="77A1437A"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600,00</w:t>
            </w:r>
          </w:p>
        </w:tc>
        <w:tc>
          <w:tcPr>
            <w:tcW w:w="1060" w:type="dxa"/>
            <w:tcBorders>
              <w:top w:val="nil"/>
              <w:left w:val="nil"/>
              <w:bottom w:val="nil"/>
              <w:right w:val="nil"/>
            </w:tcBorders>
            <w:shd w:val="clear" w:color="auto" w:fill="auto"/>
            <w:vAlign w:val="center"/>
            <w:hideMark/>
          </w:tcPr>
          <w:p w14:paraId="00A69111" w14:textId="77777777" w:rsidR="004F7ECB" w:rsidRPr="004F7ECB" w:rsidRDefault="004F7ECB" w:rsidP="004F7ECB">
            <w:pPr>
              <w:jc w:val="right"/>
              <w:rPr>
                <w:rFonts w:cs="Calibri"/>
                <w:i/>
                <w:iCs/>
                <w:color w:val="000000"/>
                <w:sz w:val="16"/>
                <w:szCs w:val="16"/>
              </w:rPr>
            </w:pPr>
          </w:p>
        </w:tc>
        <w:tc>
          <w:tcPr>
            <w:tcW w:w="1060" w:type="dxa"/>
            <w:tcBorders>
              <w:top w:val="nil"/>
              <w:left w:val="nil"/>
              <w:bottom w:val="nil"/>
              <w:right w:val="nil"/>
            </w:tcBorders>
            <w:shd w:val="clear" w:color="auto" w:fill="auto"/>
            <w:vAlign w:val="center"/>
            <w:hideMark/>
          </w:tcPr>
          <w:p w14:paraId="1117E277"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450,00</w:t>
            </w:r>
          </w:p>
        </w:tc>
        <w:tc>
          <w:tcPr>
            <w:tcW w:w="640" w:type="dxa"/>
            <w:tcBorders>
              <w:top w:val="nil"/>
              <w:left w:val="nil"/>
              <w:bottom w:val="nil"/>
              <w:right w:val="nil"/>
            </w:tcBorders>
            <w:shd w:val="clear" w:color="auto" w:fill="auto"/>
            <w:vAlign w:val="center"/>
            <w:hideMark/>
          </w:tcPr>
          <w:p w14:paraId="5C57A5EE" w14:textId="77777777" w:rsidR="004F7ECB" w:rsidRPr="004F7ECB" w:rsidRDefault="004F7ECB" w:rsidP="004F7ECB">
            <w:pPr>
              <w:jc w:val="right"/>
              <w:rPr>
                <w:rFonts w:cs="Calibri"/>
                <w:i/>
                <w:iCs/>
                <w:color w:val="000000"/>
                <w:sz w:val="16"/>
                <w:szCs w:val="16"/>
              </w:rPr>
            </w:pPr>
          </w:p>
        </w:tc>
        <w:tc>
          <w:tcPr>
            <w:tcW w:w="600" w:type="dxa"/>
            <w:tcBorders>
              <w:top w:val="nil"/>
              <w:left w:val="nil"/>
              <w:bottom w:val="nil"/>
              <w:right w:val="single" w:sz="4" w:space="0" w:color="auto"/>
            </w:tcBorders>
            <w:shd w:val="clear" w:color="auto" w:fill="auto"/>
            <w:vAlign w:val="center"/>
            <w:hideMark/>
          </w:tcPr>
          <w:p w14:paraId="2985715E" w14:textId="77777777" w:rsidR="004F7ECB" w:rsidRPr="004F7ECB" w:rsidRDefault="004F7ECB" w:rsidP="004F7ECB">
            <w:pPr>
              <w:jc w:val="center"/>
              <w:rPr>
                <w:rFonts w:cs="Calibri"/>
                <w:i/>
                <w:iCs/>
                <w:color w:val="000000"/>
                <w:sz w:val="16"/>
                <w:szCs w:val="16"/>
              </w:rPr>
            </w:pPr>
            <w:r w:rsidRPr="004F7ECB">
              <w:rPr>
                <w:rFonts w:cs="Calibri"/>
                <w:i/>
                <w:iCs/>
                <w:color w:val="000000"/>
                <w:sz w:val="16"/>
                <w:szCs w:val="16"/>
              </w:rPr>
              <w:t> </w:t>
            </w:r>
          </w:p>
        </w:tc>
      </w:tr>
      <w:tr w:rsidR="004F7ECB" w:rsidRPr="004F7ECB" w14:paraId="6732D6A5" w14:textId="77777777" w:rsidTr="004F7ECB">
        <w:trPr>
          <w:trHeight w:val="259"/>
        </w:trPr>
        <w:tc>
          <w:tcPr>
            <w:tcW w:w="360" w:type="dxa"/>
            <w:vMerge/>
            <w:tcBorders>
              <w:top w:val="nil"/>
              <w:left w:val="single" w:sz="4" w:space="0" w:color="auto"/>
              <w:bottom w:val="nil"/>
              <w:right w:val="nil"/>
            </w:tcBorders>
            <w:vAlign w:val="center"/>
            <w:hideMark/>
          </w:tcPr>
          <w:p w14:paraId="5F3B3801" w14:textId="77777777" w:rsidR="004F7ECB" w:rsidRPr="004F7ECB" w:rsidRDefault="004F7ECB" w:rsidP="004F7ECB">
            <w:pPr>
              <w:jc w:val="left"/>
              <w:rPr>
                <w:rFonts w:cs="Calibri"/>
                <w:color w:val="000000"/>
                <w:sz w:val="16"/>
                <w:szCs w:val="16"/>
              </w:rPr>
            </w:pPr>
          </w:p>
        </w:tc>
        <w:tc>
          <w:tcPr>
            <w:tcW w:w="700" w:type="dxa"/>
            <w:tcBorders>
              <w:top w:val="nil"/>
              <w:left w:val="nil"/>
              <w:bottom w:val="nil"/>
              <w:right w:val="nil"/>
            </w:tcBorders>
            <w:shd w:val="clear" w:color="auto" w:fill="auto"/>
            <w:vAlign w:val="center"/>
            <w:hideMark/>
          </w:tcPr>
          <w:p w14:paraId="7DE0707A" w14:textId="77777777" w:rsidR="004F7ECB" w:rsidRPr="004F7ECB" w:rsidRDefault="004F7ECB" w:rsidP="004F7ECB">
            <w:pPr>
              <w:jc w:val="center"/>
              <w:rPr>
                <w:rFonts w:cs="Calibri"/>
                <w:i/>
                <w:iCs/>
                <w:color w:val="000000"/>
                <w:sz w:val="16"/>
                <w:szCs w:val="16"/>
              </w:rPr>
            </w:pPr>
          </w:p>
        </w:tc>
        <w:tc>
          <w:tcPr>
            <w:tcW w:w="3880" w:type="dxa"/>
            <w:tcBorders>
              <w:top w:val="nil"/>
              <w:left w:val="nil"/>
              <w:bottom w:val="nil"/>
              <w:right w:val="nil"/>
            </w:tcBorders>
            <w:shd w:val="clear" w:color="auto" w:fill="auto"/>
            <w:vAlign w:val="center"/>
            <w:hideMark/>
          </w:tcPr>
          <w:p w14:paraId="2647EAAA" w14:textId="77777777" w:rsidR="004F7ECB" w:rsidRPr="004F7ECB" w:rsidRDefault="004F7ECB" w:rsidP="004F7ECB">
            <w:pPr>
              <w:ind w:firstLineChars="100" w:firstLine="160"/>
              <w:jc w:val="left"/>
              <w:rPr>
                <w:rFonts w:cs="Calibri"/>
                <w:i/>
                <w:iCs/>
                <w:color w:val="000000"/>
                <w:sz w:val="16"/>
                <w:szCs w:val="16"/>
              </w:rPr>
            </w:pPr>
            <w:r w:rsidRPr="004F7ECB">
              <w:rPr>
                <w:rFonts w:cs="Calibri"/>
                <w:i/>
                <w:iCs/>
                <w:color w:val="000000"/>
                <w:sz w:val="16"/>
                <w:szCs w:val="16"/>
              </w:rPr>
              <w:t>Troškovi ogrijeva</w:t>
            </w:r>
          </w:p>
        </w:tc>
        <w:tc>
          <w:tcPr>
            <w:tcW w:w="1060" w:type="dxa"/>
            <w:tcBorders>
              <w:top w:val="nil"/>
              <w:left w:val="nil"/>
              <w:bottom w:val="nil"/>
              <w:right w:val="nil"/>
            </w:tcBorders>
            <w:shd w:val="clear" w:color="auto" w:fill="auto"/>
            <w:vAlign w:val="center"/>
            <w:hideMark/>
          </w:tcPr>
          <w:p w14:paraId="3002366E"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155,29</w:t>
            </w:r>
          </w:p>
        </w:tc>
        <w:tc>
          <w:tcPr>
            <w:tcW w:w="1060" w:type="dxa"/>
            <w:tcBorders>
              <w:top w:val="nil"/>
              <w:left w:val="nil"/>
              <w:bottom w:val="nil"/>
              <w:right w:val="nil"/>
            </w:tcBorders>
            <w:shd w:val="clear" w:color="auto" w:fill="auto"/>
            <w:vAlign w:val="center"/>
            <w:hideMark/>
          </w:tcPr>
          <w:p w14:paraId="5FEED60D" w14:textId="77777777" w:rsidR="004F7ECB" w:rsidRPr="004F7ECB" w:rsidRDefault="004F7ECB" w:rsidP="004F7ECB">
            <w:pPr>
              <w:jc w:val="right"/>
              <w:rPr>
                <w:rFonts w:cs="Calibri"/>
                <w:i/>
                <w:iCs/>
                <w:color w:val="000000"/>
                <w:sz w:val="16"/>
                <w:szCs w:val="16"/>
              </w:rPr>
            </w:pPr>
          </w:p>
        </w:tc>
        <w:tc>
          <w:tcPr>
            <w:tcW w:w="1060" w:type="dxa"/>
            <w:tcBorders>
              <w:top w:val="nil"/>
              <w:left w:val="nil"/>
              <w:bottom w:val="nil"/>
              <w:right w:val="nil"/>
            </w:tcBorders>
            <w:shd w:val="clear" w:color="auto" w:fill="auto"/>
            <w:vAlign w:val="center"/>
            <w:hideMark/>
          </w:tcPr>
          <w:p w14:paraId="6896A47C"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0,00</w:t>
            </w:r>
          </w:p>
        </w:tc>
        <w:tc>
          <w:tcPr>
            <w:tcW w:w="640" w:type="dxa"/>
            <w:tcBorders>
              <w:top w:val="nil"/>
              <w:left w:val="nil"/>
              <w:bottom w:val="nil"/>
              <w:right w:val="nil"/>
            </w:tcBorders>
            <w:shd w:val="clear" w:color="auto" w:fill="auto"/>
            <w:vAlign w:val="center"/>
            <w:hideMark/>
          </w:tcPr>
          <w:p w14:paraId="76311B3C" w14:textId="77777777" w:rsidR="004F7ECB" w:rsidRPr="004F7ECB" w:rsidRDefault="004F7ECB" w:rsidP="004F7ECB">
            <w:pPr>
              <w:jc w:val="right"/>
              <w:rPr>
                <w:rFonts w:cs="Calibri"/>
                <w:i/>
                <w:iCs/>
                <w:color w:val="000000"/>
                <w:sz w:val="16"/>
                <w:szCs w:val="16"/>
              </w:rPr>
            </w:pPr>
          </w:p>
        </w:tc>
        <w:tc>
          <w:tcPr>
            <w:tcW w:w="600" w:type="dxa"/>
            <w:tcBorders>
              <w:top w:val="nil"/>
              <w:left w:val="nil"/>
              <w:bottom w:val="nil"/>
              <w:right w:val="single" w:sz="4" w:space="0" w:color="auto"/>
            </w:tcBorders>
            <w:shd w:val="clear" w:color="auto" w:fill="auto"/>
            <w:vAlign w:val="center"/>
            <w:hideMark/>
          </w:tcPr>
          <w:p w14:paraId="54EEC61B" w14:textId="77777777" w:rsidR="004F7ECB" w:rsidRPr="004F7ECB" w:rsidRDefault="004F7ECB" w:rsidP="004F7ECB">
            <w:pPr>
              <w:jc w:val="center"/>
              <w:rPr>
                <w:rFonts w:cs="Calibri"/>
                <w:i/>
                <w:iCs/>
                <w:color w:val="000000"/>
                <w:sz w:val="16"/>
                <w:szCs w:val="16"/>
              </w:rPr>
            </w:pPr>
            <w:r w:rsidRPr="004F7ECB">
              <w:rPr>
                <w:rFonts w:cs="Calibri"/>
                <w:i/>
                <w:iCs/>
                <w:color w:val="000000"/>
                <w:sz w:val="16"/>
                <w:szCs w:val="16"/>
              </w:rPr>
              <w:t> </w:t>
            </w:r>
          </w:p>
        </w:tc>
      </w:tr>
      <w:tr w:rsidR="004F7ECB" w:rsidRPr="004F7ECB" w14:paraId="24942FC0" w14:textId="77777777" w:rsidTr="004F7ECB">
        <w:trPr>
          <w:trHeight w:val="259"/>
        </w:trPr>
        <w:tc>
          <w:tcPr>
            <w:tcW w:w="360" w:type="dxa"/>
            <w:tcBorders>
              <w:top w:val="nil"/>
              <w:left w:val="nil"/>
              <w:bottom w:val="nil"/>
              <w:right w:val="nil"/>
            </w:tcBorders>
            <w:shd w:val="clear" w:color="auto" w:fill="auto"/>
            <w:vAlign w:val="center"/>
            <w:hideMark/>
          </w:tcPr>
          <w:p w14:paraId="246153CE" w14:textId="77777777" w:rsidR="004F7ECB" w:rsidRPr="004F7ECB" w:rsidRDefault="004F7ECB" w:rsidP="004F7ECB">
            <w:pPr>
              <w:jc w:val="center"/>
              <w:rPr>
                <w:rFonts w:cs="Calibri"/>
                <w:i/>
                <w:iCs/>
                <w:color w:val="000000"/>
                <w:sz w:val="16"/>
                <w:szCs w:val="16"/>
              </w:rPr>
            </w:pPr>
          </w:p>
        </w:tc>
        <w:tc>
          <w:tcPr>
            <w:tcW w:w="700" w:type="dxa"/>
            <w:tcBorders>
              <w:top w:val="nil"/>
              <w:left w:val="nil"/>
              <w:bottom w:val="nil"/>
              <w:right w:val="nil"/>
            </w:tcBorders>
            <w:shd w:val="clear" w:color="auto" w:fill="auto"/>
            <w:vAlign w:val="center"/>
            <w:hideMark/>
          </w:tcPr>
          <w:p w14:paraId="44D8D3D6" w14:textId="77777777" w:rsidR="004F7ECB" w:rsidRPr="004F7ECB" w:rsidRDefault="004F7ECB" w:rsidP="004F7ECB">
            <w:pPr>
              <w:jc w:val="center"/>
              <w:rPr>
                <w:rFonts w:ascii="Times New Roman" w:hAnsi="Times New Roman" w:cs="Times New Roman"/>
                <w:sz w:val="20"/>
              </w:rPr>
            </w:pPr>
          </w:p>
        </w:tc>
        <w:tc>
          <w:tcPr>
            <w:tcW w:w="3880" w:type="dxa"/>
            <w:tcBorders>
              <w:top w:val="nil"/>
              <w:left w:val="nil"/>
              <w:bottom w:val="nil"/>
              <w:right w:val="nil"/>
            </w:tcBorders>
            <w:shd w:val="clear" w:color="auto" w:fill="auto"/>
            <w:vAlign w:val="center"/>
            <w:hideMark/>
          </w:tcPr>
          <w:p w14:paraId="4D4395F4" w14:textId="77777777" w:rsidR="004F7ECB" w:rsidRPr="004F7ECB" w:rsidRDefault="004F7ECB" w:rsidP="004F7ECB">
            <w:pPr>
              <w:ind w:firstLineChars="100" w:firstLine="160"/>
              <w:jc w:val="left"/>
              <w:rPr>
                <w:rFonts w:cs="Calibri"/>
                <w:i/>
                <w:iCs/>
                <w:color w:val="000000"/>
                <w:sz w:val="16"/>
                <w:szCs w:val="16"/>
              </w:rPr>
            </w:pPr>
            <w:r w:rsidRPr="004F7ECB">
              <w:rPr>
                <w:rFonts w:cs="Calibri"/>
                <w:i/>
                <w:iCs/>
                <w:color w:val="000000"/>
                <w:sz w:val="16"/>
                <w:szCs w:val="16"/>
              </w:rPr>
              <w:t xml:space="preserve">Naknada za podmirenje troškova lijekova </w:t>
            </w:r>
          </w:p>
        </w:tc>
        <w:tc>
          <w:tcPr>
            <w:tcW w:w="1060" w:type="dxa"/>
            <w:tcBorders>
              <w:top w:val="nil"/>
              <w:left w:val="nil"/>
              <w:bottom w:val="nil"/>
              <w:right w:val="nil"/>
            </w:tcBorders>
            <w:shd w:val="clear" w:color="auto" w:fill="auto"/>
            <w:vAlign w:val="center"/>
            <w:hideMark/>
          </w:tcPr>
          <w:p w14:paraId="34DC89FB"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246,38</w:t>
            </w:r>
          </w:p>
        </w:tc>
        <w:tc>
          <w:tcPr>
            <w:tcW w:w="1060" w:type="dxa"/>
            <w:tcBorders>
              <w:top w:val="nil"/>
              <w:left w:val="nil"/>
              <w:bottom w:val="nil"/>
              <w:right w:val="nil"/>
            </w:tcBorders>
            <w:shd w:val="clear" w:color="auto" w:fill="auto"/>
            <w:vAlign w:val="center"/>
            <w:hideMark/>
          </w:tcPr>
          <w:p w14:paraId="0BA641F2" w14:textId="77777777" w:rsidR="004F7ECB" w:rsidRPr="004F7ECB" w:rsidRDefault="004F7ECB" w:rsidP="004F7ECB">
            <w:pPr>
              <w:jc w:val="right"/>
              <w:rPr>
                <w:rFonts w:cs="Calibri"/>
                <w:i/>
                <w:iCs/>
                <w:color w:val="000000"/>
                <w:sz w:val="16"/>
                <w:szCs w:val="16"/>
              </w:rPr>
            </w:pPr>
          </w:p>
        </w:tc>
        <w:tc>
          <w:tcPr>
            <w:tcW w:w="1060" w:type="dxa"/>
            <w:tcBorders>
              <w:top w:val="nil"/>
              <w:left w:val="nil"/>
              <w:bottom w:val="nil"/>
              <w:right w:val="nil"/>
            </w:tcBorders>
            <w:shd w:val="clear" w:color="auto" w:fill="auto"/>
            <w:vAlign w:val="center"/>
            <w:hideMark/>
          </w:tcPr>
          <w:p w14:paraId="043C99A4"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184,44</w:t>
            </w:r>
          </w:p>
        </w:tc>
        <w:tc>
          <w:tcPr>
            <w:tcW w:w="640" w:type="dxa"/>
            <w:tcBorders>
              <w:top w:val="nil"/>
              <w:left w:val="nil"/>
              <w:bottom w:val="nil"/>
              <w:right w:val="nil"/>
            </w:tcBorders>
            <w:shd w:val="clear" w:color="auto" w:fill="auto"/>
            <w:vAlign w:val="center"/>
            <w:hideMark/>
          </w:tcPr>
          <w:p w14:paraId="23DEC8F3" w14:textId="77777777" w:rsidR="004F7ECB" w:rsidRPr="004F7ECB" w:rsidRDefault="004F7ECB" w:rsidP="004F7ECB">
            <w:pPr>
              <w:jc w:val="right"/>
              <w:rPr>
                <w:rFonts w:cs="Calibri"/>
                <w:i/>
                <w:iCs/>
                <w:color w:val="000000"/>
                <w:sz w:val="16"/>
                <w:szCs w:val="16"/>
              </w:rPr>
            </w:pPr>
          </w:p>
        </w:tc>
        <w:tc>
          <w:tcPr>
            <w:tcW w:w="600" w:type="dxa"/>
            <w:tcBorders>
              <w:top w:val="nil"/>
              <w:left w:val="nil"/>
              <w:bottom w:val="nil"/>
              <w:right w:val="single" w:sz="4" w:space="0" w:color="auto"/>
            </w:tcBorders>
            <w:shd w:val="clear" w:color="auto" w:fill="auto"/>
            <w:vAlign w:val="center"/>
            <w:hideMark/>
          </w:tcPr>
          <w:p w14:paraId="34CFD7BD" w14:textId="77777777" w:rsidR="004F7ECB" w:rsidRPr="004F7ECB" w:rsidRDefault="004F7ECB" w:rsidP="004F7ECB">
            <w:pPr>
              <w:jc w:val="center"/>
              <w:rPr>
                <w:rFonts w:cs="Calibri"/>
                <w:i/>
                <w:iCs/>
                <w:color w:val="000000"/>
                <w:sz w:val="16"/>
                <w:szCs w:val="16"/>
              </w:rPr>
            </w:pPr>
            <w:r w:rsidRPr="004F7ECB">
              <w:rPr>
                <w:rFonts w:cs="Calibri"/>
                <w:i/>
                <w:iCs/>
                <w:color w:val="000000"/>
                <w:sz w:val="16"/>
                <w:szCs w:val="16"/>
              </w:rPr>
              <w:t> </w:t>
            </w:r>
          </w:p>
        </w:tc>
      </w:tr>
      <w:tr w:rsidR="004F7ECB" w:rsidRPr="004F7ECB" w14:paraId="604FEB57" w14:textId="77777777" w:rsidTr="004F7ECB">
        <w:trPr>
          <w:trHeight w:val="259"/>
        </w:trPr>
        <w:tc>
          <w:tcPr>
            <w:tcW w:w="360" w:type="dxa"/>
            <w:tcBorders>
              <w:top w:val="nil"/>
              <w:left w:val="nil"/>
              <w:bottom w:val="nil"/>
              <w:right w:val="nil"/>
            </w:tcBorders>
            <w:shd w:val="clear" w:color="auto" w:fill="auto"/>
            <w:vAlign w:val="center"/>
            <w:hideMark/>
          </w:tcPr>
          <w:p w14:paraId="63F8942B" w14:textId="77777777" w:rsidR="004F7ECB" w:rsidRPr="004F7ECB" w:rsidRDefault="004F7ECB" w:rsidP="004F7ECB">
            <w:pPr>
              <w:jc w:val="center"/>
              <w:rPr>
                <w:rFonts w:cs="Calibri"/>
                <w:i/>
                <w:iCs/>
                <w:color w:val="000000"/>
                <w:sz w:val="16"/>
                <w:szCs w:val="16"/>
              </w:rPr>
            </w:pPr>
          </w:p>
        </w:tc>
        <w:tc>
          <w:tcPr>
            <w:tcW w:w="700" w:type="dxa"/>
            <w:tcBorders>
              <w:top w:val="nil"/>
              <w:left w:val="nil"/>
              <w:bottom w:val="nil"/>
              <w:right w:val="nil"/>
            </w:tcBorders>
            <w:shd w:val="clear" w:color="auto" w:fill="auto"/>
            <w:vAlign w:val="center"/>
            <w:hideMark/>
          </w:tcPr>
          <w:p w14:paraId="52591108" w14:textId="77777777" w:rsidR="004F7ECB" w:rsidRPr="004F7ECB" w:rsidRDefault="004F7ECB" w:rsidP="004F7ECB">
            <w:pPr>
              <w:jc w:val="center"/>
              <w:rPr>
                <w:rFonts w:ascii="Times New Roman" w:hAnsi="Times New Roman" w:cs="Times New Roman"/>
                <w:sz w:val="20"/>
              </w:rPr>
            </w:pPr>
          </w:p>
        </w:tc>
        <w:tc>
          <w:tcPr>
            <w:tcW w:w="3880" w:type="dxa"/>
            <w:tcBorders>
              <w:top w:val="nil"/>
              <w:left w:val="nil"/>
              <w:bottom w:val="nil"/>
              <w:right w:val="nil"/>
            </w:tcBorders>
            <w:shd w:val="clear" w:color="auto" w:fill="auto"/>
            <w:vAlign w:val="center"/>
            <w:hideMark/>
          </w:tcPr>
          <w:p w14:paraId="3DEF50D3" w14:textId="77777777" w:rsidR="004F7ECB" w:rsidRPr="004F7ECB" w:rsidRDefault="004F7ECB" w:rsidP="004F7ECB">
            <w:pPr>
              <w:ind w:firstLineChars="100" w:firstLine="160"/>
              <w:jc w:val="left"/>
              <w:rPr>
                <w:rFonts w:cs="Calibri"/>
                <w:i/>
                <w:iCs/>
                <w:color w:val="000000"/>
                <w:sz w:val="16"/>
                <w:szCs w:val="16"/>
              </w:rPr>
            </w:pPr>
            <w:r w:rsidRPr="004F7ECB">
              <w:rPr>
                <w:rFonts w:cs="Calibri"/>
                <w:i/>
                <w:iCs/>
                <w:color w:val="000000"/>
                <w:sz w:val="16"/>
                <w:szCs w:val="16"/>
              </w:rPr>
              <w:t>Pravo na nakn.za pomoć djeci s teškoćama u razvoju</w:t>
            </w:r>
          </w:p>
        </w:tc>
        <w:tc>
          <w:tcPr>
            <w:tcW w:w="1060" w:type="dxa"/>
            <w:tcBorders>
              <w:top w:val="nil"/>
              <w:left w:val="nil"/>
              <w:bottom w:val="nil"/>
              <w:right w:val="nil"/>
            </w:tcBorders>
            <w:shd w:val="clear" w:color="auto" w:fill="auto"/>
            <w:vAlign w:val="center"/>
            <w:hideMark/>
          </w:tcPr>
          <w:p w14:paraId="20FC7E3A"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11.238,94</w:t>
            </w:r>
          </w:p>
        </w:tc>
        <w:tc>
          <w:tcPr>
            <w:tcW w:w="1060" w:type="dxa"/>
            <w:tcBorders>
              <w:top w:val="nil"/>
              <w:left w:val="nil"/>
              <w:bottom w:val="nil"/>
              <w:right w:val="nil"/>
            </w:tcBorders>
            <w:shd w:val="clear" w:color="auto" w:fill="auto"/>
            <w:vAlign w:val="center"/>
            <w:hideMark/>
          </w:tcPr>
          <w:p w14:paraId="11834D2B" w14:textId="77777777" w:rsidR="004F7ECB" w:rsidRPr="004F7ECB" w:rsidRDefault="004F7ECB" w:rsidP="004F7ECB">
            <w:pPr>
              <w:jc w:val="right"/>
              <w:rPr>
                <w:rFonts w:cs="Calibri"/>
                <w:i/>
                <w:iCs/>
                <w:color w:val="000000"/>
                <w:sz w:val="16"/>
                <w:szCs w:val="16"/>
              </w:rPr>
            </w:pPr>
          </w:p>
        </w:tc>
        <w:tc>
          <w:tcPr>
            <w:tcW w:w="1060" w:type="dxa"/>
            <w:tcBorders>
              <w:top w:val="nil"/>
              <w:left w:val="nil"/>
              <w:bottom w:val="nil"/>
              <w:right w:val="nil"/>
            </w:tcBorders>
            <w:shd w:val="clear" w:color="auto" w:fill="auto"/>
            <w:vAlign w:val="center"/>
            <w:hideMark/>
          </w:tcPr>
          <w:p w14:paraId="753412C8"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27.150,00</w:t>
            </w:r>
          </w:p>
        </w:tc>
        <w:tc>
          <w:tcPr>
            <w:tcW w:w="640" w:type="dxa"/>
            <w:tcBorders>
              <w:top w:val="nil"/>
              <w:left w:val="nil"/>
              <w:bottom w:val="nil"/>
              <w:right w:val="nil"/>
            </w:tcBorders>
            <w:shd w:val="clear" w:color="auto" w:fill="auto"/>
            <w:vAlign w:val="center"/>
            <w:hideMark/>
          </w:tcPr>
          <w:p w14:paraId="69C16A48" w14:textId="77777777" w:rsidR="004F7ECB" w:rsidRPr="004F7ECB" w:rsidRDefault="004F7ECB" w:rsidP="004F7ECB">
            <w:pPr>
              <w:jc w:val="right"/>
              <w:rPr>
                <w:rFonts w:cs="Calibri"/>
                <w:i/>
                <w:iCs/>
                <w:color w:val="000000"/>
                <w:sz w:val="16"/>
                <w:szCs w:val="16"/>
              </w:rPr>
            </w:pPr>
          </w:p>
        </w:tc>
        <w:tc>
          <w:tcPr>
            <w:tcW w:w="600" w:type="dxa"/>
            <w:tcBorders>
              <w:top w:val="nil"/>
              <w:left w:val="nil"/>
              <w:bottom w:val="nil"/>
              <w:right w:val="single" w:sz="4" w:space="0" w:color="auto"/>
            </w:tcBorders>
            <w:shd w:val="clear" w:color="auto" w:fill="auto"/>
            <w:vAlign w:val="center"/>
            <w:hideMark/>
          </w:tcPr>
          <w:p w14:paraId="3C172E17" w14:textId="77777777" w:rsidR="004F7ECB" w:rsidRPr="004F7ECB" w:rsidRDefault="004F7ECB" w:rsidP="004F7ECB">
            <w:pPr>
              <w:jc w:val="center"/>
              <w:rPr>
                <w:rFonts w:cs="Calibri"/>
                <w:i/>
                <w:iCs/>
                <w:color w:val="000000"/>
                <w:sz w:val="16"/>
                <w:szCs w:val="16"/>
              </w:rPr>
            </w:pPr>
            <w:r w:rsidRPr="004F7ECB">
              <w:rPr>
                <w:rFonts w:cs="Calibri"/>
                <w:i/>
                <w:iCs/>
                <w:color w:val="000000"/>
                <w:sz w:val="16"/>
                <w:szCs w:val="16"/>
              </w:rPr>
              <w:t> </w:t>
            </w:r>
          </w:p>
        </w:tc>
      </w:tr>
      <w:tr w:rsidR="004F7ECB" w:rsidRPr="004F7ECB" w14:paraId="6A8908C5" w14:textId="77777777" w:rsidTr="004F7ECB">
        <w:trPr>
          <w:trHeight w:val="259"/>
        </w:trPr>
        <w:tc>
          <w:tcPr>
            <w:tcW w:w="360" w:type="dxa"/>
            <w:tcBorders>
              <w:top w:val="nil"/>
              <w:left w:val="single" w:sz="4" w:space="0" w:color="auto"/>
              <w:bottom w:val="single" w:sz="4" w:space="0" w:color="auto"/>
              <w:right w:val="nil"/>
            </w:tcBorders>
            <w:shd w:val="clear" w:color="auto" w:fill="auto"/>
            <w:vAlign w:val="center"/>
            <w:hideMark/>
          </w:tcPr>
          <w:p w14:paraId="75045147" w14:textId="77777777" w:rsidR="004F7ECB" w:rsidRPr="004F7ECB" w:rsidRDefault="004F7ECB" w:rsidP="004F7ECB">
            <w:pPr>
              <w:jc w:val="center"/>
              <w:rPr>
                <w:rFonts w:cs="Calibri"/>
                <w:color w:val="000000"/>
                <w:sz w:val="16"/>
                <w:szCs w:val="16"/>
              </w:rPr>
            </w:pPr>
            <w:r w:rsidRPr="004F7ECB">
              <w:rPr>
                <w:rFonts w:cs="Calibri"/>
                <w:color w:val="000000"/>
                <w:sz w:val="16"/>
                <w:szCs w:val="16"/>
              </w:rPr>
              <w:t> </w:t>
            </w:r>
          </w:p>
        </w:tc>
        <w:tc>
          <w:tcPr>
            <w:tcW w:w="700" w:type="dxa"/>
            <w:tcBorders>
              <w:top w:val="nil"/>
              <w:left w:val="nil"/>
              <w:bottom w:val="nil"/>
              <w:right w:val="nil"/>
            </w:tcBorders>
            <w:shd w:val="clear" w:color="auto" w:fill="auto"/>
            <w:vAlign w:val="center"/>
            <w:hideMark/>
          </w:tcPr>
          <w:p w14:paraId="41AF077B" w14:textId="77777777" w:rsidR="004F7ECB" w:rsidRPr="004F7ECB" w:rsidRDefault="004F7ECB" w:rsidP="004F7ECB">
            <w:pPr>
              <w:jc w:val="center"/>
              <w:rPr>
                <w:rFonts w:cs="Calibri"/>
                <w:color w:val="000000"/>
                <w:sz w:val="16"/>
                <w:szCs w:val="16"/>
              </w:rPr>
            </w:pPr>
          </w:p>
        </w:tc>
        <w:tc>
          <w:tcPr>
            <w:tcW w:w="3880" w:type="dxa"/>
            <w:tcBorders>
              <w:top w:val="nil"/>
              <w:left w:val="nil"/>
              <w:bottom w:val="nil"/>
              <w:right w:val="nil"/>
            </w:tcBorders>
            <w:shd w:val="clear" w:color="auto" w:fill="auto"/>
            <w:vAlign w:val="center"/>
            <w:hideMark/>
          </w:tcPr>
          <w:p w14:paraId="72BEC8BB" w14:textId="77777777" w:rsidR="004F7ECB" w:rsidRPr="004F7ECB" w:rsidRDefault="004F7ECB" w:rsidP="004F7ECB">
            <w:pPr>
              <w:ind w:firstLineChars="100" w:firstLine="160"/>
              <w:jc w:val="left"/>
              <w:rPr>
                <w:rFonts w:cs="Calibri"/>
                <w:i/>
                <w:iCs/>
                <w:color w:val="000000"/>
                <w:sz w:val="16"/>
                <w:szCs w:val="16"/>
              </w:rPr>
            </w:pPr>
            <w:r w:rsidRPr="004F7ECB">
              <w:rPr>
                <w:rFonts w:cs="Calibri"/>
                <w:i/>
                <w:iCs/>
                <w:color w:val="000000"/>
                <w:sz w:val="16"/>
                <w:szCs w:val="16"/>
              </w:rPr>
              <w:t>Prigodni poklon za blagdane</w:t>
            </w:r>
          </w:p>
        </w:tc>
        <w:tc>
          <w:tcPr>
            <w:tcW w:w="1060" w:type="dxa"/>
            <w:tcBorders>
              <w:top w:val="nil"/>
              <w:left w:val="nil"/>
              <w:bottom w:val="nil"/>
              <w:right w:val="nil"/>
            </w:tcBorders>
            <w:shd w:val="clear" w:color="auto" w:fill="auto"/>
            <w:vAlign w:val="center"/>
            <w:hideMark/>
          </w:tcPr>
          <w:p w14:paraId="1C279FFA"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49.125,00</w:t>
            </w:r>
          </w:p>
        </w:tc>
        <w:tc>
          <w:tcPr>
            <w:tcW w:w="1060" w:type="dxa"/>
            <w:tcBorders>
              <w:top w:val="nil"/>
              <w:left w:val="nil"/>
              <w:bottom w:val="nil"/>
              <w:right w:val="nil"/>
            </w:tcBorders>
            <w:shd w:val="clear" w:color="auto" w:fill="auto"/>
            <w:vAlign w:val="center"/>
            <w:hideMark/>
          </w:tcPr>
          <w:p w14:paraId="3730FEFB" w14:textId="77777777" w:rsidR="004F7ECB" w:rsidRPr="004F7ECB" w:rsidRDefault="004F7ECB" w:rsidP="004F7ECB">
            <w:pPr>
              <w:jc w:val="right"/>
              <w:rPr>
                <w:rFonts w:cs="Calibri"/>
                <w:i/>
                <w:iCs/>
                <w:color w:val="000000"/>
                <w:sz w:val="16"/>
                <w:szCs w:val="16"/>
              </w:rPr>
            </w:pPr>
          </w:p>
        </w:tc>
        <w:tc>
          <w:tcPr>
            <w:tcW w:w="1060" w:type="dxa"/>
            <w:tcBorders>
              <w:top w:val="nil"/>
              <w:left w:val="nil"/>
              <w:bottom w:val="nil"/>
              <w:right w:val="nil"/>
            </w:tcBorders>
            <w:shd w:val="clear" w:color="auto" w:fill="auto"/>
            <w:vAlign w:val="center"/>
            <w:hideMark/>
          </w:tcPr>
          <w:p w14:paraId="6DB2AFC2" w14:textId="77777777" w:rsidR="004F7ECB" w:rsidRPr="004F7ECB" w:rsidRDefault="004F7ECB" w:rsidP="004F7ECB">
            <w:pPr>
              <w:jc w:val="right"/>
              <w:rPr>
                <w:rFonts w:cs="Calibri"/>
                <w:i/>
                <w:iCs/>
                <w:color w:val="000000"/>
                <w:sz w:val="16"/>
                <w:szCs w:val="16"/>
              </w:rPr>
            </w:pPr>
            <w:r w:rsidRPr="004F7ECB">
              <w:rPr>
                <w:rFonts w:cs="Calibri"/>
                <w:i/>
                <w:iCs/>
                <w:color w:val="000000"/>
                <w:sz w:val="16"/>
                <w:szCs w:val="16"/>
              </w:rPr>
              <w:t>93.240,00</w:t>
            </w:r>
          </w:p>
        </w:tc>
        <w:tc>
          <w:tcPr>
            <w:tcW w:w="640" w:type="dxa"/>
            <w:tcBorders>
              <w:top w:val="nil"/>
              <w:left w:val="nil"/>
              <w:bottom w:val="nil"/>
              <w:right w:val="nil"/>
            </w:tcBorders>
            <w:shd w:val="clear" w:color="auto" w:fill="auto"/>
            <w:vAlign w:val="center"/>
            <w:hideMark/>
          </w:tcPr>
          <w:p w14:paraId="7B0D97BD" w14:textId="77777777" w:rsidR="004F7ECB" w:rsidRPr="004F7ECB" w:rsidRDefault="004F7ECB" w:rsidP="004F7ECB">
            <w:pPr>
              <w:jc w:val="right"/>
              <w:rPr>
                <w:rFonts w:cs="Calibri"/>
                <w:i/>
                <w:iCs/>
                <w:color w:val="000000"/>
                <w:sz w:val="16"/>
                <w:szCs w:val="16"/>
              </w:rPr>
            </w:pPr>
          </w:p>
        </w:tc>
        <w:tc>
          <w:tcPr>
            <w:tcW w:w="600" w:type="dxa"/>
            <w:tcBorders>
              <w:top w:val="nil"/>
              <w:left w:val="nil"/>
              <w:bottom w:val="nil"/>
              <w:right w:val="single" w:sz="4" w:space="0" w:color="auto"/>
            </w:tcBorders>
            <w:shd w:val="clear" w:color="auto" w:fill="auto"/>
            <w:vAlign w:val="center"/>
            <w:hideMark/>
          </w:tcPr>
          <w:p w14:paraId="53832E03" w14:textId="77777777" w:rsidR="004F7ECB" w:rsidRPr="004F7ECB" w:rsidRDefault="004F7ECB" w:rsidP="004F7ECB">
            <w:pPr>
              <w:jc w:val="center"/>
              <w:rPr>
                <w:rFonts w:cs="Calibri"/>
                <w:i/>
                <w:iCs/>
                <w:color w:val="000000"/>
                <w:sz w:val="16"/>
                <w:szCs w:val="16"/>
              </w:rPr>
            </w:pPr>
            <w:r w:rsidRPr="004F7ECB">
              <w:rPr>
                <w:rFonts w:cs="Calibri"/>
                <w:i/>
                <w:iCs/>
                <w:color w:val="000000"/>
                <w:sz w:val="16"/>
                <w:szCs w:val="16"/>
              </w:rPr>
              <w:t> </w:t>
            </w:r>
          </w:p>
        </w:tc>
      </w:tr>
      <w:tr w:rsidR="004F7ECB" w:rsidRPr="004F7ECB" w14:paraId="52DB8CEE" w14:textId="77777777" w:rsidTr="004F7ECB">
        <w:trPr>
          <w:trHeight w:val="259"/>
        </w:trPr>
        <w:tc>
          <w:tcPr>
            <w:tcW w:w="49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6226C0C" w14:textId="77777777" w:rsidR="004F7ECB" w:rsidRPr="004F7ECB" w:rsidRDefault="004F7ECB" w:rsidP="004F7ECB">
            <w:pPr>
              <w:jc w:val="left"/>
              <w:rPr>
                <w:rFonts w:cs="Calibri"/>
                <w:b/>
                <w:bCs/>
                <w:color w:val="000000"/>
                <w:sz w:val="16"/>
                <w:szCs w:val="16"/>
              </w:rPr>
            </w:pPr>
            <w:r w:rsidRPr="004F7ECB">
              <w:rPr>
                <w:rFonts w:cs="Calibri"/>
                <w:b/>
                <w:bCs/>
                <w:color w:val="000000"/>
                <w:sz w:val="16"/>
                <w:szCs w:val="16"/>
              </w:rPr>
              <w:t>UKUPNO</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7D337" w14:textId="77777777" w:rsidR="004F7ECB" w:rsidRPr="004F7ECB" w:rsidRDefault="004F7ECB" w:rsidP="004F7ECB">
            <w:pPr>
              <w:jc w:val="right"/>
              <w:rPr>
                <w:rFonts w:cs="Calibri"/>
                <w:b/>
                <w:bCs/>
                <w:color w:val="000000"/>
                <w:sz w:val="16"/>
                <w:szCs w:val="16"/>
              </w:rPr>
            </w:pPr>
            <w:r w:rsidRPr="004F7ECB">
              <w:rPr>
                <w:rFonts w:cs="Calibri"/>
                <w:b/>
                <w:bCs/>
                <w:color w:val="000000"/>
                <w:sz w:val="16"/>
                <w:szCs w:val="16"/>
              </w:rPr>
              <w:t>182.619,36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88EAA11" w14:textId="77777777" w:rsidR="004F7ECB" w:rsidRPr="004F7ECB" w:rsidRDefault="004F7ECB" w:rsidP="004F7ECB">
            <w:pPr>
              <w:jc w:val="right"/>
              <w:rPr>
                <w:rFonts w:cs="Calibri"/>
                <w:b/>
                <w:bCs/>
                <w:color w:val="000000"/>
                <w:sz w:val="16"/>
                <w:szCs w:val="16"/>
              </w:rPr>
            </w:pPr>
            <w:r w:rsidRPr="004F7ECB">
              <w:rPr>
                <w:rFonts w:cs="Calibri"/>
                <w:b/>
                <w:bCs/>
                <w:color w:val="000000"/>
                <w:sz w:val="16"/>
                <w:szCs w:val="16"/>
              </w:rPr>
              <w:t>287.000,00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41F13C8" w14:textId="77777777" w:rsidR="004F7ECB" w:rsidRPr="004F7ECB" w:rsidRDefault="004F7ECB" w:rsidP="004F7ECB">
            <w:pPr>
              <w:jc w:val="right"/>
              <w:rPr>
                <w:rFonts w:cs="Calibri"/>
                <w:b/>
                <w:bCs/>
                <w:color w:val="000000"/>
                <w:sz w:val="16"/>
                <w:szCs w:val="16"/>
              </w:rPr>
            </w:pPr>
            <w:r w:rsidRPr="004F7ECB">
              <w:rPr>
                <w:rFonts w:cs="Calibri"/>
                <w:b/>
                <w:bCs/>
                <w:color w:val="000000"/>
                <w:sz w:val="16"/>
                <w:szCs w:val="16"/>
              </w:rPr>
              <w:t>237.397,32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1746D60C"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83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38E3D8A"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130</w:t>
            </w:r>
          </w:p>
        </w:tc>
      </w:tr>
    </w:tbl>
    <w:p w14:paraId="0B9CB888" w14:textId="0A342EEB" w:rsidR="000502EC" w:rsidRDefault="000502EC" w:rsidP="000502EC"/>
    <w:p w14:paraId="0D23D036" w14:textId="31F769EE" w:rsidR="00A44170" w:rsidRDefault="00A44170" w:rsidP="000502EC"/>
    <w:p w14:paraId="165FEFE2" w14:textId="19E46C1E" w:rsidR="000502EC" w:rsidRPr="001A3A1A" w:rsidRDefault="00252CB6" w:rsidP="002F148F">
      <w:pPr>
        <w:spacing w:line="259" w:lineRule="auto"/>
        <w:jc w:val="left"/>
        <w:rPr>
          <w:i/>
          <w:sz w:val="20"/>
        </w:rPr>
      </w:pPr>
      <w:r w:rsidRPr="001A3A1A">
        <w:rPr>
          <w:i/>
          <w:sz w:val="20"/>
        </w:rPr>
        <w:t xml:space="preserve">Tablica </w:t>
      </w:r>
      <w:r w:rsidR="00A94F9E">
        <w:rPr>
          <w:i/>
          <w:sz w:val="20"/>
        </w:rPr>
        <w:t>7</w:t>
      </w:r>
      <w:r w:rsidRPr="001A3A1A">
        <w:rPr>
          <w:i/>
          <w:sz w:val="20"/>
        </w:rPr>
        <w:t xml:space="preserve">. </w:t>
      </w:r>
      <w:r w:rsidR="000502EC" w:rsidRPr="001A3A1A">
        <w:rPr>
          <w:i/>
          <w:sz w:val="20"/>
        </w:rPr>
        <w:t>Naknade građanima i kućanstvima u naravi (3722)</w:t>
      </w:r>
    </w:p>
    <w:tbl>
      <w:tblPr>
        <w:tblW w:w="9360" w:type="dxa"/>
        <w:tblLook w:val="04A0" w:firstRow="1" w:lastRow="0" w:firstColumn="1" w:lastColumn="0" w:noHBand="0" w:noVBand="1"/>
      </w:tblPr>
      <w:tblGrid>
        <w:gridCol w:w="439"/>
        <w:gridCol w:w="749"/>
        <w:gridCol w:w="3568"/>
        <w:gridCol w:w="1076"/>
        <w:gridCol w:w="1038"/>
        <w:gridCol w:w="1076"/>
        <w:gridCol w:w="707"/>
        <w:gridCol w:w="707"/>
      </w:tblGrid>
      <w:tr w:rsidR="004F7ECB" w:rsidRPr="004F7ECB" w14:paraId="75F078AA" w14:textId="77777777" w:rsidTr="004F7ECB">
        <w:trPr>
          <w:trHeight w:val="450"/>
        </w:trPr>
        <w:tc>
          <w:tcPr>
            <w:tcW w:w="360" w:type="dxa"/>
            <w:tcBorders>
              <w:top w:val="single" w:sz="4" w:space="0" w:color="auto"/>
              <w:left w:val="single" w:sz="4" w:space="0" w:color="auto"/>
              <w:bottom w:val="nil"/>
              <w:right w:val="single" w:sz="4" w:space="0" w:color="auto"/>
            </w:tcBorders>
            <w:shd w:val="clear" w:color="000000" w:fill="F2F2F2"/>
            <w:vAlign w:val="center"/>
            <w:hideMark/>
          </w:tcPr>
          <w:p w14:paraId="61888CE0"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RB.</w:t>
            </w:r>
          </w:p>
        </w:tc>
        <w:tc>
          <w:tcPr>
            <w:tcW w:w="700" w:type="dxa"/>
            <w:tcBorders>
              <w:top w:val="single" w:sz="4" w:space="0" w:color="auto"/>
              <w:left w:val="nil"/>
              <w:bottom w:val="nil"/>
              <w:right w:val="single" w:sz="4" w:space="0" w:color="auto"/>
            </w:tcBorders>
            <w:shd w:val="clear" w:color="000000" w:fill="F2F2F2"/>
            <w:vAlign w:val="center"/>
            <w:hideMark/>
          </w:tcPr>
          <w:p w14:paraId="4E9164F6"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POZ.</w:t>
            </w:r>
          </w:p>
        </w:tc>
        <w:tc>
          <w:tcPr>
            <w:tcW w:w="3880" w:type="dxa"/>
            <w:tcBorders>
              <w:top w:val="single" w:sz="4" w:space="0" w:color="auto"/>
              <w:left w:val="nil"/>
              <w:bottom w:val="nil"/>
              <w:right w:val="single" w:sz="4" w:space="0" w:color="auto"/>
            </w:tcBorders>
            <w:shd w:val="clear" w:color="000000" w:fill="F2F2F2"/>
            <w:vAlign w:val="center"/>
            <w:hideMark/>
          </w:tcPr>
          <w:p w14:paraId="3ADB0750"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VRSTA NAKNADE</w:t>
            </w:r>
          </w:p>
        </w:tc>
        <w:tc>
          <w:tcPr>
            <w:tcW w:w="1060" w:type="dxa"/>
            <w:tcBorders>
              <w:top w:val="single" w:sz="4" w:space="0" w:color="auto"/>
              <w:left w:val="nil"/>
              <w:bottom w:val="nil"/>
              <w:right w:val="single" w:sz="4" w:space="0" w:color="auto"/>
            </w:tcBorders>
            <w:shd w:val="clear" w:color="000000" w:fill="F2F2F2"/>
            <w:vAlign w:val="center"/>
            <w:hideMark/>
          </w:tcPr>
          <w:p w14:paraId="7FB448A6"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OSTVARENJE 2024.</w:t>
            </w:r>
          </w:p>
        </w:tc>
        <w:tc>
          <w:tcPr>
            <w:tcW w:w="1060" w:type="dxa"/>
            <w:tcBorders>
              <w:top w:val="single" w:sz="4" w:space="0" w:color="auto"/>
              <w:left w:val="nil"/>
              <w:bottom w:val="nil"/>
              <w:right w:val="single" w:sz="4" w:space="0" w:color="auto"/>
            </w:tcBorders>
            <w:shd w:val="clear" w:color="000000" w:fill="F2F2F2"/>
            <w:vAlign w:val="center"/>
            <w:hideMark/>
          </w:tcPr>
          <w:p w14:paraId="4253F82C"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PLAN</w:t>
            </w:r>
            <w:r w:rsidRPr="004F7ECB">
              <w:rPr>
                <w:rFonts w:cs="Calibri"/>
                <w:b/>
                <w:bCs/>
                <w:color w:val="000000"/>
                <w:sz w:val="16"/>
                <w:szCs w:val="16"/>
              </w:rPr>
              <w:br/>
              <w:t>2025.</w:t>
            </w:r>
          </w:p>
        </w:tc>
        <w:tc>
          <w:tcPr>
            <w:tcW w:w="1060" w:type="dxa"/>
            <w:tcBorders>
              <w:top w:val="single" w:sz="4" w:space="0" w:color="auto"/>
              <w:left w:val="nil"/>
              <w:bottom w:val="nil"/>
              <w:right w:val="single" w:sz="4" w:space="0" w:color="auto"/>
            </w:tcBorders>
            <w:shd w:val="clear" w:color="000000" w:fill="F2F2F2"/>
            <w:vAlign w:val="center"/>
            <w:hideMark/>
          </w:tcPr>
          <w:p w14:paraId="2A64912B"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OSTVARENJE 2025.</w:t>
            </w:r>
          </w:p>
        </w:tc>
        <w:tc>
          <w:tcPr>
            <w:tcW w:w="640" w:type="dxa"/>
            <w:tcBorders>
              <w:top w:val="single" w:sz="4" w:space="0" w:color="auto"/>
              <w:left w:val="nil"/>
              <w:bottom w:val="nil"/>
              <w:right w:val="single" w:sz="4" w:space="0" w:color="auto"/>
            </w:tcBorders>
            <w:shd w:val="clear" w:color="000000" w:fill="F2F2F2"/>
            <w:vAlign w:val="center"/>
            <w:hideMark/>
          </w:tcPr>
          <w:p w14:paraId="6F21E8A6"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INDEKS 6/5</w:t>
            </w:r>
          </w:p>
        </w:tc>
        <w:tc>
          <w:tcPr>
            <w:tcW w:w="600" w:type="dxa"/>
            <w:tcBorders>
              <w:top w:val="single" w:sz="4" w:space="0" w:color="auto"/>
              <w:left w:val="nil"/>
              <w:bottom w:val="nil"/>
              <w:right w:val="single" w:sz="4" w:space="0" w:color="auto"/>
            </w:tcBorders>
            <w:shd w:val="clear" w:color="000000" w:fill="F2F2F2"/>
            <w:vAlign w:val="center"/>
            <w:hideMark/>
          </w:tcPr>
          <w:p w14:paraId="02E713D5"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INDEKS</w:t>
            </w:r>
            <w:r w:rsidRPr="004F7ECB">
              <w:rPr>
                <w:rFonts w:cs="Calibri"/>
                <w:b/>
                <w:bCs/>
                <w:color w:val="000000"/>
                <w:sz w:val="16"/>
                <w:szCs w:val="16"/>
              </w:rPr>
              <w:br/>
              <w:t>6/4</w:t>
            </w:r>
          </w:p>
        </w:tc>
      </w:tr>
      <w:tr w:rsidR="004F7ECB" w:rsidRPr="004F7ECB" w14:paraId="18513B8D" w14:textId="77777777" w:rsidTr="004F7ECB">
        <w:trPr>
          <w:trHeight w:val="225"/>
        </w:trPr>
        <w:tc>
          <w:tcPr>
            <w:tcW w:w="360" w:type="dxa"/>
            <w:tcBorders>
              <w:top w:val="single" w:sz="4" w:space="0" w:color="auto"/>
              <w:left w:val="single" w:sz="4" w:space="0" w:color="auto"/>
              <w:bottom w:val="nil"/>
              <w:right w:val="single" w:sz="4" w:space="0" w:color="auto"/>
            </w:tcBorders>
            <w:shd w:val="clear" w:color="000000" w:fill="F2F2F2"/>
            <w:vAlign w:val="center"/>
            <w:hideMark/>
          </w:tcPr>
          <w:p w14:paraId="25520AFF"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1</w:t>
            </w:r>
          </w:p>
        </w:tc>
        <w:tc>
          <w:tcPr>
            <w:tcW w:w="700" w:type="dxa"/>
            <w:tcBorders>
              <w:top w:val="single" w:sz="4" w:space="0" w:color="auto"/>
              <w:left w:val="nil"/>
              <w:bottom w:val="nil"/>
              <w:right w:val="single" w:sz="4" w:space="0" w:color="auto"/>
            </w:tcBorders>
            <w:shd w:val="clear" w:color="000000" w:fill="F2F2F2"/>
            <w:vAlign w:val="center"/>
            <w:hideMark/>
          </w:tcPr>
          <w:p w14:paraId="577C9F25"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2</w:t>
            </w:r>
          </w:p>
        </w:tc>
        <w:tc>
          <w:tcPr>
            <w:tcW w:w="3880" w:type="dxa"/>
            <w:tcBorders>
              <w:top w:val="single" w:sz="4" w:space="0" w:color="auto"/>
              <w:left w:val="nil"/>
              <w:bottom w:val="nil"/>
              <w:right w:val="single" w:sz="4" w:space="0" w:color="auto"/>
            </w:tcBorders>
            <w:shd w:val="clear" w:color="000000" w:fill="F2F2F2"/>
            <w:vAlign w:val="center"/>
            <w:hideMark/>
          </w:tcPr>
          <w:p w14:paraId="62F2255B"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3</w:t>
            </w:r>
          </w:p>
        </w:tc>
        <w:tc>
          <w:tcPr>
            <w:tcW w:w="1060" w:type="dxa"/>
            <w:tcBorders>
              <w:top w:val="single" w:sz="4" w:space="0" w:color="auto"/>
              <w:left w:val="nil"/>
              <w:bottom w:val="nil"/>
              <w:right w:val="single" w:sz="4" w:space="0" w:color="auto"/>
            </w:tcBorders>
            <w:shd w:val="clear" w:color="000000" w:fill="F2F2F2"/>
            <w:vAlign w:val="center"/>
            <w:hideMark/>
          </w:tcPr>
          <w:p w14:paraId="7E9008DE"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4</w:t>
            </w:r>
          </w:p>
        </w:tc>
        <w:tc>
          <w:tcPr>
            <w:tcW w:w="1060" w:type="dxa"/>
            <w:tcBorders>
              <w:top w:val="single" w:sz="4" w:space="0" w:color="auto"/>
              <w:left w:val="nil"/>
              <w:bottom w:val="nil"/>
              <w:right w:val="single" w:sz="4" w:space="0" w:color="auto"/>
            </w:tcBorders>
            <w:shd w:val="clear" w:color="000000" w:fill="F2F2F2"/>
            <w:vAlign w:val="center"/>
            <w:hideMark/>
          </w:tcPr>
          <w:p w14:paraId="76B133AB"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5</w:t>
            </w:r>
          </w:p>
        </w:tc>
        <w:tc>
          <w:tcPr>
            <w:tcW w:w="1060" w:type="dxa"/>
            <w:tcBorders>
              <w:top w:val="single" w:sz="4" w:space="0" w:color="auto"/>
              <w:left w:val="nil"/>
              <w:bottom w:val="nil"/>
              <w:right w:val="single" w:sz="4" w:space="0" w:color="auto"/>
            </w:tcBorders>
            <w:shd w:val="clear" w:color="000000" w:fill="F2F2F2"/>
            <w:vAlign w:val="center"/>
            <w:hideMark/>
          </w:tcPr>
          <w:p w14:paraId="07180D41"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6</w:t>
            </w:r>
          </w:p>
        </w:tc>
        <w:tc>
          <w:tcPr>
            <w:tcW w:w="640" w:type="dxa"/>
            <w:tcBorders>
              <w:top w:val="single" w:sz="4" w:space="0" w:color="auto"/>
              <w:left w:val="nil"/>
              <w:bottom w:val="nil"/>
              <w:right w:val="single" w:sz="4" w:space="0" w:color="auto"/>
            </w:tcBorders>
            <w:shd w:val="clear" w:color="000000" w:fill="F2F2F2"/>
            <w:vAlign w:val="center"/>
            <w:hideMark/>
          </w:tcPr>
          <w:p w14:paraId="40C119E8"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7</w:t>
            </w:r>
          </w:p>
        </w:tc>
        <w:tc>
          <w:tcPr>
            <w:tcW w:w="600" w:type="dxa"/>
            <w:tcBorders>
              <w:top w:val="single" w:sz="4" w:space="0" w:color="auto"/>
              <w:left w:val="nil"/>
              <w:bottom w:val="nil"/>
              <w:right w:val="single" w:sz="4" w:space="0" w:color="auto"/>
            </w:tcBorders>
            <w:shd w:val="clear" w:color="000000" w:fill="F2F2F2"/>
            <w:vAlign w:val="center"/>
            <w:hideMark/>
          </w:tcPr>
          <w:p w14:paraId="4B0BA1F6"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8</w:t>
            </w:r>
          </w:p>
        </w:tc>
      </w:tr>
      <w:tr w:rsidR="004F7ECB" w:rsidRPr="004F7ECB" w14:paraId="2D04684E" w14:textId="77777777" w:rsidTr="004F7ECB">
        <w:trPr>
          <w:trHeight w:val="225"/>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65A40" w14:textId="77777777" w:rsidR="004F7ECB" w:rsidRPr="004F7ECB" w:rsidRDefault="004F7ECB" w:rsidP="004F7ECB">
            <w:pPr>
              <w:jc w:val="right"/>
              <w:rPr>
                <w:rFonts w:cs="Calibri"/>
                <w:color w:val="000000"/>
                <w:sz w:val="16"/>
                <w:szCs w:val="16"/>
              </w:rPr>
            </w:pPr>
            <w:r w:rsidRPr="004F7ECB">
              <w:rPr>
                <w:rFonts w:cs="Calibri"/>
                <w:color w:val="000000"/>
                <w:sz w:val="16"/>
                <w:szCs w:val="16"/>
              </w:rPr>
              <w:t>1</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14A134C6" w14:textId="77777777" w:rsidR="004F7ECB" w:rsidRPr="004F7ECB" w:rsidRDefault="004F7ECB" w:rsidP="004F7ECB">
            <w:pPr>
              <w:jc w:val="left"/>
              <w:rPr>
                <w:rFonts w:cs="Calibri"/>
                <w:color w:val="000000"/>
                <w:sz w:val="16"/>
                <w:szCs w:val="16"/>
              </w:rPr>
            </w:pPr>
            <w:r w:rsidRPr="004F7ECB">
              <w:rPr>
                <w:rFonts w:cs="Calibri"/>
                <w:color w:val="000000"/>
                <w:sz w:val="16"/>
                <w:szCs w:val="16"/>
              </w:rPr>
              <w:t>R0088</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07725C96" w14:textId="77777777" w:rsidR="004F7ECB" w:rsidRPr="004F7ECB" w:rsidRDefault="004F7ECB" w:rsidP="004F7ECB">
            <w:pPr>
              <w:jc w:val="left"/>
              <w:rPr>
                <w:rFonts w:cs="Calibri"/>
                <w:color w:val="000000"/>
                <w:sz w:val="16"/>
                <w:szCs w:val="16"/>
              </w:rPr>
            </w:pPr>
            <w:r w:rsidRPr="004F7ECB">
              <w:rPr>
                <w:rFonts w:cs="Calibri"/>
                <w:color w:val="000000"/>
                <w:sz w:val="16"/>
                <w:szCs w:val="16"/>
              </w:rPr>
              <w:t>Sufinanciranje cijene prijevoza učenika i studenata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9569300" w14:textId="77777777" w:rsidR="004F7ECB" w:rsidRPr="004F7ECB" w:rsidRDefault="004F7ECB" w:rsidP="004F7ECB">
            <w:pPr>
              <w:jc w:val="right"/>
              <w:rPr>
                <w:rFonts w:cs="Calibri"/>
                <w:color w:val="000000"/>
                <w:sz w:val="16"/>
                <w:szCs w:val="16"/>
              </w:rPr>
            </w:pPr>
            <w:r w:rsidRPr="004F7ECB">
              <w:rPr>
                <w:rFonts w:cs="Calibri"/>
                <w:color w:val="000000"/>
                <w:sz w:val="16"/>
                <w:szCs w:val="16"/>
              </w:rPr>
              <w:t>3.857,49</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9523CCC" w14:textId="77777777" w:rsidR="004F7ECB" w:rsidRPr="004F7ECB" w:rsidRDefault="004F7ECB" w:rsidP="004F7ECB">
            <w:pPr>
              <w:jc w:val="right"/>
              <w:rPr>
                <w:rFonts w:cs="Calibri"/>
                <w:color w:val="000000"/>
                <w:sz w:val="16"/>
                <w:szCs w:val="16"/>
              </w:rPr>
            </w:pPr>
            <w:r w:rsidRPr="004F7ECB">
              <w:rPr>
                <w:rFonts w:cs="Calibri"/>
                <w:color w:val="000000"/>
                <w:sz w:val="16"/>
                <w:szCs w:val="16"/>
              </w:rPr>
              <w:t>6.000,00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2F310C4" w14:textId="77777777" w:rsidR="004F7ECB" w:rsidRPr="004F7ECB" w:rsidRDefault="004F7ECB" w:rsidP="004F7ECB">
            <w:pPr>
              <w:jc w:val="right"/>
              <w:rPr>
                <w:rFonts w:cs="Calibri"/>
                <w:color w:val="000000"/>
                <w:sz w:val="16"/>
                <w:szCs w:val="16"/>
              </w:rPr>
            </w:pPr>
            <w:r w:rsidRPr="004F7ECB">
              <w:rPr>
                <w:rFonts w:cs="Calibri"/>
                <w:color w:val="000000"/>
                <w:sz w:val="16"/>
                <w:szCs w:val="16"/>
              </w:rPr>
              <w:t>3.700,50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41D6DA96" w14:textId="77777777" w:rsidR="004F7ECB" w:rsidRPr="004F7ECB" w:rsidRDefault="004F7ECB" w:rsidP="004F7ECB">
            <w:pPr>
              <w:jc w:val="center"/>
              <w:rPr>
                <w:rFonts w:cs="Calibri"/>
                <w:color w:val="000000"/>
                <w:sz w:val="16"/>
                <w:szCs w:val="16"/>
              </w:rPr>
            </w:pPr>
            <w:r w:rsidRPr="004F7ECB">
              <w:rPr>
                <w:rFonts w:cs="Calibri"/>
                <w:color w:val="000000"/>
                <w:sz w:val="16"/>
                <w:szCs w:val="16"/>
              </w:rPr>
              <w:t>62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A8C8CDA" w14:textId="77777777" w:rsidR="004F7ECB" w:rsidRPr="004F7ECB" w:rsidRDefault="004F7ECB" w:rsidP="004F7ECB">
            <w:pPr>
              <w:jc w:val="center"/>
              <w:rPr>
                <w:rFonts w:cs="Calibri"/>
                <w:color w:val="000000"/>
                <w:sz w:val="16"/>
                <w:szCs w:val="16"/>
              </w:rPr>
            </w:pPr>
            <w:r w:rsidRPr="004F7ECB">
              <w:rPr>
                <w:rFonts w:cs="Calibri"/>
                <w:color w:val="000000"/>
                <w:sz w:val="16"/>
                <w:szCs w:val="16"/>
              </w:rPr>
              <w:t>96</w:t>
            </w:r>
          </w:p>
        </w:tc>
      </w:tr>
      <w:tr w:rsidR="004F7ECB" w:rsidRPr="004F7ECB" w14:paraId="28D75BF8" w14:textId="77777777" w:rsidTr="004F7ECB">
        <w:trPr>
          <w:trHeight w:val="225"/>
        </w:trPr>
        <w:tc>
          <w:tcPr>
            <w:tcW w:w="360" w:type="dxa"/>
            <w:tcBorders>
              <w:top w:val="nil"/>
              <w:left w:val="single" w:sz="4" w:space="0" w:color="auto"/>
              <w:bottom w:val="single" w:sz="4" w:space="0" w:color="auto"/>
              <w:right w:val="single" w:sz="4" w:space="0" w:color="auto"/>
            </w:tcBorders>
            <w:shd w:val="clear" w:color="auto" w:fill="auto"/>
            <w:vAlign w:val="center"/>
            <w:hideMark/>
          </w:tcPr>
          <w:p w14:paraId="1D223B66" w14:textId="77777777" w:rsidR="004F7ECB" w:rsidRPr="004F7ECB" w:rsidRDefault="004F7ECB" w:rsidP="004F7ECB">
            <w:pPr>
              <w:jc w:val="right"/>
              <w:rPr>
                <w:rFonts w:cs="Calibri"/>
                <w:color w:val="000000"/>
                <w:sz w:val="16"/>
                <w:szCs w:val="16"/>
              </w:rPr>
            </w:pPr>
            <w:r w:rsidRPr="004F7ECB">
              <w:rPr>
                <w:rFonts w:cs="Calibri"/>
                <w:color w:val="000000"/>
                <w:sz w:val="16"/>
                <w:szCs w:val="16"/>
              </w:rPr>
              <w:t>2</w:t>
            </w:r>
          </w:p>
        </w:tc>
        <w:tc>
          <w:tcPr>
            <w:tcW w:w="700" w:type="dxa"/>
            <w:tcBorders>
              <w:top w:val="nil"/>
              <w:left w:val="nil"/>
              <w:bottom w:val="single" w:sz="4" w:space="0" w:color="auto"/>
              <w:right w:val="single" w:sz="4" w:space="0" w:color="auto"/>
            </w:tcBorders>
            <w:shd w:val="clear" w:color="auto" w:fill="auto"/>
            <w:vAlign w:val="center"/>
            <w:hideMark/>
          </w:tcPr>
          <w:p w14:paraId="454D8156" w14:textId="77777777" w:rsidR="004F7ECB" w:rsidRPr="004F7ECB" w:rsidRDefault="004F7ECB" w:rsidP="004F7ECB">
            <w:pPr>
              <w:jc w:val="center"/>
              <w:rPr>
                <w:rFonts w:cs="Calibri"/>
                <w:color w:val="000000"/>
                <w:sz w:val="16"/>
                <w:szCs w:val="16"/>
              </w:rPr>
            </w:pPr>
            <w:r w:rsidRPr="004F7ECB">
              <w:rPr>
                <w:rFonts w:cs="Calibri"/>
                <w:color w:val="000000"/>
                <w:sz w:val="16"/>
                <w:szCs w:val="16"/>
              </w:rPr>
              <w:t>R0089.1</w:t>
            </w:r>
          </w:p>
        </w:tc>
        <w:tc>
          <w:tcPr>
            <w:tcW w:w="3880" w:type="dxa"/>
            <w:tcBorders>
              <w:top w:val="nil"/>
              <w:left w:val="nil"/>
              <w:bottom w:val="single" w:sz="4" w:space="0" w:color="auto"/>
              <w:right w:val="single" w:sz="4" w:space="0" w:color="auto"/>
            </w:tcBorders>
            <w:shd w:val="clear" w:color="auto" w:fill="auto"/>
            <w:vAlign w:val="center"/>
            <w:hideMark/>
          </w:tcPr>
          <w:p w14:paraId="49678C72" w14:textId="77777777" w:rsidR="004F7ECB" w:rsidRPr="004F7ECB" w:rsidRDefault="004F7ECB" w:rsidP="004F7ECB">
            <w:pPr>
              <w:jc w:val="left"/>
              <w:rPr>
                <w:rFonts w:cs="Calibri"/>
                <w:color w:val="000000"/>
                <w:sz w:val="16"/>
                <w:szCs w:val="16"/>
              </w:rPr>
            </w:pPr>
            <w:r w:rsidRPr="004F7ECB">
              <w:rPr>
                <w:rFonts w:cs="Calibri"/>
                <w:color w:val="000000"/>
                <w:sz w:val="16"/>
                <w:szCs w:val="16"/>
              </w:rPr>
              <w:t>Crveni križ - Program Pomoć u kući</w:t>
            </w:r>
          </w:p>
        </w:tc>
        <w:tc>
          <w:tcPr>
            <w:tcW w:w="1060" w:type="dxa"/>
            <w:tcBorders>
              <w:top w:val="nil"/>
              <w:left w:val="nil"/>
              <w:bottom w:val="single" w:sz="4" w:space="0" w:color="auto"/>
              <w:right w:val="single" w:sz="4" w:space="0" w:color="auto"/>
            </w:tcBorders>
            <w:shd w:val="clear" w:color="auto" w:fill="auto"/>
            <w:vAlign w:val="center"/>
            <w:hideMark/>
          </w:tcPr>
          <w:p w14:paraId="2483C0D7" w14:textId="77777777" w:rsidR="004F7ECB" w:rsidRPr="004F7ECB" w:rsidRDefault="004F7ECB" w:rsidP="004F7ECB">
            <w:pPr>
              <w:jc w:val="right"/>
              <w:rPr>
                <w:rFonts w:cs="Calibri"/>
                <w:color w:val="000000"/>
                <w:sz w:val="16"/>
                <w:szCs w:val="16"/>
              </w:rPr>
            </w:pPr>
            <w:r w:rsidRPr="004F7ECB">
              <w:rPr>
                <w:rFonts w:cs="Calibri"/>
                <w:color w:val="000000"/>
                <w:sz w:val="16"/>
                <w:szCs w:val="16"/>
              </w:rPr>
              <w:t>12.710,65</w:t>
            </w:r>
          </w:p>
        </w:tc>
        <w:tc>
          <w:tcPr>
            <w:tcW w:w="1060" w:type="dxa"/>
            <w:tcBorders>
              <w:top w:val="nil"/>
              <w:left w:val="nil"/>
              <w:bottom w:val="single" w:sz="4" w:space="0" w:color="auto"/>
              <w:right w:val="single" w:sz="4" w:space="0" w:color="auto"/>
            </w:tcBorders>
            <w:shd w:val="clear" w:color="auto" w:fill="auto"/>
            <w:vAlign w:val="center"/>
            <w:hideMark/>
          </w:tcPr>
          <w:p w14:paraId="6D89C042" w14:textId="77777777" w:rsidR="004F7ECB" w:rsidRPr="004F7ECB" w:rsidRDefault="004F7ECB" w:rsidP="004F7ECB">
            <w:pPr>
              <w:jc w:val="right"/>
              <w:rPr>
                <w:rFonts w:cs="Calibri"/>
                <w:color w:val="000000"/>
                <w:sz w:val="16"/>
                <w:szCs w:val="16"/>
              </w:rPr>
            </w:pPr>
            <w:r w:rsidRPr="004F7ECB">
              <w:rPr>
                <w:rFonts w:cs="Calibri"/>
                <w:color w:val="000000"/>
                <w:sz w:val="16"/>
                <w:szCs w:val="16"/>
              </w:rPr>
              <w:t>25.000,00</w:t>
            </w:r>
          </w:p>
        </w:tc>
        <w:tc>
          <w:tcPr>
            <w:tcW w:w="1060" w:type="dxa"/>
            <w:tcBorders>
              <w:top w:val="nil"/>
              <w:left w:val="nil"/>
              <w:bottom w:val="single" w:sz="4" w:space="0" w:color="auto"/>
              <w:right w:val="single" w:sz="4" w:space="0" w:color="auto"/>
            </w:tcBorders>
            <w:shd w:val="clear" w:color="auto" w:fill="auto"/>
            <w:vAlign w:val="center"/>
            <w:hideMark/>
          </w:tcPr>
          <w:p w14:paraId="58A1A11B" w14:textId="77777777" w:rsidR="004F7ECB" w:rsidRPr="004F7ECB" w:rsidRDefault="004F7ECB" w:rsidP="004F7ECB">
            <w:pPr>
              <w:jc w:val="right"/>
              <w:rPr>
                <w:rFonts w:cs="Calibri"/>
                <w:color w:val="000000"/>
                <w:sz w:val="16"/>
                <w:szCs w:val="16"/>
              </w:rPr>
            </w:pPr>
            <w:r w:rsidRPr="004F7ECB">
              <w:rPr>
                <w:rFonts w:cs="Calibri"/>
                <w:color w:val="000000"/>
                <w:sz w:val="16"/>
                <w:szCs w:val="16"/>
              </w:rPr>
              <w:t>23.913,04</w:t>
            </w:r>
          </w:p>
        </w:tc>
        <w:tc>
          <w:tcPr>
            <w:tcW w:w="640" w:type="dxa"/>
            <w:tcBorders>
              <w:top w:val="nil"/>
              <w:left w:val="nil"/>
              <w:bottom w:val="single" w:sz="4" w:space="0" w:color="auto"/>
              <w:right w:val="single" w:sz="4" w:space="0" w:color="auto"/>
            </w:tcBorders>
            <w:shd w:val="clear" w:color="auto" w:fill="auto"/>
            <w:vAlign w:val="center"/>
            <w:hideMark/>
          </w:tcPr>
          <w:p w14:paraId="4BAE6FD6" w14:textId="77777777" w:rsidR="004F7ECB" w:rsidRPr="004F7ECB" w:rsidRDefault="004F7ECB" w:rsidP="004F7ECB">
            <w:pPr>
              <w:jc w:val="center"/>
              <w:rPr>
                <w:rFonts w:cs="Calibri"/>
                <w:color w:val="000000"/>
                <w:sz w:val="16"/>
                <w:szCs w:val="16"/>
              </w:rPr>
            </w:pPr>
            <w:r w:rsidRPr="004F7ECB">
              <w:rPr>
                <w:rFonts w:cs="Calibri"/>
                <w:color w:val="000000"/>
                <w:sz w:val="16"/>
                <w:szCs w:val="16"/>
              </w:rPr>
              <w:t>96</w:t>
            </w:r>
          </w:p>
        </w:tc>
        <w:tc>
          <w:tcPr>
            <w:tcW w:w="600" w:type="dxa"/>
            <w:tcBorders>
              <w:top w:val="nil"/>
              <w:left w:val="nil"/>
              <w:bottom w:val="single" w:sz="4" w:space="0" w:color="auto"/>
              <w:right w:val="single" w:sz="4" w:space="0" w:color="auto"/>
            </w:tcBorders>
            <w:shd w:val="clear" w:color="auto" w:fill="auto"/>
            <w:vAlign w:val="center"/>
            <w:hideMark/>
          </w:tcPr>
          <w:p w14:paraId="7E053536" w14:textId="77777777" w:rsidR="004F7ECB" w:rsidRPr="004F7ECB" w:rsidRDefault="004F7ECB" w:rsidP="004F7ECB">
            <w:pPr>
              <w:jc w:val="center"/>
              <w:rPr>
                <w:rFonts w:cs="Calibri"/>
                <w:color w:val="000000"/>
                <w:sz w:val="16"/>
                <w:szCs w:val="16"/>
              </w:rPr>
            </w:pPr>
            <w:r w:rsidRPr="004F7ECB">
              <w:rPr>
                <w:rFonts w:cs="Calibri"/>
                <w:color w:val="000000"/>
                <w:sz w:val="16"/>
                <w:szCs w:val="16"/>
              </w:rPr>
              <w:t>188</w:t>
            </w:r>
          </w:p>
        </w:tc>
      </w:tr>
      <w:tr w:rsidR="004F7ECB" w:rsidRPr="004F7ECB" w14:paraId="7EAA638E" w14:textId="77777777" w:rsidTr="004F7ECB">
        <w:trPr>
          <w:trHeight w:val="225"/>
        </w:trPr>
        <w:tc>
          <w:tcPr>
            <w:tcW w:w="49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8EFFC9A" w14:textId="77777777" w:rsidR="004F7ECB" w:rsidRPr="004F7ECB" w:rsidRDefault="004F7ECB" w:rsidP="004F7ECB">
            <w:pPr>
              <w:jc w:val="left"/>
              <w:rPr>
                <w:rFonts w:cs="Calibri"/>
                <w:b/>
                <w:bCs/>
                <w:color w:val="000000"/>
                <w:sz w:val="16"/>
                <w:szCs w:val="16"/>
              </w:rPr>
            </w:pPr>
            <w:r w:rsidRPr="004F7ECB">
              <w:rPr>
                <w:rFonts w:cs="Calibri"/>
                <w:b/>
                <w:bCs/>
                <w:color w:val="000000"/>
                <w:sz w:val="16"/>
                <w:szCs w:val="16"/>
              </w:rPr>
              <w:t>UKUPNO</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59BA9309" w14:textId="77777777" w:rsidR="004F7ECB" w:rsidRPr="004F7ECB" w:rsidRDefault="004F7ECB" w:rsidP="004F7ECB">
            <w:pPr>
              <w:jc w:val="right"/>
              <w:rPr>
                <w:rFonts w:cs="Calibri"/>
                <w:b/>
                <w:bCs/>
                <w:color w:val="000000"/>
                <w:sz w:val="16"/>
                <w:szCs w:val="16"/>
              </w:rPr>
            </w:pPr>
            <w:r w:rsidRPr="004F7ECB">
              <w:rPr>
                <w:rFonts w:cs="Calibri"/>
                <w:b/>
                <w:bCs/>
                <w:color w:val="000000"/>
                <w:sz w:val="16"/>
                <w:szCs w:val="16"/>
              </w:rPr>
              <w:t>16.568,14</w:t>
            </w:r>
          </w:p>
        </w:tc>
        <w:tc>
          <w:tcPr>
            <w:tcW w:w="1060" w:type="dxa"/>
            <w:tcBorders>
              <w:top w:val="nil"/>
              <w:left w:val="nil"/>
              <w:bottom w:val="single" w:sz="4" w:space="0" w:color="auto"/>
              <w:right w:val="single" w:sz="4" w:space="0" w:color="auto"/>
            </w:tcBorders>
            <w:shd w:val="clear" w:color="auto" w:fill="auto"/>
            <w:vAlign w:val="center"/>
            <w:hideMark/>
          </w:tcPr>
          <w:p w14:paraId="65A79A1B" w14:textId="77777777" w:rsidR="004F7ECB" w:rsidRPr="004F7ECB" w:rsidRDefault="004F7ECB" w:rsidP="004F7ECB">
            <w:pPr>
              <w:jc w:val="right"/>
              <w:rPr>
                <w:rFonts w:cs="Calibri"/>
                <w:b/>
                <w:bCs/>
                <w:color w:val="000000"/>
                <w:sz w:val="16"/>
                <w:szCs w:val="16"/>
              </w:rPr>
            </w:pPr>
            <w:r w:rsidRPr="004F7ECB">
              <w:rPr>
                <w:rFonts w:cs="Calibri"/>
                <w:b/>
                <w:bCs/>
                <w:color w:val="000000"/>
                <w:sz w:val="16"/>
                <w:szCs w:val="16"/>
              </w:rPr>
              <w:t>31.000,00</w:t>
            </w:r>
          </w:p>
        </w:tc>
        <w:tc>
          <w:tcPr>
            <w:tcW w:w="1060" w:type="dxa"/>
            <w:tcBorders>
              <w:top w:val="nil"/>
              <w:left w:val="nil"/>
              <w:bottom w:val="single" w:sz="4" w:space="0" w:color="auto"/>
              <w:right w:val="single" w:sz="4" w:space="0" w:color="auto"/>
            </w:tcBorders>
            <w:shd w:val="clear" w:color="auto" w:fill="auto"/>
            <w:vAlign w:val="center"/>
            <w:hideMark/>
          </w:tcPr>
          <w:p w14:paraId="69CFF5D7" w14:textId="77777777" w:rsidR="004F7ECB" w:rsidRPr="004F7ECB" w:rsidRDefault="004F7ECB" w:rsidP="004F7ECB">
            <w:pPr>
              <w:jc w:val="right"/>
              <w:rPr>
                <w:rFonts w:cs="Calibri"/>
                <w:b/>
                <w:bCs/>
                <w:color w:val="000000"/>
                <w:sz w:val="16"/>
                <w:szCs w:val="16"/>
              </w:rPr>
            </w:pPr>
            <w:r w:rsidRPr="004F7ECB">
              <w:rPr>
                <w:rFonts w:cs="Calibri"/>
                <w:b/>
                <w:bCs/>
                <w:color w:val="000000"/>
                <w:sz w:val="16"/>
                <w:szCs w:val="16"/>
              </w:rPr>
              <w:t>27.613,54</w:t>
            </w:r>
          </w:p>
        </w:tc>
        <w:tc>
          <w:tcPr>
            <w:tcW w:w="640" w:type="dxa"/>
            <w:tcBorders>
              <w:top w:val="nil"/>
              <w:left w:val="nil"/>
              <w:bottom w:val="single" w:sz="4" w:space="0" w:color="auto"/>
              <w:right w:val="single" w:sz="4" w:space="0" w:color="auto"/>
            </w:tcBorders>
            <w:shd w:val="clear" w:color="auto" w:fill="auto"/>
            <w:vAlign w:val="center"/>
            <w:hideMark/>
          </w:tcPr>
          <w:p w14:paraId="6A1738DB"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89</w:t>
            </w:r>
          </w:p>
        </w:tc>
        <w:tc>
          <w:tcPr>
            <w:tcW w:w="600" w:type="dxa"/>
            <w:tcBorders>
              <w:top w:val="nil"/>
              <w:left w:val="nil"/>
              <w:bottom w:val="single" w:sz="4" w:space="0" w:color="auto"/>
              <w:right w:val="single" w:sz="4" w:space="0" w:color="auto"/>
            </w:tcBorders>
            <w:shd w:val="clear" w:color="auto" w:fill="auto"/>
            <w:vAlign w:val="center"/>
            <w:hideMark/>
          </w:tcPr>
          <w:p w14:paraId="17ED1E26" w14:textId="77777777" w:rsidR="004F7ECB" w:rsidRPr="004F7ECB" w:rsidRDefault="004F7ECB" w:rsidP="004F7ECB">
            <w:pPr>
              <w:jc w:val="center"/>
              <w:rPr>
                <w:rFonts w:cs="Calibri"/>
                <w:b/>
                <w:bCs/>
                <w:color w:val="000000"/>
                <w:sz w:val="16"/>
                <w:szCs w:val="16"/>
              </w:rPr>
            </w:pPr>
            <w:r w:rsidRPr="004F7ECB">
              <w:rPr>
                <w:rFonts w:cs="Calibri"/>
                <w:b/>
                <w:bCs/>
                <w:color w:val="000000"/>
                <w:sz w:val="16"/>
                <w:szCs w:val="16"/>
              </w:rPr>
              <w:t>167</w:t>
            </w:r>
          </w:p>
        </w:tc>
      </w:tr>
    </w:tbl>
    <w:p w14:paraId="76DC244C" w14:textId="6D9286EE" w:rsidR="000502EC" w:rsidRPr="001A3A1A" w:rsidRDefault="00FC5881" w:rsidP="000502EC">
      <w:r w:rsidRPr="001A3A1A">
        <w:tab/>
      </w:r>
    </w:p>
    <w:p w14:paraId="76696C45" w14:textId="77777777" w:rsidR="000502EC" w:rsidRPr="00E82116" w:rsidRDefault="000502EC" w:rsidP="000502EC">
      <w:pPr>
        <w:rPr>
          <w:b/>
          <w:szCs w:val="22"/>
          <w:u w:val="single"/>
        </w:rPr>
      </w:pPr>
      <w:r w:rsidRPr="00E82116">
        <w:rPr>
          <w:b/>
          <w:szCs w:val="22"/>
          <w:u w:val="single"/>
        </w:rPr>
        <w:t>Skupina 38 - Ostali rashodi</w:t>
      </w:r>
    </w:p>
    <w:p w14:paraId="456B8C3A" w14:textId="20CE4C5F" w:rsidR="000502EC" w:rsidRPr="00E82116" w:rsidRDefault="000502EC" w:rsidP="000502EC">
      <w:pPr>
        <w:rPr>
          <w:szCs w:val="22"/>
        </w:rPr>
      </w:pPr>
      <w:r w:rsidRPr="00E82116">
        <w:rPr>
          <w:szCs w:val="22"/>
        </w:rPr>
        <w:t xml:space="preserve">Ostali rashodi u promatranom razdoblju izvršeni su u iznosu od </w:t>
      </w:r>
      <w:r w:rsidR="00216BC5" w:rsidRPr="00E82116">
        <w:rPr>
          <w:szCs w:val="22"/>
        </w:rPr>
        <w:t>7</w:t>
      </w:r>
      <w:r w:rsidR="004F7ECB" w:rsidRPr="00E82116">
        <w:rPr>
          <w:szCs w:val="22"/>
        </w:rPr>
        <w:t>52</w:t>
      </w:r>
      <w:r w:rsidR="00216BC5" w:rsidRPr="00E82116">
        <w:rPr>
          <w:szCs w:val="22"/>
        </w:rPr>
        <w:t>.</w:t>
      </w:r>
      <w:r w:rsidR="004F7ECB" w:rsidRPr="00E82116">
        <w:rPr>
          <w:szCs w:val="22"/>
        </w:rPr>
        <w:t>939,44</w:t>
      </w:r>
      <w:r w:rsidR="00D14AAD" w:rsidRPr="00E82116">
        <w:rPr>
          <w:szCs w:val="22"/>
        </w:rPr>
        <w:t xml:space="preserve"> EUR</w:t>
      </w:r>
      <w:r w:rsidRPr="00E82116">
        <w:rPr>
          <w:szCs w:val="22"/>
        </w:rPr>
        <w:t xml:space="preserve"> ili</w:t>
      </w:r>
      <w:r w:rsidR="00D14AAD" w:rsidRPr="00E82116">
        <w:rPr>
          <w:szCs w:val="22"/>
        </w:rPr>
        <w:t xml:space="preserve"> </w:t>
      </w:r>
      <w:r w:rsidR="00216BC5" w:rsidRPr="00E82116">
        <w:rPr>
          <w:szCs w:val="22"/>
        </w:rPr>
        <w:t>8</w:t>
      </w:r>
      <w:r w:rsidR="004F7ECB" w:rsidRPr="00E82116">
        <w:rPr>
          <w:szCs w:val="22"/>
        </w:rPr>
        <w:t>5</w:t>
      </w:r>
      <w:r w:rsidR="00216BC5" w:rsidRPr="00E82116">
        <w:rPr>
          <w:szCs w:val="22"/>
        </w:rPr>
        <w:t>,4</w:t>
      </w:r>
      <w:r w:rsidR="004F7ECB" w:rsidRPr="00E82116">
        <w:rPr>
          <w:szCs w:val="22"/>
        </w:rPr>
        <w:t>0</w:t>
      </w:r>
      <w:r w:rsidRPr="00E82116">
        <w:rPr>
          <w:szCs w:val="22"/>
        </w:rPr>
        <w:t xml:space="preserve"> % od </w:t>
      </w:r>
      <w:r w:rsidR="008415F9" w:rsidRPr="00E82116">
        <w:rPr>
          <w:szCs w:val="22"/>
        </w:rPr>
        <w:t xml:space="preserve">godišnjeg </w:t>
      </w:r>
      <w:r w:rsidRPr="00E82116">
        <w:rPr>
          <w:szCs w:val="22"/>
        </w:rPr>
        <w:t>plana. Navedena skupina obuhvaća tekuće donacije, kapitalne donacije, te kapitalne pomoći.</w:t>
      </w:r>
    </w:p>
    <w:p w14:paraId="49EF5BF8" w14:textId="77777777" w:rsidR="000502EC" w:rsidRPr="00E82116" w:rsidRDefault="000502EC" w:rsidP="000502EC">
      <w:pPr>
        <w:rPr>
          <w:i/>
          <w:iCs/>
          <w:szCs w:val="22"/>
          <w:u w:val="single"/>
        </w:rPr>
      </w:pPr>
    </w:p>
    <w:p w14:paraId="7EA81D32" w14:textId="4439FDF4" w:rsidR="000502EC" w:rsidRPr="00E82116" w:rsidRDefault="000502EC" w:rsidP="000502EC">
      <w:pPr>
        <w:rPr>
          <w:szCs w:val="22"/>
        </w:rPr>
      </w:pPr>
      <w:r w:rsidRPr="00E82116">
        <w:rPr>
          <w:i/>
          <w:iCs/>
          <w:szCs w:val="22"/>
          <w:u w:val="single"/>
        </w:rPr>
        <w:t>Tekuće donacije (381)</w:t>
      </w:r>
      <w:r w:rsidRPr="00E82116">
        <w:rPr>
          <w:i/>
          <w:iCs/>
          <w:szCs w:val="22"/>
        </w:rPr>
        <w:t xml:space="preserve"> </w:t>
      </w:r>
      <w:r w:rsidR="004F7ECB" w:rsidRPr="00E82116">
        <w:rPr>
          <w:szCs w:val="22"/>
        </w:rPr>
        <w:t>–</w:t>
      </w:r>
      <w:r w:rsidRPr="00E82116">
        <w:rPr>
          <w:szCs w:val="22"/>
        </w:rPr>
        <w:t xml:space="preserve"> izvršen</w:t>
      </w:r>
      <w:r w:rsidR="004F7ECB" w:rsidRPr="00E82116">
        <w:rPr>
          <w:szCs w:val="22"/>
        </w:rPr>
        <w:t>e su</w:t>
      </w:r>
      <w:r w:rsidRPr="00E82116">
        <w:rPr>
          <w:szCs w:val="22"/>
        </w:rPr>
        <w:t xml:space="preserve"> u iznosu od </w:t>
      </w:r>
      <w:r w:rsidR="004F7ECB" w:rsidRPr="00E82116">
        <w:rPr>
          <w:szCs w:val="22"/>
        </w:rPr>
        <w:t>592.859,09</w:t>
      </w:r>
      <w:r w:rsidR="00D14AAD" w:rsidRPr="00E82116">
        <w:rPr>
          <w:szCs w:val="22"/>
        </w:rPr>
        <w:t xml:space="preserve"> EUR</w:t>
      </w:r>
      <w:r w:rsidR="00856ED1" w:rsidRPr="00E82116">
        <w:rPr>
          <w:szCs w:val="22"/>
        </w:rPr>
        <w:t xml:space="preserve">. </w:t>
      </w:r>
      <w:r w:rsidRPr="00E82116">
        <w:rPr>
          <w:szCs w:val="22"/>
        </w:rPr>
        <w:t>Odnose se na financiranje programa javnih potreba u sportu, kulturi, za programe u poljoprivredi i turizmu, socijalnoj skrbi, programe razvoja civilnog društva i drugo.</w:t>
      </w:r>
    </w:p>
    <w:p w14:paraId="1274FAC8" w14:textId="105A16B7" w:rsidR="000502EC" w:rsidRPr="001A3A1A" w:rsidRDefault="000502EC" w:rsidP="000502EC">
      <w:pPr>
        <w:rPr>
          <w:sz w:val="20"/>
        </w:rPr>
      </w:pPr>
    </w:p>
    <w:p w14:paraId="6B2620A7" w14:textId="63490D16" w:rsidR="00252CB6" w:rsidRPr="00216BC5" w:rsidRDefault="00252CB6" w:rsidP="000502EC">
      <w:pPr>
        <w:rPr>
          <w:i/>
          <w:sz w:val="18"/>
          <w:szCs w:val="18"/>
        </w:rPr>
      </w:pPr>
      <w:r w:rsidRPr="00216BC5">
        <w:rPr>
          <w:i/>
          <w:sz w:val="18"/>
          <w:szCs w:val="18"/>
        </w:rPr>
        <w:t xml:space="preserve">Tablica </w:t>
      </w:r>
      <w:r w:rsidR="00A94F9E" w:rsidRPr="00216BC5">
        <w:rPr>
          <w:i/>
          <w:sz w:val="18"/>
          <w:szCs w:val="18"/>
        </w:rPr>
        <w:t>8</w:t>
      </w:r>
      <w:r w:rsidRPr="00216BC5">
        <w:rPr>
          <w:i/>
          <w:sz w:val="18"/>
          <w:szCs w:val="18"/>
        </w:rPr>
        <w:t>. Tekuće donacije u novcu i u naravi</w:t>
      </w:r>
    </w:p>
    <w:tbl>
      <w:tblPr>
        <w:tblW w:w="7940" w:type="dxa"/>
        <w:tblLook w:val="04A0" w:firstRow="1" w:lastRow="0" w:firstColumn="1" w:lastColumn="0" w:noHBand="0" w:noVBand="1"/>
      </w:tblPr>
      <w:tblGrid>
        <w:gridCol w:w="419"/>
        <w:gridCol w:w="4563"/>
        <w:gridCol w:w="1059"/>
        <w:gridCol w:w="1183"/>
        <w:gridCol w:w="716"/>
      </w:tblGrid>
      <w:tr w:rsidR="00F81EF5" w:rsidRPr="00F81EF5" w14:paraId="328C33DB" w14:textId="77777777" w:rsidTr="00F81EF5">
        <w:trPr>
          <w:trHeight w:val="480"/>
        </w:trPr>
        <w:tc>
          <w:tcPr>
            <w:tcW w:w="380" w:type="dxa"/>
            <w:tcBorders>
              <w:top w:val="single" w:sz="4" w:space="0" w:color="auto"/>
              <w:left w:val="single" w:sz="4" w:space="0" w:color="auto"/>
              <w:bottom w:val="nil"/>
              <w:right w:val="single" w:sz="4" w:space="0" w:color="auto"/>
            </w:tcBorders>
            <w:shd w:val="clear" w:color="000000" w:fill="F2F2F2"/>
            <w:vAlign w:val="center"/>
            <w:hideMark/>
          </w:tcPr>
          <w:p w14:paraId="593A4BDB" w14:textId="77777777" w:rsidR="00F81EF5" w:rsidRPr="00F81EF5" w:rsidRDefault="00F81EF5" w:rsidP="00F81EF5">
            <w:pPr>
              <w:jc w:val="center"/>
              <w:rPr>
                <w:rFonts w:cs="Calibri"/>
                <w:b/>
                <w:bCs/>
                <w:color w:val="000000"/>
                <w:sz w:val="18"/>
                <w:szCs w:val="18"/>
              </w:rPr>
            </w:pPr>
            <w:r w:rsidRPr="00F81EF5">
              <w:rPr>
                <w:rFonts w:cs="Calibri"/>
                <w:b/>
                <w:bCs/>
                <w:color w:val="000000"/>
                <w:sz w:val="18"/>
                <w:szCs w:val="18"/>
              </w:rPr>
              <w:t>RB</w:t>
            </w:r>
          </w:p>
        </w:tc>
        <w:tc>
          <w:tcPr>
            <w:tcW w:w="4700" w:type="dxa"/>
            <w:tcBorders>
              <w:top w:val="single" w:sz="4" w:space="0" w:color="auto"/>
              <w:left w:val="nil"/>
              <w:bottom w:val="nil"/>
              <w:right w:val="single" w:sz="4" w:space="0" w:color="auto"/>
            </w:tcBorders>
            <w:shd w:val="clear" w:color="000000" w:fill="F2F2F2"/>
            <w:vAlign w:val="center"/>
            <w:hideMark/>
          </w:tcPr>
          <w:p w14:paraId="2C7CE8C0" w14:textId="77777777" w:rsidR="00F81EF5" w:rsidRPr="00F81EF5" w:rsidRDefault="00F81EF5" w:rsidP="00F81EF5">
            <w:pPr>
              <w:jc w:val="center"/>
              <w:rPr>
                <w:rFonts w:cs="Calibri"/>
                <w:b/>
                <w:bCs/>
                <w:color w:val="000000"/>
                <w:sz w:val="18"/>
                <w:szCs w:val="18"/>
              </w:rPr>
            </w:pPr>
            <w:r w:rsidRPr="00F81EF5">
              <w:rPr>
                <w:rFonts w:cs="Calibri"/>
                <w:b/>
                <w:bCs/>
                <w:color w:val="000000"/>
                <w:sz w:val="18"/>
                <w:szCs w:val="18"/>
              </w:rPr>
              <w:t>NAZIV</w:t>
            </w:r>
          </w:p>
        </w:tc>
        <w:tc>
          <w:tcPr>
            <w:tcW w:w="1060" w:type="dxa"/>
            <w:tcBorders>
              <w:top w:val="single" w:sz="4" w:space="0" w:color="auto"/>
              <w:left w:val="nil"/>
              <w:bottom w:val="nil"/>
              <w:right w:val="single" w:sz="4" w:space="0" w:color="auto"/>
            </w:tcBorders>
            <w:shd w:val="clear" w:color="000000" w:fill="F2F2F2"/>
            <w:vAlign w:val="center"/>
            <w:hideMark/>
          </w:tcPr>
          <w:p w14:paraId="4EF9DF92" w14:textId="77777777" w:rsidR="00F81EF5" w:rsidRPr="00F81EF5" w:rsidRDefault="00F81EF5" w:rsidP="00F81EF5">
            <w:pPr>
              <w:jc w:val="center"/>
              <w:rPr>
                <w:rFonts w:cs="Calibri"/>
                <w:b/>
                <w:bCs/>
                <w:color w:val="000000"/>
                <w:sz w:val="18"/>
                <w:szCs w:val="18"/>
              </w:rPr>
            </w:pPr>
            <w:r w:rsidRPr="00F81EF5">
              <w:rPr>
                <w:rFonts w:cs="Calibri"/>
                <w:b/>
                <w:bCs/>
                <w:color w:val="000000"/>
                <w:sz w:val="18"/>
                <w:szCs w:val="18"/>
              </w:rPr>
              <w:t>PLAN</w:t>
            </w:r>
            <w:r w:rsidRPr="00F81EF5">
              <w:rPr>
                <w:rFonts w:cs="Calibri"/>
                <w:b/>
                <w:bCs/>
                <w:color w:val="000000"/>
                <w:sz w:val="18"/>
                <w:szCs w:val="18"/>
              </w:rPr>
              <w:br/>
              <w:t>2025.</w:t>
            </w:r>
          </w:p>
        </w:tc>
        <w:tc>
          <w:tcPr>
            <w:tcW w:w="1080" w:type="dxa"/>
            <w:tcBorders>
              <w:top w:val="single" w:sz="4" w:space="0" w:color="auto"/>
              <w:left w:val="nil"/>
              <w:bottom w:val="nil"/>
              <w:right w:val="single" w:sz="4" w:space="0" w:color="auto"/>
            </w:tcBorders>
            <w:shd w:val="clear" w:color="000000" w:fill="F2F2F2"/>
            <w:vAlign w:val="center"/>
            <w:hideMark/>
          </w:tcPr>
          <w:p w14:paraId="6302CB5D" w14:textId="77777777" w:rsidR="00F81EF5" w:rsidRPr="00F81EF5" w:rsidRDefault="00F81EF5" w:rsidP="00F81EF5">
            <w:pPr>
              <w:jc w:val="center"/>
              <w:rPr>
                <w:rFonts w:cs="Calibri"/>
                <w:b/>
                <w:bCs/>
                <w:color w:val="000000"/>
                <w:sz w:val="18"/>
                <w:szCs w:val="18"/>
              </w:rPr>
            </w:pPr>
            <w:r w:rsidRPr="00F81EF5">
              <w:rPr>
                <w:rFonts w:cs="Calibri"/>
                <w:b/>
                <w:bCs/>
                <w:color w:val="000000"/>
                <w:sz w:val="18"/>
                <w:szCs w:val="18"/>
              </w:rPr>
              <w:t>OSTVARENJE</w:t>
            </w:r>
          </w:p>
        </w:tc>
        <w:tc>
          <w:tcPr>
            <w:tcW w:w="720" w:type="dxa"/>
            <w:tcBorders>
              <w:top w:val="single" w:sz="4" w:space="0" w:color="auto"/>
              <w:left w:val="nil"/>
              <w:bottom w:val="nil"/>
              <w:right w:val="single" w:sz="4" w:space="0" w:color="auto"/>
            </w:tcBorders>
            <w:shd w:val="clear" w:color="000000" w:fill="F2F2F2"/>
            <w:vAlign w:val="center"/>
            <w:hideMark/>
          </w:tcPr>
          <w:p w14:paraId="7D409B21" w14:textId="77777777" w:rsidR="00F81EF5" w:rsidRPr="00F81EF5" w:rsidRDefault="00F81EF5" w:rsidP="00F81EF5">
            <w:pPr>
              <w:jc w:val="center"/>
              <w:rPr>
                <w:rFonts w:cs="Calibri"/>
                <w:b/>
                <w:bCs/>
                <w:color w:val="000000"/>
                <w:sz w:val="18"/>
                <w:szCs w:val="18"/>
              </w:rPr>
            </w:pPr>
            <w:r w:rsidRPr="00F81EF5">
              <w:rPr>
                <w:rFonts w:cs="Calibri"/>
                <w:b/>
                <w:bCs/>
                <w:color w:val="000000"/>
                <w:sz w:val="18"/>
                <w:szCs w:val="18"/>
              </w:rPr>
              <w:t>%</w:t>
            </w:r>
          </w:p>
        </w:tc>
      </w:tr>
      <w:tr w:rsidR="00F81EF5" w:rsidRPr="00F81EF5" w14:paraId="1D314756" w14:textId="77777777" w:rsidTr="00F81EF5">
        <w:trPr>
          <w:trHeight w:val="259"/>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E1D91" w14:textId="77777777" w:rsidR="00F81EF5" w:rsidRPr="00F81EF5" w:rsidRDefault="00F81EF5" w:rsidP="00F81EF5">
            <w:pPr>
              <w:jc w:val="right"/>
              <w:rPr>
                <w:rFonts w:cs="Calibri"/>
                <w:color w:val="000000"/>
                <w:sz w:val="18"/>
                <w:szCs w:val="18"/>
              </w:rPr>
            </w:pPr>
            <w:r w:rsidRPr="00F81EF5">
              <w:rPr>
                <w:rFonts w:cs="Calibri"/>
                <w:color w:val="000000"/>
                <w:sz w:val="18"/>
                <w:szCs w:val="18"/>
              </w:rPr>
              <w:t>1</w:t>
            </w:r>
          </w:p>
        </w:tc>
        <w:tc>
          <w:tcPr>
            <w:tcW w:w="4700" w:type="dxa"/>
            <w:tcBorders>
              <w:top w:val="single" w:sz="4" w:space="0" w:color="auto"/>
              <w:left w:val="nil"/>
              <w:bottom w:val="single" w:sz="4" w:space="0" w:color="auto"/>
              <w:right w:val="single" w:sz="4" w:space="0" w:color="auto"/>
            </w:tcBorders>
            <w:shd w:val="clear" w:color="auto" w:fill="auto"/>
            <w:vAlign w:val="center"/>
            <w:hideMark/>
          </w:tcPr>
          <w:p w14:paraId="7DB128AD" w14:textId="77777777" w:rsidR="00F81EF5" w:rsidRPr="00F81EF5" w:rsidRDefault="00F81EF5" w:rsidP="00F81EF5">
            <w:pPr>
              <w:jc w:val="left"/>
              <w:rPr>
                <w:rFonts w:cs="Calibri"/>
                <w:color w:val="000000"/>
                <w:sz w:val="18"/>
                <w:szCs w:val="18"/>
              </w:rPr>
            </w:pPr>
            <w:r w:rsidRPr="00F81EF5">
              <w:rPr>
                <w:rFonts w:cs="Calibri"/>
                <w:color w:val="000000"/>
                <w:sz w:val="18"/>
                <w:szCs w:val="18"/>
              </w:rPr>
              <w:t>Udruge u poljoprivredi</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0726F5C" w14:textId="77777777" w:rsidR="00F81EF5" w:rsidRPr="00F81EF5" w:rsidRDefault="00F81EF5" w:rsidP="00F81EF5">
            <w:pPr>
              <w:jc w:val="right"/>
              <w:rPr>
                <w:rFonts w:cs="Calibri"/>
                <w:color w:val="000000"/>
                <w:sz w:val="18"/>
                <w:szCs w:val="18"/>
              </w:rPr>
            </w:pPr>
            <w:r w:rsidRPr="00F81EF5">
              <w:rPr>
                <w:rFonts w:cs="Calibri"/>
                <w:color w:val="000000"/>
                <w:sz w:val="18"/>
                <w:szCs w:val="18"/>
              </w:rPr>
              <w:t>10.350,00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126CF4D" w14:textId="77777777" w:rsidR="00F81EF5" w:rsidRPr="00F81EF5" w:rsidRDefault="00F81EF5" w:rsidP="00F81EF5">
            <w:pPr>
              <w:jc w:val="right"/>
              <w:rPr>
                <w:rFonts w:cs="Calibri"/>
                <w:color w:val="000000"/>
                <w:sz w:val="18"/>
                <w:szCs w:val="18"/>
              </w:rPr>
            </w:pPr>
            <w:r w:rsidRPr="00F81EF5">
              <w:rPr>
                <w:rFonts w:cs="Calibri"/>
                <w:color w:val="000000"/>
                <w:sz w:val="18"/>
                <w:szCs w:val="18"/>
              </w:rPr>
              <w:t>10.330,80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8EB7D44" w14:textId="77777777" w:rsidR="00F81EF5" w:rsidRPr="00F81EF5" w:rsidRDefault="00F81EF5" w:rsidP="00F81EF5">
            <w:pPr>
              <w:jc w:val="right"/>
              <w:rPr>
                <w:rFonts w:cs="Calibri"/>
                <w:color w:val="000000"/>
                <w:sz w:val="18"/>
                <w:szCs w:val="18"/>
              </w:rPr>
            </w:pPr>
            <w:r w:rsidRPr="00F81EF5">
              <w:rPr>
                <w:rFonts w:cs="Calibri"/>
                <w:color w:val="000000"/>
                <w:sz w:val="18"/>
                <w:szCs w:val="18"/>
              </w:rPr>
              <w:t>100%</w:t>
            </w:r>
          </w:p>
        </w:tc>
      </w:tr>
      <w:tr w:rsidR="00F81EF5" w:rsidRPr="00F81EF5" w14:paraId="54EC65B0"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068A7979" w14:textId="77777777" w:rsidR="00F81EF5" w:rsidRPr="00F81EF5" w:rsidRDefault="00F81EF5" w:rsidP="00F81EF5">
            <w:pPr>
              <w:jc w:val="right"/>
              <w:rPr>
                <w:rFonts w:cs="Calibri"/>
                <w:color w:val="000000"/>
                <w:sz w:val="18"/>
                <w:szCs w:val="18"/>
              </w:rPr>
            </w:pPr>
            <w:r w:rsidRPr="00F81EF5">
              <w:rPr>
                <w:rFonts w:cs="Calibri"/>
                <w:color w:val="000000"/>
                <w:sz w:val="18"/>
                <w:szCs w:val="18"/>
              </w:rPr>
              <w:t>2</w:t>
            </w:r>
          </w:p>
        </w:tc>
        <w:tc>
          <w:tcPr>
            <w:tcW w:w="4700" w:type="dxa"/>
            <w:tcBorders>
              <w:top w:val="nil"/>
              <w:left w:val="nil"/>
              <w:bottom w:val="single" w:sz="4" w:space="0" w:color="auto"/>
              <w:right w:val="single" w:sz="4" w:space="0" w:color="auto"/>
            </w:tcBorders>
            <w:shd w:val="clear" w:color="auto" w:fill="auto"/>
            <w:vAlign w:val="center"/>
            <w:hideMark/>
          </w:tcPr>
          <w:p w14:paraId="0962D886" w14:textId="77777777" w:rsidR="00F81EF5" w:rsidRPr="00F81EF5" w:rsidRDefault="00F81EF5" w:rsidP="00F81EF5">
            <w:pPr>
              <w:jc w:val="left"/>
              <w:rPr>
                <w:rFonts w:cs="Calibri"/>
                <w:color w:val="000000"/>
                <w:sz w:val="18"/>
                <w:szCs w:val="18"/>
              </w:rPr>
            </w:pPr>
            <w:r w:rsidRPr="00F81EF5">
              <w:rPr>
                <w:rFonts w:cs="Calibri"/>
                <w:color w:val="000000"/>
                <w:sz w:val="18"/>
                <w:szCs w:val="18"/>
              </w:rPr>
              <w:t>Udruge - humanitarne</w:t>
            </w:r>
          </w:p>
        </w:tc>
        <w:tc>
          <w:tcPr>
            <w:tcW w:w="1060" w:type="dxa"/>
            <w:tcBorders>
              <w:top w:val="nil"/>
              <w:left w:val="nil"/>
              <w:bottom w:val="single" w:sz="4" w:space="0" w:color="auto"/>
              <w:right w:val="single" w:sz="4" w:space="0" w:color="auto"/>
            </w:tcBorders>
            <w:shd w:val="clear" w:color="auto" w:fill="auto"/>
            <w:vAlign w:val="center"/>
            <w:hideMark/>
          </w:tcPr>
          <w:p w14:paraId="30193DAF" w14:textId="77777777" w:rsidR="00F81EF5" w:rsidRPr="00F81EF5" w:rsidRDefault="00F81EF5" w:rsidP="00F81EF5">
            <w:pPr>
              <w:jc w:val="right"/>
              <w:rPr>
                <w:rFonts w:cs="Calibri"/>
                <w:color w:val="000000"/>
                <w:sz w:val="18"/>
                <w:szCs w:val="18"/>
              </w:rPr>
            </w:pPr>
            <w:r w:rsidRPr="00F81EF5">
              <w:rPr>
                <w:rFonts w:cs="Calibri"/>
                <w:color w:val="000000"/>
                <w:sz w:val="18"/>
                <w:szCs w:val="18"/>
              </w:rPr>
              <w:t>9.100,00</w:t>
            </w:r>
          </w:p>
        </w:tc>
        <w:tc>
          <w:tcPr>
            <w:tcW w:w="1080" w:type="dxa"/>
            <w:tcBorders>
              <w:top w:val="nil"/>
              <w:left w:val="nil"/>
              <w:bottom w:val="single" w:sz="4" w:space="0" w:color="auto"/>
              <w:right w:val="single" w:sz="4" w:space="0" w:color="auto"/>
            </w:tcBorders>
            <w:shd w:val="clear" w:color="auto" w:fill="auto"/>
            <w:vAlign w:val="center"/>
            <w:hideMark/>
          </w:tcPr>
          <w:p w14:paraId="53603478" w14:textId="77777777" w:rsidR="00F81EF5" w:rsidRPr="00F81EF5" w:rsidRDefault="00F81EF5" w:rsidP="00F81EF5">
            <w:pPr>
              <w:jc w:val="right"/>
              <w:rPr>
                <w:rFonts w:cs="Calibri"/>
                <w:color w:val="000000"/>
                <w:sz w:val="18"/>
                <w:szCs w:val="18"/>
              </w:rPr>
            </w:pPr>
            <w:r w:rsidRPr="00F81EF5">
              <w:rPr>
                <w:rFonts w:cs="Calibri"/>
                <w:color w:val="000000"/>
                <w:sz w:val="18"/>
                <w:szCs w:val="18"/>
              </w:rPr>
              <w:t>9.100,00</w:t>
            </w:r>
          </w:p>
        </w:tc>
        <w:tc>
          <w:tcPr>
            <w:tcW w:w="720" w:type="dxa"/>
            <w:tcBorders>
              <w:top w:val="nil"/>
              <w:left w:val="nil"/>
              <w:bottom w:val="single" w:sz="4" w:space="0" w:color="auto"/>
              <w:right w:val="single" w:sz="4" w:space="0" w:color="auto"/>
            </w:tcBorders>
            <w:shd w:val="clear" w:color="auto" w:fill="auto"/>
            <w:vAlign w:val="center"/>
            <w:hideMark/>
          </w:tcPr>
          <w:p w14:paraId="2CC9CDE4" w14:textId="77777777" w:rsidR="00F81EF5" w:rsidRPr="00F81EF5" w:rsidRDefault="00F81EF5" w:rsidP="00F81EF5">
            <w:pPr>
              <w:jc w:val="right"/>
              <w:rPr>
                <w:rFonts w:cs="Calibri"/>
                <w:color w:val="000000"/>
                <w:sz w:val="18"/>
                <w:szCs w:val="18"/>
              </w:rPr>
            </w:pPr>
            <w:r w:rsidRPr="00F81EF5">
              <w:rPr>
                <w:rFonts w:cs="Calibri"/>
                <w:color w:val="000000"/>
                <w:sz w:val="18"/>
                <w:szCs w:val="18"/>
              </w:rPr>
              <w:t>100%</w:t>
            </w:r>
          </w:p>
        </w:tc>
      </w:tr>
      <w:tr w:rsidR="00F81EF5" w:rsidRPr="00F81EF5" w14:paraId="50ED0C85"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0C06042E" w14:textId="77777777" w:rsidR="00F81EF5" w:rsidRPr="00F81EF5" w:rsidRDefault="00F81EF5" w:rsidP="00F81EF5">
            <w:pPr>
              <w:jc w:val="right"/>
              <w:rPr>
                <w:rFonts w:cs="Calibri"/>
                <w:color w:val="000000"/>
                <w:sz w:val="18"/>
                <w:szCs w:val="18"/>
              </w:rPr>
            </w:pPr>
            <w:r w:rsidRPr="00F81EF5">
              <w:rPr>
                <w:rFonts w:cs="Calibri"/>
                <w:color w:val="000000"/>
                <w:sz w:val="18"/>
                <w:szCs w:val="18"/>
              </w:rPr>
              <w:t>3</w:t>
            </w:r>
          </w:p>
        </w:tc>
        <w:tc>
          <w:tcPr>
            <w:tcW w:w="4700" w:type="dxa"/>
            <w:tcBorders>
              <w:top w:val="nil"/>
              <w:left w:val="nil"/>
              <w:bottom w:val="single" w:sz="4" w:space="0" w:color="auto"/>
              <w:right w:val="single" w:sz="4" w:space="0" w:color="auto"/>
            </w:tcBorders>
            <w:shd w:val="clear" w:color="auto" w:fill="auto"/>
            <w:vAlign w:val="center"/>
            <w:hideMark/>
          </w:tcPr>
          <w:p w14:paraId="5DDB1A1F" w14:textId="77777777" w:rsidR="00F81EF5" w:rsidRPr="00F81EF5" w:rsidRDefault="00F81EF5" w:rsidP="00F81EF5">
            <w:pPr>
              <w:jc w:val="left"/>
              <w:rPr>
                <w:rFonts w:cs="Calibri"/>
                <w:color w:val="000000"/>
                <w:sz w:val="18"/>
                <w:szCs w:val="18"/>
              </w:rPr>
            </w:pPr>
            <w:r w:rsidRPr="00F81EF5">
              <w:rPr>
                <w:rFonts w:cs="Calibri"/>
                <w:color w:val="000000"/>
                <w:sz w:val="18"/>
                <w:szCs w:val="18"/>
              </w:rPr>
              <w:t>Udruge u kulturi</w:t>
            </w:r>
          </w:p>
        </w:tc>
        <w:tc>
          <w:tcPr>
            <w:tcW w:w="1060" w:type="dxa"/>
            <w:tcBorders>
              <w:top w:val="nil"/>
              <w:left w:val="nil"/>
              <w:bottom w:val="single" w:sz="4" w:space="0" w:color="auto"/>
              <w:right w:val="single" w:sz="4" w:space="0" w:color="auto"/>
            </w:tcBorders>
            <w:shd w:val="clear" w:color="auto" w:fill="auto"/>
            <w:vAlign w:val="center"/>
            <w:hideMark/>
          </w:tcPr>
          <w:p w14:paraId="3986070E" w14:textId="77777777" w:rsidR="00F81EF5" w:rsidRPr="00F81EF5" w:rsidRDefault="00F81EF5" w:rsidP="00F81EF5">
            <w:pPr>
              <w:jc w:val="right"/>
              <w:rPr>
                <w:rFonts w:cs="Calibri"/>
                <w:color w:val="000000"/>
                <w:sz w:val="18"/>
                <w:szCs w:val="18"/>
              </w:rPr>
            </w:pPr>
            <w:r w:rsidRPr="00F81EF5">
              <w:rPr>
                <w:rFonts w:cs="Calibri"/>
                <w:color w:val="000000"/>
                <w:sz w:val="18"/>
                <w:szCs w:val="18"/>
              </w:rPr>
              <w:t>58.650,00</w:t>
            </w:r>
          </w:p>
        </w:tc>
        <w:tc>
          <w:tcPr>
            <w:tcW w:w="1080" w:type="dxa"/>
            <w:tcBorders>
              <w:top w:val="nil"/>
              <w:left w:val="nil"/>
              <w:bottom w:val="single" w:sz="4" w:space="0" w:color="auto"/>
              <w:right w:val="single" w:sz="4" w:space="0" w:color="auto"/>
            </w:tcBorders>
            <w:shd w:val="clear" w:color="auto" w:fill="auto"/>
            <w:vAlign w:val="center"/>
            <w:hideMark/>
          </w:tcPr>
          <w:p w14:paraId="65C97E39" w14:textId="77777777" w:rsidR="00F81EF5" w:rsidRPr="00F81EF5" w:rsidRDefault="00F81EF5" w:rsidP="00F81EF5">
            <w:pPr>
              <w:jc w:val="right"/>
              <w:rPr>
                <w:rFonts w:cs="Calibri"/>
                <w:color w:val="000000"/>
                <w:sz w:val="18"/>
                <w:szCs w:val="18"/>
              </w:rPr>
            </w:pPr>
            <w:r w:rsidRPr="00F81EF5">
              <w:rPr>
                <w:rFonts w:cs="Calibri"/>
                <w:color w:val="000000"/>
                <w:sz w:val="18"/>
                <w:szCs w:val="18"/>
              </w:rPr>
              <w:t>58.637,47</w:t>
            </w:r>
          </w:p>
        </w:tc>
        <w:tc>
          <w:tcPr>
            <w:tcW w:w="720" w:type="dxa"/>
            <w:tcBorders>
              <w:top w:val="nil"/>
              <w:left w:val="nil"/>
              <w:bottom w:val="single" w:sz="4" w:space="0" w:color="auto"/>
              <w:right w:val="single" w:sz="4" w:space="0" w:color="auto"/>
            </w:tcBorders>
            <w:shd w:val="clear" w:color="auto" w:fill="auto"/>
            <w:vAlign w:val="center"/>
            <w:hideMark/>
          </w:tcPr>
          <w:p w14:paraId="7DFC3E40" w14:textId="77777777" w:rsidR="00F81EF5" w:rsidRPr="00F81EF5" w:rsidRDefault="00F81EF5" w:rsidP="00F81EF5">
            <w:pPr>
              <w:jc w:val="right"/>
              <w:rPr>
                <w:rFonts w:cs="Calibri"/>
                <w:color w:val="000000"/>
                <w:sz w:val="18"/>
                <w:szCs w:val="18"/>
              </w:rPr>
            </w:pPr>
            <w:r w:rsidRPr="00F81EF5">
              <w:rPr>
                <w:rFonts w:cs="Calibri"/>
                <w:color w:val="000000"/>
                <w:sz w:val="18"/>
                <w:szCs w:val="18"/>
              </w:rPr>
              <w:t>100%</w:t>
            </w:r>
          </w:p>
        </w:tc>
      </w:tr>
      <w:tr w:rsidR="00F81EF5" w:rsidRPr="00F81EF5" w14:paraId="1841C893"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31061A1E" w14:textId="77777777" w:rsidR="00F81EF5" w:rsidRPr="00F81EF5" w:rsidRDefault="00F81EF5" w:rsidP="00F81EF5">
            <w:pPr>
              <w:jc w:val="right"/>
              <w:rPr>
                <w:rFonts w:cs="Calibri"/>
                <w:color w:val="000000"/>
                <w:sz w:val="18"/>
                <w:szCs w:val="18"/>
              </w:rPr>
            </w:pPr>
            <w:r w:rsidRPr="00F81EF5">
              <w:rPr>
                <w:rFonts w:cs="Calibri"/>
                <w:color w:val="000000"/>
                <w:sz w:val="18"/>
                <w:szCs w:val="18"/>
              </w:rPr>
              <w:t>4</w:t>
            </w:r>
          </w:p>
        </w:tc>
        <w:tc>
          <w:tcPr>
            <w:tcW w:w="4700" w:type="dxa"/>
            <w:tcBorders>
              <w:top w:val="nil"/>
              <w:left w:val="nil"/>
              <w:bottom w:val="single" w:sz="4" w:space="0" w:color="auto"/>
              <w:right w:val="single" w:sz="4" w:space="0" w:color="auto"/>
            </w:tcBorders>
            <w:shd w:val="clear" w:color="auto" w:fill="auto"/>
            <w:vAlign w:val="center"/>
            <w:hideMark/>
          </w:tcPr>
          <w:p w14:paraId="5224B588" w14:textId="77777777" w:rsidR="00F81EF5" w:rsidRPr="00F81EF5" w:rsidRDefault="00F81EF5" w:rsidP="00F81EF5">
            <w:pPr>
              <w:jc w:val="left"/>
              <w:rPr>
                <w:rFonts w:cs="Calibri"/>
                <w:color w:val="000000"/>
                <w:sz w:val="18"/>
                <w:szCs w:val="18"/>
              </w:rPr>
            </w:pPr>
            <w:r w:rsidRPr="00F81EF5">
              <w:rPr>
                <w:rFonts w:cs="Calibri"/>
                <w:color w:val="000000"/>
                <w:sz w:val="18"/>
                <w:szCs w:val="18"/>
              </w:rPr>
              <w:t>Udruge u sportu</w:t>
            </w:r>
          </w:p>
        </w:tc>
        <w:tc>
          <w:tcPr>
            <w:tcW w:w="1060" w:type="dxa"/>
            <w:tcBorders>
              <w:top w:val="nil"/>
              <w:left w:val="nil"/>
              <w:bottom w:val="single" w:sz="4" w:space="0" w:color="auto"/>
              <w:right w:val="single" w:sz="4" w:space="0" w:color="auto"/>
            </w:tcBorders>
            <w:shd w:val="clear" w:color="auto" w:fill="auto"/>
            <w:vAlign w:val="center"/>
            <w:hideMark/>
          </w:tcPr>
          <w:p w14:paraId="65550AEE" w14:textId="77777777" w:rsidR="00F81EF5" w:rsidRPr="00F81EF5" w:rsidRDefault="00F81EF5" w:rsidP="00F81EF5">
            <w:pPr>
              <w:jc w:val="right"/>
              <w:rPr>
                <w:rFonts w:cs="Calibri"/>
                <w:color w:val="000000"/>
                <w:sz w:val="18"/>
                <w:szCs w:val="18"/>
              </w:rPr>
            </w:pPr>
            <w:r w:rsidRPr="00F81EF5">
              <w:rPr>
                <w:rFonts w:cs="Calibri"/>
                <w:color w:val="000000"/>
                <w:sz w:val="18"/>
                <w:szCs w:val="18"/>
              </w:rPr>
              <w:t>199.884,33</w:t>
            </w:r>
          </w:p>
        </w:tc>
        <w:tc>
          <w:tcPr>
            <w:tcW w:w="1080" w:type="dxa"/>
            <w:tcBorders>
              <w:top w:val="nil"/>
              <w:left w:val="nil"/>
              <w:bottom w:val="single" w:sz="4" w:space="0" w:color="auto"/>
              <w:right w:val="single" w:sz="4" w:space="0" w:color="auto"/>
            </w:tcBorders>
            <w:shd w:val="clear" w:color="auto" w:fill="auto"/>
            <w:vAlign w:val="center"/>
            <w:hideMark/>
          </w:tcPr>
          <w:p w14:paraId="0A913537" w14:textId="77777777" w:rsidR="00F81EF5" w:rsidRPr="00F81EF5" w:rsidRDefault="00F81EF5" w:rsidP="00F81EF5">
            <w:pPr>
              <w:jc w:val="right"/>
              <w:rPr>
                <w:rFonts w:cs="Calibri"/>
                <w:color w:val="000000"/>
                <w:sz w:val="18"/>
                <w:szCs w:val="18"/>
              </w:rPr>
            </w:pPr>
            <w:r w:rsidRPr="00F81EF5">
              <w:rPr>
                <w:rFonts w:cs="Calibri"/>
                <w:color w:val="000000"/>
                <w:sz w:val="18"/>
                <w:szCs w:val="18"/>
              </w:rPr>
              <w:t>193.874,80</w:t>
            </w:r>
          </w:p>
        </w:tc>
        <w:tc>
          <w:tcPr>
            <w:tcW w:w="720" w:type="dxa"/>
            <w:tcBorders>
              <w:top w:val="nil"/>
              <w:left w:val="nil"/>
              <w:bottom w:val="single" w:sz="4" w:space="0" w:color="auto"/>
              <w:right w:val="single" w:sz="4" w:space="0" w:color="auto"/>
            </w:tcBorders>
            <w:shd w:val="clear" w:color="auto" w:fill="auto"/>
            <w:vAlign w:val="center"/>
            <w:hideMark/>
          </w:tcPr>
          <w:p w14:paraId="7FB32FE8" w14:textId="77777777" w:rsidR="00F81EF5" w:rsidRPr="00F81EF5" w:rsidRDefault="00F81EF5" w:rsidP="00F81EF5">
            <w:pPr>
              <w:jc w:val="right"/>
              <w:rPr>
                <w:rFonts w:cs="Calibri"/>
                <w:color w:val="000000"/>
                <w:sz w:val="18"/>
                <w:szCs w:val="18"/>
              </w:rPr>
            </w:pPr>
            <w:r w:rsidRPr="00F81EF5">
              <w:rPr>
                <w:rFonts w:cs="Calibri"/>
                <w:color w:val="000000"/>
                <w:sz w:val="18"/>
                <w:szCs w:val="18"/>
              </w:rPr>
              <w:t>97%</w:t>
            </w:r>
          </w:p>
        </w:tc>
      </w:tr>
      <w:tr w:rsidR="00F81EF5" w:rsidRPr="00F81EF5" w14:paraId="0DE6DE83"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2EB87B75" w14:textId="77777777" w:rsidR="00F81EF5" w:rsidRPr="00F81EF5" w:rsidRDefault="00F81EF5" w:rsidP="00F81EF5">
            <w:pPr>
              <w:jc w:val="right"/>
              <w:rPr>
                <w:rFonts w:cs="Calibri"/>
                <w:color w:val="000000"/>
                <w:sz w:val="18"/>
                <w:szCs w:val="18"/>
              </w:rPr>
            </w:pPr>
            <w:r w:rsidRPr="00F81EF5">
              <w:rPr>
                <w:rFonts w:cs="Calibri"/>
                <w:color w:val="000000"/>
                <w:sz w:val="18"/>
                <w:szCs w:val="18"/>
              </w:rPr>
              <w:t>5</w:t>
            </w:r>
          </w:p>
        </w:tc>
        <w:tc>
          <w:tcPr>
            <w:tcW w:w="4700" w:type="dxa"/>
            <w:tcBorders>
              <w:top w:val="nil"/>
              <w:left w:val="nil"/>
              <w:bottom w:val="single" w:sz="4" w:space="0" w:color="auto"/>
              <w:right w:val="single" w:sz="4" w:space="0" w:color="auto"/>
            </w:tcBorders>
            <w:shd w:val="clear" w:color="auto" w:fill="auto"/>
            <w:vAlign w:val="center"/>
            <w:hideMark/>
          </w:tcPr>
          <w:p w14:paraId="7664F8FD" w14:textId="77777777" w:rsidR="00F81EF5" w:rsidRPr="00F81EF5" w:rsidRDefault="00F81EF5" w:rsidP="00F81EF5">
            <w:pPr>
              <w:jc w:val="left"/>
              <w:rPr>
                <w:rFonts w:cs="Calibri"/>
                <w:color w:val="000000"/>
                <w:sz w:val="18"/>
                <w:szCs w:val="18"/>
              </w:rPr>
            </w:pPr>
            <w:r w:rsidRPr="00F81EF5">
              <w:rPr>
                <w:rFonts w:cs="Calibri"/>
                <w:color w:val="000000"/>
                <w:sz w:val="18"/>
                <w:szCs w:val="18"/>
              </w:rPr>
              <w:t>Udruge civilnog društva</w:t>
            </w:r>
          </w:p>
        </w:tc>
        <w:tc>
          <w:tcPr>
            <w:tcW w:w="1060" w:type="dxa"/>
            <w:tcBorders>
              <w:top w:val="nil"/>
              <w:left w:val="nil"/>
              <w:bottom w:val="single" w:sz="4" w:space="0" w:color="auto"/>
              <w:right w:val="single" w:sz="4" w:space="0" w:color="auto"/>
            </w:tcBorders>
            <w:shd w:val="clear" w:color="auto" w:fill="auto"/>
            <w:vAlign w:val="center"/>
            <w:hideMark/>
          </w:tcPr>
          <w:p w14:paraId="1AB0F8AD" w14:textId="77777777" w:rsidR="00F81EF5" w:rsidRPr="00F81EF5" w:rsidRDefault="00F81EF5" w:rsidP="00F81EF5">
            <w:pPr>
              <w:jc w:val="right"/>
              <w:rPr>
                <w:rFonts w:cs="Calibri"/>
                <w:color w:val="000000"/>
                <w:sz w:val="18"/>
                <w:szCs w:val="18"/>
              </w:rPr>
            </w:pPr>
            <w:r w:rsidRPr="00F81EF5">
              <w:rPr>
                <w:rFonts w:cs="Calibri"/>
                <w:color w:val="000000"/>
                <w:sz w:val="18"/>
                <w:szCs w:val="18"/>
              </w:rPr>
              <w:t>51.750,00</w:t>
            </w:r>
          </w:p>
        </w:tc>
        <w:tc>
          <w:tcPr>
            <w:tcW w:w="1080" w:type="dxa"/>
            <w:tcBorders>
              <w:top w:val="nil"/>
              <w:left w:val="nil"/>
              <w:bottom w:val="single" w:sz="4" w:space="0" w:color="auto"/>
              <w:right w:val="single" w:sz="4" w:space="0" w:color="auto"/>
            </w:tcBorders>
            <w:shd w:val="clear" w:color="auto" w:fill="auto"/>
            <w:vAlign w:val="center"/>
            <w:hideMark/>
          </w:tcPr>
          <w:p w14:paraId="1240B495" w14:textId="77777777" w:rsidR="00F81EF5" w:rsidRPr="00F81EF5" w:rsidRDefault="00F81EF5" w:rsidP="00F81EF5">
            <w:pPr>
              <w:jc w:val="right"/>
              <w:rPr>
                <w:rFonts w:cs="Calibri"/>
                <w:color w:val="000000"/>
                <w:sz w:val="18"/>
                <w:szCs w:val="18"/>
              </w:rPr>
            </w:pPr>
            <w:r w:rsidRPr="00F81EF5">
              <w:rPr>
                <w:rFonts w:cs="Calibri"/>
                <w:color w:val="000000"/>
                <w:sz w:val="18"/>
                <w:szCs w:val="18"/>
              </w:rPr>
              <w:t>51.433,81</w:t>
            </w:r>
          </w:p>
        </w:tc>
        <w:tc>
          <w:tcPr>
            <w:tcW w:w="720" w:type="dxa"/>
            <w:tcBorders>
              <w:top w:val="nil"/>
              <w:left w:val="nil"/>
              <w:bottom w:val="single" w:sz="4" w:space="0" w:color="auto"/>
              <w:right w:val="single" w:sz="4" w:space="0" w:color="auto"/>
            </w:tcBorders>
            <w:shd w:val="clear" w:color="auto" w:fill="auto"/>
            <w:vAlign w:val="center"/>
            <w:hideMark/>
          </w:tcPr>
          <w:p w14:paraId="575C604A" w14:textId="77777777" w:rsidR="00F81EF5" w:rsidRPr="00F81EF5" w:rsidRDefault="00F81EF5" w:rsidP="00F81EF5">
            <w:pPr>
              <w:jc w:val="right"/>
              <w:rPr>
                <w:rFonts w:cs="Calibri"/>
                <w:color w:val="000000"/>
                <w:sz w:val="18"/>
                <w:szCs w:val="18"/>
              </w:rPr>
            </w:pPr>
            <w:r w:rsidRPr="00F81EF5">
              <w:rPr>
                <w:rFonts w:cs="Calibri"/>
                <w:color w:val="000000"/>
                <w:sz w:val="18"/>
                <w:szCs w:val="18"/>
              </w:rPr>
              <w:t>99%</w:t>
            </w:r>
          </w:p>
        </w:tc>
      </w:tr>
      <w:tr w:rsidR="00F81EF5" w:rsidRPr="00F81EF5" w14:paraId="67473DF0"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6CF30315" w14:textId="77777777" w:rsidR="00F81EF5" w:rsidRPr="00F81EF5" w:rsidRDefault="00F81EF5" w:rsidP="00F81EF5">
            <w:pPr>
              <w:jc w:val="right"/>
              <w:rPr>
                <w:rFonts w:cs="Calibri"/>
                <w:color w:val="000000"/>
                <w:sz w:val="18"/>
                <w:szCs w:val="18"/>
              </w:rPr>
            </w:pPr>
            <w:r w:rsidRPr="00F81EF5">
              <w:rPr>
                <w:rFonts w:cs="Calibri"/>
                <w:color w:val="000000"/>
                <w:sz w:val="18"/>
                <w:szCs w:val="18"/>
              </w:rPr>
              <w:t>6</w:t>
            </w:r>
          </w:p>
        </w:tc>
        <w:tc>
          <w:tcPr>
            <w:tcW w:w="4700" w:type="dxa"/>
            <w:tcBorders>
              <w:top w:val="nil"/>
              <w:left w:val="nil"/>
              <w:bottom w:val="single" w:sz="4" w:space="0" w:color="auto"/>
              <w:right w:val="single" w:sz="4" w:space="0" w:color="auto"/>
            </w:tcBorders>
            <w:shd w:val="clear" w:color="auto" w:fill="auto"/>
            <w:vAlign w:val="center"/>
            <w:hideMark/>
          </w:tcPr>
          <w:p w14:paraId="41CA1F03" w14:textId="77777777" w:rsidR="00F81EF5" w:rsidRPr="00F81EF5" w:rsidRDefault="00F81EF5" w:rsidP="00F81EF5">
            <w:pPr>
              <w:jc w:val="left"/>
              <w:rPr>
                <w:rFonts w:cs="Calibri"/>
                <w:color w:val="000000"/>
                <w:sz w:val="18"/>
                <w:szCs w:val="18"/>
              </w:rPr>
            </w:pPr>
            <w:r w:rsidRPr="00F81EF5">
              <w:rPr>
                <w:rFonts w:cs="Calibri"/>
                <w:color w:val="000000"/>
                <w:sz w:val="18"/>
                <w:szCs w:val="18"/>
              </w:rPr>
              <w:t>Sufinanciranje TZ otoka Krka</w:t>
            </w:r>
          </w:p>
        </w:tc>
        <w:tc>
          <w:tcPr>
            <w:tcW w:w="1060" w:type="dxa"/>
            <w:tcBorders>
              <w:top w:val="nil"/>
              <w:left w:val="nil"/>
              <w:bottom w:val="single" w:sz="4" w:space="0" w:color="auto"/>
              <w:right w:val="single" w:sz="4" w:space="0" w:color="auto"/>
            </w:tcBorders>
            <w:shd w:val="clear" w:color="auto" w:fill="auto"/>
            <w:vAlign w:val="center"/>
            <w:hideMark/>
          </w:tcPr>
          <w:p w14:paraId="02147C9A" w14:textId="77777777" w:rsidR="00F81EF5" w:rsidRPr="00F81EF5" w:rsidRDefault="00F81EF5" w:rsidP="00F81EF5">
            <w:pPr>
              <w:jc w:val="right"/>
              <w:rPr>
                <w:rFonts w:cs="Calibri"/>
                <w:color w:val="000000"/>
                <w:sz w:val="18"/>
                <w:szCs w:val="18"/>
              </w:rPr>
            </w:pPr>
            <w:r w:rsidRPr="00F81EF5">
              <w:rPr>
                <w:rFonts w:cs="Calibri"/>
                <w:color w:val="000000"/>
                <w:sz w:val="18"/>
                <w:szCs w:val="18"/>
              </w:rPr>
              <w:t>21.100,00</w:t>
            </w:r>
          </w:p>
        </w:tc>
        <w:tc>
          <w:tcPr>
            <w:tcW w:w="1080" w:type="dxa"/>
            <w:tcBorders>
              <w:top w:val="nil"/>
              <w:left w:val="nil"/>
              <w:bottom w:val="single" w:sz="4" w:space="0" w:color="auto"/>
              <w:right w:val="single" w:sz="4" w:space="0" w:color="auto"/>
            </w:tcBorders>
            <w:shd w:val="clear" w:color="auto" w:fill="auto"/>
            <w:vAlign w:val="center"/>
            <w:hideMark/>
          </w:tcPr>
          <w:p w14:paraId="66FCD07F" w14:textId="77777777" w:rsidR="00F81EF5" w:rsidRPr="00F81EF5" w:rsidRDefault="00F81EF5" w:rsidP="00F81EF5">
            <w:pPr>
              <w:jc w:val="right"/>
              <w:rPr>
                <w:rFonts w:cs="Calibri"/>
                <w:color w:val="000000"/>
                <w:sz w:val="18"/>
                <w:szCs w:val="18"/>
              </w:rPr>
            </w:pPr>
            <w:r w:rsidRPr="00F81EF5">
              <w:rPr>
                <w:rFonts w:cs="Calibri"/>
                <w:color w:val="000000"/>
                <w:sz w:val="18"/>
                <w:szCs w:val="18"/>
              </w:rPr>
              <w:t>21.028,63</w:t>
            </w:r>
          </w:p>
        </w:tc>
        <w:tc>
          <w:tcPr>
            <w:tcW w:w="720" w:type="dxa"/>
            <w:tcBorders>
              <w:top w:val="nil"/>
              <w:left w:val="nil"/>
              <w:bottom w:val="single" w:sz="4" w:space="0" w:color="auto"/>
              <w:right w:val="single" w:sz="4" w:space="0" w:color="auto"/>
            </w:tcBorders>
            <w:shd w:val="clear" w:color="auto" w:fill="auto"/>
            <w:vAlign w:val="center"/>
            <w:hideMark/>
          </w:tcPr>
          <w:p w14:paraId="0BD78CF5" w14:textId="77777777" w:rsidR="00F81EF5" w:rsidRPr="00F81EF5" w:rsidRDefault="00F81EF5" w:rsidP="00F81EF5">
            <w:pPr>
              <w:jc w:val="right"/>
              <w:rPr>
                <w:rFonts w:cs="Calibri"/>
                <w:color w:val="000000"/>
                <w:sz w:val="18"/>
                <w:szCs w:val="18"/>
              </w:rPr>
            </w:pPr>
            <w:r w:rsidRPr="00F81EF5">
              <w:rPr>
                <w:rFonts w:cs="Calibri"/>
                <w:color w:val="000000"/>
                <w:sz w:val="18"/>
                <w:szCs w:val="18"/>
              </w:rPr>
              <w:t>100%</w:t>
            </w:r>
          </w:p>
        </w:tc>
      </w:tr>
      <w:tr w:rsidR="00F81EF5" w:rsidRPr="00F81EF5" w14:paraId="5A45FC4D"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331FFD1A" w14:textId="77777777" w:rsidR="00F81EF5" w:rsidRPr="00F81EF5" w:rsidRDefault="00F81EF5" w:rsidP="00F81EF5">
            <w:pPr>
              <w:jc w:val="right"/>
              <w:rPr>
                <w:rFonts w:cs="Calibri"/>
                <w:color w:val="000000"/>
                <w:sz w:val="18"/>
                <w:szCs w:val="18"/>
              </w:rPr>
            </w:pPr>
            <w:r w:rsidRPr="00F81EF5">
              <w:rPr>
                <w:rFonts w:cs="Calibri"/>
                <w:color w:val="000000"/>
                <w:sz w:val="18"/>
                <w:szCs w:val="18"/>
              </w:rPr>
              <w:lastRenderedPageBreak/>
              <w:t>7</w:t>
            </w:r>
          </w:p>
        </w:tc>
        <w:tc>
          <w:tcPr>
            <w:tcW w:w="4700" w:type="dxa"/>
            <w:tcBorders>
              <w:top w:val="nil"/>
              <w:left w:val="nil"/>
              <w:bottom w:val="single" w:sz="4" w:space="0" w:color="auto"/>
              <w:right w:val="single" w:sz="4" w:space="0" w:color="auto"/>
            </w:tcBorders>
            <w:shd w:val="clear" w:color="auto" w:fill="auto"/>
            <w:vAlign w:val="center"/>
            <w:hideMark/>
          </w:tcPr>
          <w:p w14:paraId="6D3D8AE9" w14:textId="77777777" w:rsidR="00F81EF5" w:rsidRPr="00F81EF5" w:rsidRDefault="00F81EF5" w:rsidP="00F81EF5">
            <w:pPr>
              <w:jc w:val="left"/>
              <w:rPr>
                <w:rFonts w:cs="Calibri"/>
                <w:color w:val="000000"/>
                <w:sz w:val="18"/>
                <w:szCs w:val="18"/>
              </w:rPr>
            </w:pPr>
            <w:r w:rsidRPr="00F81EF5">
              <w:rPr>
                <w:rFonts w:cs="Calibri"/>
                <w:color w:val="000000"/>
                <w:sz w:val="18"/>
                <w:szCs w:val="18"/>
              </w:rPr>
              <w:t>Nagrade uspješnim učenicima</w:t>
            </w:r>
          </w:p>
        </w:tc>
        <w:tc>
          <w:tcPr>
            <w:tcW w:w="1060" w:type="dxa"/>
            <w:tcBorders>
              <w:top w:val="nil"/>
              <w:left w:val="nil"/>
              <w:bottom w:val="single" w:sz="4" w:space="0" w:color="auto"/>
              <w:right w:val="single" w:sz="4" w:space="0" w:color="auto"/>
            </w:tcBorders>
            <w:shd w:val="clear" w:color="auto" w:fill="auto"/>
            <w:vAlign w:val="center"/>
            <w:hideMark/>
          </w:tcPr>
          <w:p w14:paraId="6D06FCE2" w14:textId="77777777" w:rsidR="00F81EF5" w:rsidRPr="00F81EF5" w:rsidRDefault="00F81EF5" w:rsidP="00F81EF5">
            <w:pPr>
              <w:jc w:val="right"/>
              <w:rPr>
                <w:rFonts w:cs="Calibri"/>
                <w:color w:val="000000"/>
                <w:sz w:val="18"/>
                <w:szCs w:val="18"/>
              </w:rPr>
            </w:pPr>
            <w:r w:rsidRPr="00F81EF5">
              <w:rPr>
                <w:rFonts w:cs="Calibri"/>
                <w:color w:val="000000"/>
                <w:sz w:val="18"/>
                <w:szCs w:val="18"/>
              </w:rPr>
              <w:t>500,00</w:t>
            </w:r>
          </w:p>
        </w:tc>
        <w:tc>
          <w:tcPr>
            <w:tcW w:w="1080" w:type="dxa"/>
            <w:tcBorders>
              <w:top w:val="nil"/>
              <w:left w:val="nil"/>
              <w:bottom w:val="single" w:sz="4" w:space="0" w:color="auto"/>
              <w:right w:val="single" w:sz="4" w:space="0" w:color="auto"/>
            </w:tcBorders>
            <w:shd w:val="clear" w:color="auto" w:fill="auto"/>
            <w:vAlign w:val="center"/>
            <w:hideMark/>
          </w:tcPr>
          <w:p w14:paraId="40206E33" w14:textId="77777777" w:rsidR="00F81EF5" w:rsidRPr="00F81EF5" w:rsidRDefault="00F81EF5" w:rsidP="00F81EF5">
            <w:pPr>
              <w:jc w:val="right"/>
              <w:rPr>
                <w:rFonts w:cs="Calibri"/>
                <w:color w:val="000000"/>
                <w:sz w:val="18"/>
                <w:szCs w:val="18"/>
              </w:rPr>
            </w:pPr>
            <w:r w:rsidRPr="00F81EF5">
              <w:rPr>
                <w:rFonts w:cs="Calibri"/>
                <w:color w:val="000000"/>
                <w:sz w:val="18"/>
                <w:szCs w:val="18"/>
              </w:rPr>
              <w:t>50,00</w:t>
            </w:r>
          </w:p>
        </w:tc>
        <w:tc>
          <w:tcPr>
            <w:tcW w:w="720" w:type="dxa"/>
            <w:tcBorders>
              <w:top w:val="nil"/>
              <w:left w:val="nil"/>
              <w:bottom w:val="single" w:sz="4" w:space="0" w:color="auto"/>
              <w:right w:val="single" w:sz="4" w:space="0" w:color="auto"/>
            </w:tcBorders>
            <w:shd w:val="clear" w:color="auto" w:fill="auto"/>
            <w:vAlign w:val="center"/>
            <w:hideMark/>
          </w:tcPr>
          <w:p w14:paraId="37307D5C" w14:textId="77777777" w:rsidR="00F81EF5" w:rsidRPr="00F81EF5" w:rsidRDefault="00F81EF5" w:rsidP="00F81EF5">
            <w:pPr>
              <w:jc w:val="right"/>
              <w:rPr>
                <w:rFonts w:cs="Calibri"/>
                <w:color w:val="000000"/>
                <w:sz w:val="18"/>
                <w:szCs w:val="18"/>
              </w:rPr>
            </w:pPr>
            <w:r w:rsidRPr="00F81EF5">
              <w:rPr>
                <w:rFonts w:cs="Calibri"/>
                <w:color w:val="000000"/>
                <w:sz w:val="18"/>
                <w:szCs w:val="18"/>
              </w:rPr>
              <w:t>10%</w:t>
            </w:r>
          </w:p>
        </w:tc>
      </w:tr>
      <w:tr w:rsidR="00F81EF5" w:rsidRPr="00F81EF5" w14:paraId="412BC9F7"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49ECF38F" w14:textId="77777777" w:rsidR="00F81EF5" w:rsidRPr="00F81EF5" w:rsidRDefault="00F81EF5" w:rsidP="00F81EF5">
            <w:pPr>
              <w:jc w:val="right"/>
              <w:rPr>
                <w:rFonts w:cs="Calibri"/>
                <w:color w:val="000000"/>
                <w:sz w:val="18"/>
                <w:szCs w:val="18"/>
              </w:rPr>
            </w:pPr>
            <w:r w:rsidRPr="00F81EF5">
              <w:rPr>
                <w:rFonts w:cs="Calibri"/>
                <w:color w:val="000000"/>
                <w:sz w:val="18"/>
                <w:szCs w:val="18"/>
              </w:rPr>
              <w:t>8</w:t>
            </w:r>
          </w:p>
        </w:tc>
        <w:tc>
          <w:tcPr>
            <w:tcW w:w="4700" w:type="dxa"/>
            <w:tcBorders>
              <w:top w:val="nil"/>
              <w:left w:val="nil"/>
              <w:bottom w:val="single" w:sz="4" w:space="0" w:color="auto"/>
              <w:right w:val="single" w:sz="4" w:space="0" w:color="auto"/>
            </w:tcBorders>
            <w:shd w:val="clear" w:color="auto" w:fill="auto"/>
            <w:vAlign w:val="center"/>
            <w:hideMark/>
          </w:tcPr>
          <w:p w14:paraId="224889C5" w14:textId="77777777" w:rsidR="00F81EF5" w:rsidRPr="00F81EF5" w:rsidRDefault="00F81EF5" w:rsidP="00F81EF5">
            <w:pPr>
              <w:jc w:val="left"/>
              <w:rPr>
                <w:rFonts w:cs="Calibri"/>
                <w:color w:val="000000"/>
                <w:sz w:val="18"/>
                <w:szCs w:val="18"/>
              </w:rPr>
            </w:pPr>
            <w:r w:rsidRPr="00F81EF5">
              <w:rPr>
                <w:rFonts w:cs="Calibri"/>
                <w:color w:val="000000"/>
                <w:sz w:val="18"/>
                <w:szCs w:val="18"/>
              </w:rPr>
              <w:t>Nagrade sportašima Općine Malinska-Dubašnica</w:t>
            </w:r>
          </w:p>
        </w:tc>
        <w:tc>
          <w:tcPr>
            <w:tcW w:w="1060" w:type="dxa"/>
            <w:tcBorders>
              <w:top w:val="nil"/>
              <w:left w:val="nil"/>
              <w:bottom w:val="single" w:sz="4" w:space="0" w:color="auto"/>
              <w:right w:val="single" w:sz="4" w:space="0" w:color="auto"/>
            </w:tcBorders>
            <w:shd w:val="clear" w:color="auto" w:fill="auto"/>
            <w:vAlign w:val="center"/>
            <w:hideMark/>
          </w:tcPr>
          <w:p w14:paraId="53DA15B8" w14:textId="77777777" w:rsidR="00F81EF5" w:rsidRPr="00F81EF5" w:rsidRDefault="00F81EF5" w:rsidP="00F81EF5">
            <w:pPr>
              <w:jc w:val="right"/>
              <w:rPr>
                <w:rFonts w:cs="Calibri"/>
                <w:color w:val="000000"/>
                <w:sz w:val="18"/>
                <w:szCs w:val="18"/>
              </w:rPr>
            </w:pPr>
            <w:r w:rsidRPr="00F81EF5">
              <w:rPr>
                <w:rFonts w:cs="Calibri"/>
                <w:color w:val="000000"/>
                <w:sz w:val="18"/>
                <w:szCs w:val="18"/>
              </w:rPr>
              <w:t>4.400,00</w:t>
            </w:r>
          </w:p>
        </w:tc>
        <w:tc>
          <w:tcPr>
            <w:tcW w:w="1080" w:type="dxa"/>
            <w:tcBorders>
              <w:top w:val="nil"/>
              <w:left w:val="nil"/>
              <w:bottom w:val="single" w:sz="4" w:space="0" w:color="auto"/>
              <w:right w:val="single" w:sz="4" w:space="0" w:color="auto"/>
            </w:tcBorders>
            <w:shd w:val="clear" w:color="auto" w:fill="auto"/>
            <w:vAlign w:val="center"/>
            <w:hideMark/>
          </w:tcPr>
          <w:p w14:paraId="708014CC" w14:textId="77777777" w:rsidR="00F81EF5" w:rsidRPr="00F81EF5" w:rsidRDefault="00F81EF5" w:rsidP="00F81EF5">
            <w:pPr>
              <w:jc w:val="right"/>
              <w:rPr>
                <w:rFonts w:cs="Calibri"/>
                <w:color w:val="000000"/>
                <w:sz w:val="18"/>
                <w:szCs w:val="18"/>
              </w:rPr>
            </w:pPr>
            <w:r w:rsidRPr="00F81EF5">
              <w:rPr>
                <w:rFonts w:cs="Calibri"/>
                <w:color w:val="000000"/>
                <w:sz w:val="18"/>
                <w:szCs w:val="18"/>
              </w:rPr>
              <w:t>4.350,00</w:t>
            </w:r>
          </w:p>
        </w:tc>
        <w:tc>
          <w:tcPr>
            <w:tcW w:w="720" w:type="dxa"/>
            <w:tcBorders>
              <w:top w:val="nil"/>
              <w:left w:val="nil"/>
              <w:bottom w:val="single" w:sz="4" w:space="0" w:color="auto"/>
              <w:right w:val="single" w:sz="4" w:space="0" w:color="auto"/>
            </w:tcBorders>
            <w:shd w:val="clear" w:color="auto" w:fill="auto"/>
            <w:vAlign w:val="center"/>
            <w:hideMark/>
          </w:tcPr>
          <w:p w14:paraId="7CAAD7F5" w14:textId="77777777" w:rsidR="00F81EF5" w:rsidRPr="00F81EF5" w:rsidRDefault="00F81EF5" w:rsidP="00F81EF5">
            <w:pPr>
              <w:jc w:val="right"/>
              <w:rPr>
                <w:rFonts w:cs="Calibri"/>
                <w:color w:val="000000"/>
                <w:sz w:val="18"/>
                <w:szCs w:val="18"/>
              </w:rPr>
            </w:pPr>
            <w:r w:rsidRPr="00F81EF5">
              <w:rPr>
                <w:rFonts w:cs="Calibri"/>
                <w:color w:val="000000"/>
                <w:sz w:val="18"/>
                <w:szCs w:val="18"/>
              </w:rPr>
              <w:t>99%</w:t>
            </w:r>
          </w:p>
        </w:tc>
      </w:tr>
      <w:tr w:rsidR="00F81EF5" w:rsidRPr="00F81EF5" w14:paraId="7AEA5169"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47EFDB3A" w14:textId="77777777" w:rsidR="00F81EF5" w:rsidRPr="00F81EF5" w:rsidRDefault="00F81EF5" w:rsidP="00F81EF5">
            <w:pPr>
              <w:jc w:val="right"/>
              <w:rPr>
                <w:rFonts w:cs="Calibri"/>
                <w:color w:val="000000"/>
                <w:sz w:val="18"/>
                <w:szCs w:val="18"/>
              </w:rPr>
            </w:pPr>
            <w:r w:rsidRPr="00F81EF5">
              <w:rPr>
                <w:rFonts w:cs="Calibri"/>
                <w:color w:val="000000"/>
                <w:sz w:val="18"/>
                <w:szCs w:val="18"/>
              </w:rPr>
              <w:t>9</w:t>
            </w:r>
          </w:p>
        </w:tc>
        <w:tc>
          <w:tcPr>
            <w:tcW w:w="4700" w:type="dxa"/>
            <w:tcBorders>
              <w:top w:val="nil"/>
              <w:left w:val="nil"/>
              <w:bottom w:val="single" w:sz="4" w:space="0" w:color="auto"/>
              <w:right w:val="single" w:sz="4" w:space="0" w:color="auto"/>
            </w:tcBorders>
            <w:shd w:val="clear" w:color="auto" w:fill="auto"/>
            <w:vAlign w:val="center"/>
            <w:hideMark/>
          </w:tcPr>
          <w:p w14:paraId="57BA1962" w14:textId="77777777" w:rsidR="00F81EF5" w:rsidRPr="00F81EF5" w:rsidRDefault="00F81EF5" w:rsidP="00F81EF5">
            <w:pPr>
              <w:jc w:val="left"/>
              <w:rPr>
                <w:rFonts w:cs="Calibri"/>
                <w:color w:val="000000"/>
                <w:sz w:val="18"/>
                <w:szCs w:val="18"/>
              </w:rPr>
            </w:pPr>
            <w:r w:rsidRPr="00F81EF5">
              <w:rPr>
                <w:rFonts w:cs="Calibri"/>
                <w:color w:val="000000"/>
                <w:sz w:val="18"/>
                <w:szCs w:val="18"/>
              </w:rPr>
              <w:t>Hrvatska gorska služba spašavanja</w:t>
            </w:r>
          </w:p>
        </w:tc>
        <w:tc>
          <w:tcPr>
            <w:tcW w:w="1060" w:type="dxa"/>
            <w:tcBorders>
              <w:top w:val="nil"/>
              <w:left w:val="nil"/>
              <w:bottom w:val="single" w:sz="4" w:space="0" w:color="auto"/>
              <w:right w:val="single" w:sz="4" w:space="0" w:color="auto"/>
            </w:tcBorders>
            <w:shd w:val="clear" w:color="auto" w:fill="auto"/>
            <w:vAlign w:val="center"/>
            <w:hideMark/>
          </w:tcPr>
          <w:p w14:paraId="196CB239" w14:textId="77777777" w:rsidR="00F81EF5" w:rsidRPr="00F81EF5" w:rsidRDefault="00F81EF5" w:rsidP="00F81EF5">
            <w:pPr>
              <w:jc w:val="right"/>
              <w:rPr>
                <w:rFonts w:cs="Calibri"/>
                <w:color w:val="000000"/>
                <w:sz w:val="18"/>
                <w:szCs w:val="18"/>
              </w:rPr>
            </w:pPr>
            <w:r w:rsidRPr="00F81EF5">
              <w:rPr>
                <w:rFonts w:cs="Calibri"/>
                <w:color w:val="000000"/>
                <w:sz w:val="18"/>
                <w:szCs w:val="18"/>
              </w:rPr>
              <w:t>2.000,00</w:t>
            </w:r>
          </w:p>
        </w:tc>
        <w:tc>
          <w:tcPr>
            <w:tcW w:w="1080" w:type="dxa"/>
            <w:tcBorders>
              <w:top w:val="nil"/>
              <w:left w:val="nil"/>
              <w:bottom w:val="single" w:sz="4" w:space="0" w:color="auto"/>
              <w:right w:val="single" w:sz="4" w:space="0" w:color="auto"/>
            </w:tcBorders>
            <w:shd w:val="clear" w:color="auto" w:fill="auto"/>
            <w:vAlign w:val="center"/>
            <w:hideMark/>
          </w:tcPr>
          <w:p w14:paraId="79FE0494" w14:textId="77777777" w:rsidR="00F81EF5" w:rsidRPr="00F81EF5" w:rsidRDefault="00F81EF5" w:rsidP="00F81EF5">
            <w:pPr>
              <w:jc w:val="right"/>
              <w:rPr>
                <w:rFonts w:cs="Calibri"/>
                <w:color w:val="000000"/>
                <w:sz w:val="18"/>
                <w:szCs w:val="18"/>
              </w:rPr>
            </w:pPr>
            <w:r w:rsidRPr="00F81EF5">
              <w:rPr>
                <w:rFonts w:cs="Calibri"/>
                <w:color w:val="000000"/>
                <w:sz w:val="18"/>
                <w:szCs w:val="18"/>
              </w:rPr>
              <w:t>2.000,00</w:t>
            </w:r>
          </w:p>
        </w:tc>
        <w:tc>
          <w:tcPr>
            <w:tcW w:w="720" w:type="dxa"/>
            <w:tcBorders>
              <w:top w:val="nil"/>
              <w:left w:val="nil"/>
              <w:bottom w:val="single" w:sz="4" w:space="0" w:color="auto"/>
              <w:right w:val="single" w:sz="4" w:space="0" w:color="auto"/>
            </w:tcBorders>
            <w:shd w:val="clear" w:color="auto" w:fill="auto"/>
            <w:vAlign w:val="center"/>
            <w:hideMark/>
          </w:tcPr>
          <w:p w14:paraId="210293BC" w14:textId="77777777" w:rsidR="00F81EF5" w:rsidRPr="00F81EF5" w:rsidRDefault="00F81EF5" w:rsidP="00F81EF5">
            <w:pPr>
              <w:jc w:val="right"/>
              <w:rPr>
                <w:rFonts w:cs="Calibri"/>
                <w:color w:val="000000"/>
                <w:sz w:val="18"/>
                <w:szCs w:val="18"/>
              </w:rPr>
            </w:pPr>
            <w:r w:rsidRPr="00F81EF5">
              <w:rPr>
                <w:rFonts w:cs="Calibri"/>
                <w:color w:val="000000"/>
                <w:sz w:val="18"/>
                <w:szCs w:val="18"/>
              </w:rPr>
              <w:t>100%</w:t>
            </w:r>
          </w:p>
        </w:tc>
      </w:tr>
      <w:tr w:rsidR="00F81EF5" w:rsidRPr="00F81EF5" w14:paraId="58956783"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0A42193E" w14:textId="77777777" w:rsidR="00F81EF5" w:rsidRPr="00F81EF5" w:rsidRDefault="00F81EF5" w:rsidP="00F81EF5">
            <w:pPr>
              <w:jc w:val="right"/>
              <w:rPr>
                <w:rFonts w:cs="Calibri"/>
                <w:color w:val="000000"/>
                <w:sz w:val="18"/>
                <w:szCs w:val="18"/>
              </w:rPr>
            </w:pPr>
            <w:r w:rsidRPr="00F81EF5">
              <w:rPr>
                <w:rFonts w:cs="Calibri"/>
                <w:color w:val="000000"/>
                <w:sz w:val="18"/>
                <w:szCs w:val="18"/>
              </w:rPr>
              <w:t>10</w:t>
            </w:r>
          </w:p>
        </w:tc>
        <w:tc>
          <w:tcPr>
            <w:tcW w:w="4700" w:type="dxa"/>
            <w:tcBorders>
              <w:top w:val="nil"/>
              <w:left w:val="nil"/>
              <w:bottom w:val="single" w:sz="4" w:space="0" w:color="auto"/>
              <w:right w:val="single" w:sz="4" w:space="0" w:color="auto"/>
            </w:tcBorders>
            <w:shd w:val="clear" w:color="auto" w:fill="auto"/>
            <w:vAlign w:val="center"/>
            <w:hideMark/>
          </w:tcPr>
          <w:p w14:paraId="24CF08D0" w14:textId="77777777" w:rsidR="00F81EF5" w:rsidRPr="00F81EF5" w:rsidRDefault="00F81EF5" w:rsidP="00F81EF5">
            <w:pPr>
              <w:jc w:val="left"/>
              <w:rPr>
                <w:rFonts w:cs="Calibri"/>
                <w:color w:val="000000"/>
                <w:sz w:val="18"/>
                <w:szCs w:val="18"/>
              </w:rPr>
            </w:pPr>
            <w:r w:rsidRPr="00F81EF5">
              <w:rPr>
                <w:rFonts w:cs="Calibri"/>
                <w:color w:val="000000"/>
                <w:sz w:val="18"/>
                <w:szCs w:val="18"/>
              </w:rPr>
              <w:t>Političke stranke</w:t>
            </w:r>
          </w:p>
        </w:tc>
        <w:tc>
          <w:tcPr>
            <w:tcW w:w="1060" w:type="dxa"/>
            <w:tcBorders>
              <w:top w:val="nil"/>
              <w:left w:val="nil"/>
              <w:bottom w:val="single" w:sz="4" w:space="0" w:color="auto"/>
              <w:right w:val="single" w:sz="4" w:space="0" w:color="auto"/>
            </w:tcBorders>
            <w:shd w:val="clear" w:color="auto" w:fill="auto"/>
            <w:vAlign w:val="center"/>
            <w:hideMark/>
          </w:tcPr>
          <w:p w14:paraId="3591CA43" w14:textId="77777777" w:rsidR="00F81EF5" w:rsidRPr="00F81EF5" w:rsidRDefault="00F81EF5" w:rsidP="00F81EF5">
            <w:pPr>
              <w:jc w:val="right"/>
              <w:rPr>
                <w:rFonts w:cs="Calibri"/>
                <w:color w:val="000000"/>
                <w:sz w:val="18"/>
                <w:szCs w:val="18"/>
              </w:rPr>
            </w:pPr>
            <w:r w:rsidRPr="00F81EF5">
              <w:rPr>
                <w:rFonts w:cs="Calibri"/>
                <w:color w:val="000000"/>
                <w:sz w:val="18"/>
                <w:szCs w:val="18"/>
              </w:rPr>
              <w:t>2.600,00</w:t>
            </w:r>
          </w:p>
        </w:tc>
        <w:tc>
          <w:tcPr>
            <w:tcW w:w="1080" w:type="dxa"/>
            <w:tcBorders>
              <w:top w:val="nil"/>
              <w:left w:val="nil"/>
              <w:bottom w:val="single" w:sz="4" w:space="0" w:color="auto"/>
              <w:right w:val="single" w:sz="4" w:space="0" w:color="auto"/>
            </w:tcBorders>
            <w:shd w:val="clear" w:color="auto" w:fill="auto"/>
            <w:vAlign w:val="center"/>
            <w:hideMark/>
          </w:tcPr>
          <w:p w14:paraId="350936BF" w14:textId="77777777" w:rsidR="00F81EF5" w:rsidRPr="00F81EF5" w:rsidRDefault="00F81EF5" w:rsidP="00F81EF5">
            <w:pPr>
              <w:jc w:val="right"/>
              <w:rPr>
                <w:rFonts w:cs="Calibri"/>
                <w:color w:val="000000"/>
                <w:sz w:val="18"/>
                <w:szCs w:val="18"/>
              </w:rPr>
            </w:pPr>
            <w:r w:rsidRPr="00F81EF5">
              <w:rPr>
                <w:rFonts w:cs="Calibri"/>
                <w:color w:val="000000"/>
                <w:sz w:val="18"/>
                <w:szCs w:val="18"/>
              </w:rPr>
              <w:t>2.431,29</w:t>
            </w:r>
          </w:p>
        </w:tc>
        <w:tc>
          <w:tcPr>
            <w:tcW w:w="720" w:type="dxa"/>
            <w:tcBorders>
              <w:top w:val="nil"/>
              <w:left w:val="nil"/>
              <w:bottom w:val="single" w:sz="4" w:space="0" w:color="auto"/>
              <w:right w:val="single" w:sz="4" w:space="0" w:color="auto"/>
            </w:tcBorders>
            <w:shd w:val="clear" w:color="auto" w:fill="auto"/>
            <w:vAlign w:val="center"/>
            <w:hideMark/>
          </w:tcPr>
          <w:p w14:paraId="3D85FF06" w14:textId="77777777" w:rsidR="00F81EF5" w:rsidRPr="00F81EF5" w:rsidRDefault="00F81EF5" w:rsidP="00F81EF5">
            <w:pPr>
              <w:jc w:val="right"/>
              <w:rPr>
                <w:rFonts w:cs="Calibri"/>
                <w:color w:val="000000"/>
                <w:sz w:val="18"/>
                <w:szCs w:val="18"/>
              </w:rPr>
            </w:pPr>
            <w:r w:rsidRPr="00F81EF5">
              <w:rPr>
                <w:rFonts w:cs="Calibri"/>
                <w:color w:val="000000"/>
                <w:sz w:val="18"/>
                <w:szCs w:val="18"/>
              </w:rPr>
              <w:t>94%</w:t>
            </w:r>
          </w:p>
        </w:tc>
      </w:tr>
      <w:tr w:rsidR="00F81EF5" w:rsidRPr="00F81EF5" w14:paraId="6AE68718"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76B100BA" w14:textId="77777777" w:rsidR="00F81EF5" w:rsidRPr="00F81EF5" w:rsidRDefault="00F81EF5" w:rsidP="00F81EF5">
            <w:pPr>
              <w:jc w:val="right"/>
              <w:rPr>
                <w:rFonts w:cs="Calibri"/>
                <w:color w:val="000000"/>
                <w:sz w:val="18"/>
                <w:szCs w:val="18"/>
              </w:rPr>
            </w:pPr>
            <w:r w:rsidRPr="00F81EF5">
              <w:rPr>
                <w:rFonts w:cs="Calibri"/>
                <w:color w:val="000000"/>
                <w:sz w:val="18"/>
                <w:szCs w:val="18"/>
              </w:rPr>
              <w:t>11</w:t>
            </w:r>
          </w:p>
        </w:tc>
        <w:tc>
          <w:tcPr>
            <w:tcW w:w="4700" w:type="dxa"/>
            <w:tcBorders>
              <w:top w:val="nil"/>
              <w:left w:val="nil"/>
              <w:bottom w:val="single" w:sz="4" w:space="0" w:color="auto"/>
              <w:right w:val="single" w:sz="4" w:space="0" w:color="auto"/>
            </w:tcBorders>
            <w:shd w:val="clear" w:color="auto" w:fill="auto"/>
            <w:vAlign w:val="center"/>
            <w:hideMark/>
          </w:tcPr>
          <w:p w14:paraId="7F75CE3C" w14:textId="77777777" w:rsidR="00F81EF5" w:rsidRPr="00F81EF5" w:rsidRDefault="00F81EF5" w:rsidP="00F81EF5">
            <w:pPr>
              <w:jc w:val="left"/>
              <w:rPr>
                <w:rFonts w:cs="Calibri"/>
                <w:color w:val="000000"/>
                <w:sz w:val="18"/>
                <w:szCs w:val="18"/>
              </w:rPr>
            </w:pPr>
            <w:r w:rsidRPr="00F81EF5">
              <w:rPr>
                <w:rFonts w:cs="Calibri"/>
                <w:color w:val="000000"/>
                <w:sz w:val="18"/>
                <w:szCs w:val="18"/>
              </w:rPr>
              <w:t>Poklon djeci za Sv. Nikolu</w:t>
            </w:r>
          </w:p>
        </w:tc>
        <w:tc>
          <w:tcPr>
            <w:tcW w:w="1060" w:type="dxa"/>
            <w:tcBorders>
              <w:top w:val="nil"/>
              <w:left w:val="nil"/>
              <w:bottom w:val="single" w:sz="4" w:space="0" w:color="auto"/>
              <w:right w:val="single" w:sz="4" w:space="0" w:color="auto"/>
            </w:tcBorders>
            <w:shd w:val="clear" w:color="auto" w:fill="auto"/>
            <w:vAlign w:val="center"/>
            <w:hideMark/>
          </w:tcPr>
          <w:p w14:paraId="6575DEF0" w14:textId="77777777" w:rsidR="00F81EF5" w:rsidRPr="00F81EF5" w:rsidRDefault="00F81EF5" w:rsidP="00F81EF5">
            <w:pPr>
              <w:jc w:val="right"/>
              <w:rPr>
                <w:rFonts w:cs="Calibri"/>
                <w:color w:val="000000"/>
                <w:sz w:val="18"/>
                <w:szCs w:val="18"/>
              </w:rPr>
            </w:pPr>
            <w:r w:rsidRPr="00F81EF5">
              <w:rPr>
                <w:rFonts w:cs="Calibri"/>
                <w:color w:val="000000"/>
                <w:sz w:val="18"/>
                <w:szCs w:val="18"/>
              </w:rPr>
              <w:t>11.000,00</w:t>
            </w:r>
          </w:p>
        </w:tc>
        <w:tc>
          <w:tcPr>
            <w:tcW w:w="1080" w:type="dxa"/>
            <w:tcBorders>
              <w:top w:val="nil"/>
              <w:left w:val="nil"/>
              <w:bottom w:val="single" w:sz="4" w:space="0" w:color="auto"/>
              <w:right w:val="single" w:sz="4" w:space="0" w:color="auto"/>
            </w:tcBorders>
            <w:shd w:val="clear" w:color="auto" w:fill="auto"/>
            <w:vAlign w:val="center"/>
            <w:hideMark/>
          </w:tcPr>
          <w:p w14:paraId="75F682DD" w14:textId="77777777" w:rsidR="00F81EF5" w:rsidRPr="00F81EF5" w:rsidRDefault="00F81EF5" w:rsidP="00F81EF5">
            <w:pPr>
              <w:jc w:val="right"/>
              <w:rPr>
                <w:rFonts w:cs="Calibri"/>
                <w:color w:val="000000"/>
                <w:sz w:val="18"/>
                <w:szCs w:val="18"/>
              </w:rPr>
            </w:pPr>
            <w:r w:rsidRPr="00F81EF5">
              <w:rPr>
                <w:rFonts w:cs="Calibri"/>
                <w:color w:val="000000"/>
                <w:sz w:val="18"/>
                <w:szCs w:val="18"/>
              </w:rPr>
              <w:t>9.767,28</w:t>
            </w:r>
          </w:p>
        </w:tc>
        <w:tc>
          <w:tcPr>
            <w:tcW w:w="720" w:type="dxa"/>
            <w:tcBorders>
              <w:top w:val="nil"/>
              <w:left w:val="nil"/>
              <w:bottom w:val="single" w:sz="4" w:space="0" w:color="auto"/>
              <w:right w:val="single" w:sz="4" w:space="0" w:color="auto"/>
            </w:tcBorders>
            <w:shd w:val="clear" w:color="auto" w:fill="auto"/>
            <w:vAlign w:val="center"/>
            <w:hideMark/>
          </w:tcPr>
          <w:p w14:paraId="0D0744C9" w14:textId="77777777" w:rsidR="00F81EF5" w:rsidRPr="00F81EF5" w:rsidRDefault="00F81EF5" w:rsidP="00F81EF5">
            <w:pPr>
              <w:jc w:val="right"/>
              <w:rPr>
                <w:rFonts w:cs="Calibri"/>
                <w:color w:val="000000"/>
                <w:sz w:val="18"/>
                <w:szCs w:val="18"/>
              </w:rPr>
            </w:pPr>
            <w:r w:rsidRPr="00F81EF5">
              <w:rPr>
                <w:rFonts w:cs="Calibri"/>
                <w:color w:val="000000"/>
                <w:sz w:val="18"/>
                <w:szCs w:val="18"/>
              </w:rPr>
              <w:t>89%</w:t>
            </w:r>
          </w:p>
        </w:tc>
      </w:tr>
      <w:tr w:rsidR="00F81EF5" w:rsidRPr="00F81EF5" w14:paraId="6382EA7E"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28D986C7" w14:textId="77777777" w:rsidR="00F81EF5" w:rsidRPr="00F81EF5" w:rsidRDefault="00F81EF5" w:rsidP="00F81EF5">
            <w:pPr>
              <w:jc w:val="right"/>
              <w:rPr>
                <w:rFonts w:cs="Calibri"/>
                <w:color w:val="000000"/>
                <w:sz w:val="18"/>
                <w:szCs w:val="18"/>
              </w:rPr>
            </w:pPr>
            <w:r w:rsidRPr="00F81EF5">
              <w:rPr>
                <w:rFonts w:cs="Calibri"/>
                <w:color w:val="000000"/>
                <w:sz w:val="18"/>
                <w:szCs w:val="18"/>
              </w:rPr>
              <w:t>12</w:t>
            </w:r>
          </w:p>
        </w:tc>
        <w:tc>
          <w:tcPr>
            <w:tcW w:w="4700" w:type="dxa"/>
            <w:tcBorders>
              <w:top w:val="nil"/>
              <w:left w:val="nil"/>
              <w:bottom w:val="single" w:sz="4" w:space="0" w:color="auto"/>
              <w:right w:val="single" w:sz="4" w:space="0" w:color="auto"/>
            </w:tcBorders>
            <w:shd w:val="clear" w:color="auto" w:fill="auto"/>
            <w:vAlign w:val="center"/>
            <w:hideMark/>
          </w:tcPr>
          <w:p w14:paraId="3C1438DD" w14:textId="77777777" w:rsidR="00F81EF5" w:rsidRPr="00F81EF5" w:rsidRDefault="00F81EF5" w:rsidP="00F81EF5">
            <w:pPr>
              <w:jc w:val="left"/>
              <w:rPr>
                <w:rFonts w:cs="Calibri"/>
                <w:color w:val="000000"/>
                <w:sz w:val="18"/>
                <w:szCs w:val="18"/>
              </w:rPr>
            </w:pPr>
            <w:r w:rsidRPr="00F81EF5">
              <w:rPr>
                <w:rFonts w:cs="Calibri"/>
                <w:color w:val="000000"/>
                <w:sz w:val="18"/>
                <w:szCs w:val="18"/>
              </w:rPr>
              <w:t>Sufinanciranje ljetnih priredbi TZ Malinska-Dubašnica</w:t>
            </w:r>
          </w:p>
        </w:tc>
        <w:tc>
          <w:tcPr>
            <w:tcW w:w="1060" w:type="dxa"/>
            <w:tcBorders>
              <w:top w:val="nil"/>
              <w:left w:val="nil"/>
              <w:bottom w:val="single" w:sz="4" w:space="0" w:color="auto"/>
              <w:right w:val="single" w:sz="4" w:space="0" w:color="auto"/>
            </w:tcBorders>
            <w:shd w:val="clear" w:color="auto" w:fill="auto"/>
            <w:vAlign w:val="center"/>
            <w:hideMark/>
          </w:tcPr>
          <w:p w14:paraId="6ED65571" w14:textId="77777777" w:rsidR="00F81EF5" w:rsidRPr="00F81EF5" w:rsidRDefault="00F81EF5" w:rsidP="00F81EF5">
            <w:pPr>
              <w:jc w:val="right"/>
              <w:rPr>
                <w:rFonts w:cs="Calibri"/>
                <w:color w:val="000000"/>
                <w:sz w:val="18"/>
                <w:szCs w:val="18"/>
              </w:rPr>
            </w:pPr>
            <w:r w:rsidRPr="00F81EF5">
              <w:rPr>
                <w:rFonts w:cs="Calibri"/>
                <w:color w:val="000000"/>
                <w:sz w:val="18"/>
                <w:szCs w:val="18"/>
              </w:rPr>
              <w:t>70.000,00</w:t>
            </w:r>
          </w:p>
        </w:tc>
        <w:tc>
          <w:tcPr>
            <w:tcW w:w="1080" w:type="dxa"/>
            <w:tcBorders>
              <w:top w:val="nil"/>
              <w:left w:val="nil"/>
              <w:bottom w:val="single" w:sz="4" w:space="0" w:color="auto"/>
              <w:right w:val="single" w:sz="4" w:space="0" w:color="auto"/>
            </w:tcBorders>
            <w:shd w:val="clear" w:color="auto" w:fill="auto"/>
            <w:vAlign w:val="center"/>
            <w:hideMark/>
          </w:tcPr>
          <w:p w14:paraId="2F98C41E" w14:textId="77777777" w:rsidR="00F81EF5" w:rsidRPr="00F81EF5" w:rsidRDefault="00F81EF5" w:rsidP="00F81EF5">
            <w:pPr>
              <w:jc w:val="right"/>
              <w:rPr>
                <w:rFonts w:cs="Calibri"/>
                <w:color w:val="000000"/>
                <w:sz w:val="18"/>
                <w:szCs w:val="18"/>
              </w:rPr>
            </w:pPr>
            <w:r w:rsidRPr="00F81EF5">
              <w:rPr>
                <w:rFonts w:cs="Calibri"/>
                <w:color w:val="000000"/>
                <w:sz w:val="18"/>
                <w:szCs w:val="18"/>
              </w:rPr>
              <w:t>70.000,00</w:t>
            </w:r>
          </w:p>
        </w:tc>
        <w:tc>
          <w:tcPr>
            <w:tcW w:w="720" w:type="dxa"/>
            <w:tcBorders>
              <w:top w:val="nil"/>
              <w:left w:val="nil"/>
              <w:bottom w:val="single" w:sz="4" w:space="0" w:color="auto"/>
              <w:right w:val="single" w:sz="4" w:space="0" w:color="auto"/>
            </w:tcBorders>
            <w:shd w:val="clear" w:color="auto" w:fill="auto"/>
            <w:vAlign w:val="center"/>
            <w:hideMark/>
          </w:tcPr>
          <w:p w14:paraId="12A87450" w14:textId="77777777" w:rsidR="00F81EF5" w:rsidRPr="00F81EF5" w:rsidRDefault="00F81EF5" w:rsidP="00F81EF5">
            <w:pPr>
              <w:jc w:val="right"/>
              <w:rPr>
                <w:rFonts w:cs="Calibri"/>
                <w:color w:val="000000"/>
                <w:sz w:val="18"/>
                <w:szCs w:val="18"/>
              </w:rPr>
            </w:pPr>
            <w:r w:rsidRPr="00F81EF5">
              <w:rPr>
                <w:rFonts w:cs="Calibri"/>
                <w:color w:val="000000"/>
                <w:sz w:val="18"/>
                <w:szCs w:val="18"/>
              </w:rPr>
              <w:t>100%</w:t>
            </w:r>
          </w:p>
        </w:tc>
      </w:tr>
      <w:tr w:rsidR="00F81EF5" w:rsidRPr="00F81EF5" w14:paraId="72BBD6FA"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306ABDEA" w14:textId="77777777" w:rsidR="00F81EF5" w:rsidRPr="00F81EF5" w:rsidRDefault="00F81EF5" w:rsidP="00F81EF5">
            <w:pPr>
              <w:jc w:val="right"/>
              <w:rPr>
                <w:rFonts w:cs="Calibri"/>
                <w:color w:val="000000"/>
                <w:sz w:val="18"/>
                <w:szCs w:val="18"/>
              </w:rPr>
            </w:pPr>
            <w:r w:rsidRPr="00F81EF5">
              <w:rPr>
                <w:rFonts w:cs="Calibri"/>
                <w:color w:val="000000"/>
                <w:sz w:val="18"/>
                <w:szCs w:val="18"/>
              </w:rPr>
              <w:t>13</w:t>
            </w:r>
          </w:p>
        </w:tc>
        <w:tc>
          <w:tcPr>
            <w:tcW w:w="4700" w:type="dxa"/>
            <w:tcBorders>
              <w:top w:val="nil"/>
              <w:left w:val="nil"/>
              <w:bottom w:val="single" w:sz="4" w:space="0" w:color="auto"/>
              <w:right w:val="single" w:sz="4" w:space="0" w:color="auto"/>
            </w:tcBorders>
            <w:shd w:val="clear" w:color="auto" w:fill="auto"/>
            <w:vAlign w:val="center"/>
            <w:hideMark/>
          </w:tcPr>
          <w:p w14:paraId="0A048131" w14:textId="77777777" w:rsidR="00F81EF5" w:rsidRPr="00F81EF5" w:rsidRDefault="00F81EF5" w:rsidP="00F81EF5">
            <w:pPr>
              <w:jc w:val="left"/>
              <w:rPr>
                <w:rFonts w:cs="Calibri"/>
                <w:color w:val="000000"/>
                <w:sz w:val="18"/>
                <w:szCs w:val="18"/>
              </w:rPr>
            </w:pPr>
            <w:r w:rsidRPr="00F81EF5">
              <w:rPr>
                <w:rFonts w:cs="Calibri"/>
                <w:color w:val="000000"/>
                <w:sz w:val="18"/>
                <w:szCs w:val="18"/>
              </w:rPr>
              <w:t>TZ Kvarnera - program udruženog oglašavanja</w:t>
            </w:r>
          </w:p>
        </w:tc>
        <w:tc>
          <w:tcPr>
            <w:tcW w:w="1060" w:type="dxa"/>
            <w:tcBorders>
              <w:top w:val="nil"/>
              <w:left w:val="nil"/>
              <w:bottom w:val="single" w:sz="4" w:space="0" w:color="auto"/>
              <w:right w:val="single" w:sz="4" w:space="0" w:color="auto"/>
            </w:tcBorders>
            <w:shd w:val="clear" w:color="auto" w:fill="auto"/>
            <w:vAlign w:val="center"/>
            <w:hideMark/>
          </w:tcPr>
          <w:p w14:paraId="69DCFDB4" w14:textId="77777777" w:rsidR="00F81EF5" w:rsidRPr="00F81EF5" w:rsidRDefault="00F81EF5" w:rsidP="00F81EF5">
            <w:pPr>
              <w:jc w:val="right"/>
              <w:rPr>
                <w:rFonts w:cs="Calibri"/>
                <w:color w:val="000000"/>
                <w:sz w:val="18"/>
                <w:szCs w:val="18"/>
              </w:rPr>
            </w:pPr>
            <w:r w:rsidRPr="00F81EF5">
              <w:rPr>
                <w:rFonts w:cs="Calibri"/>
                <w:color w:val="000000"/>
                <w:sz w:val="18"/>
                <w:szCs w:val="18"/>
              </w:rPr>
              <w:t>9.700,00</w:t>
            </w:r>
          </w:p>
        </w:tc>
        <w:tc>
          <w:tcPr>
            <w:tcW w:w="1080" w:type="dxa"/>
            <w:tcBorders>
              <w:top w:val="nil"/>
              <w:left w:val="nil"/>
              <w:bottom w:val="single" w:sz="4" w:space="0" w:color="auto"/>
              <w:right w:val="single" w:sz="4" w:space="0" w:color="auto"/>
            </w:tcBorders>
            <w:shd w:val="clear" w:color="auto" w:fill="auto"/>
            <w:vAlign w:val="center"/>
            <w:hideMark/>
          </w:tcPr>
          <w:p w14:paraId="5DFDD87A" w14:textId="77777777" w:rsidR="00F81EF5" w:rsidRPr="00F81EF5" w:rsidRDefault="00F81EF5" w:rsidP="00F81EF5">
            <w:pPr>
              <w:jc w:val="right"/>
              <w:rPr>
                <w:rFonts w:cs="Calibri"/>
                <w:color w:val="000000"/>
                <w:sz w:val="18"/>
                <w:szCs w:val="18"/>
              </w:rPr>
            </w:pPr>
            <w:r w:rsidRPr="00F81EF5">
              <w:rPr>
                <w:rFonts w:cs="Calibri"/>
                <w:color w:val="000000"/>
                <w:sz w:val="18"/>
                <w:szCs w:val="18"/>
              </w:rPr>
              <w:t>9.690,59</w:t>
            </w:r>
          </w:p>
        </w:tc>
        <w:tc>
          <w:tcPr>
            <w:tcW w:w="720" w:type="dxa"/>
            <w:tcBorders>
              <w:top w:val="nil"/>
              <w:left w:val="nil"/>
              <w:bottom w:val="single" w:sz="4" w:space="0" w:color="auto"/>
              <w:right w:val="single" w:sz="4" w:space="0" w:color="auto"/>
            </w:tcBorders>
            <w:shd w:val="clear" w:color="auto" w:fill="auto"/>
            <w:vAlign w:val="center"/>
            <w:hideMark/>
          </w:tcPr>
          <w:p w14:paraId="6E66A459" w14:textId="3D2FDB41" w:rsidR="00F81EF5" w:rsidRPr="00F81EF5" w:rsidRDefault="00F81EF5" w:rsidP="00F81EF5">
            <w:pPr>
              <w:jc w:val="right"/>
              <w:rPr>
                <w:rFonts w:cs="Calibri"/>
                <w:color w:val="000000"/>
                <w:sz w:val="18"/>
                <w:szCs w:val="18"/>
              </w:rPr>
            </w:pPr>
            <w:r>
              <w:rPr>
                <w:rFonts w:cs="Calibri"/>
                <w:color w:val="000000"/>
                <w:sz w:val="18"/>
                <w:szCs w:val="18"/>
              </w:rPr>
              <w:t>99%</w:t>
            </w:r>
            <w:r w:rsidRPr="00F81EF5">
              <w:rPr>
                <w:rFonts w:cs="Calibri"/>
                <w:color w:val="000000"/>
                <w:sz w:val="18"/>
                <w:szCs w:val="18"/>
              </w:rPr>
              <w:t> </w:t>
            </w:r>
          </w:p>
        </w:tc>
      </w:tr>
      <w:tr w:rsidR="00F81EF5" w:rsidRPr="00F81EF5" w14:paraId="2F2EB47F" w14:textId="77777777" w:rsidTr="00F81EF5">
        <w:trPr>
          <w:trHeight w:val="282"/>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2B331D59" w14:textId="77777777" w:rsidR="00F81EF5" w:rsidRPr="00F81EF5" w:rsidRDefault="00F81EF5" w:rsidP="00F81EF5">
            <w:pPr>
              <w:jc w:val="right"/>
              <w:rPr>
                <w:rFonts w:cs="Calibri"/>
                <w:color w:val="000000"/>
                <w:sz w:val="18"/>
                <w:szCs w:val="18"/>
              </w:rPr>
            </w:pPr>
            <w:r w:rsidRPr="00F81EF5">
              <w:rPr>
                <w:rFonts w:cs="Calibri"/>
                <w:color w:val="000000"/>
                <w:sz w:val="18"/>
                <w:szCs w:val="18"/>
              </w:rPr>
              <w:t>14</w:t>
            </w:r>
          </w:p>
        </w:tc>
        <w:tc>
          <w:tcPr>
            <w:tcW w:w="4700" w:type="dxa"/>
            <w:tcBorders>
              <w:top w:val="nil"/>
              <w:left w:val="nil"/>
              <w:bottom w:val="single" w:sz="4" w:space="0" w:color="auto"/>
              <w:right w:val="single" w:sz="4" w:space="0" w:color="auto"/>
            </w:tcBorders>
            <w:shd w:val="clear" w:color="auto" w:fill="auto"/>
            <w:vAlign w:val="center"/>
            <w:hideMark/>
          </w:tcPr>
          <w:p w14:paraId="62F9A1CB" w14:textId="77777777" w:rsidR="00F81EF5" w:rsidRPr="00F81EF5" w:rsidRDefault="00F81EF5" w:rsidP="00F81EF5">
            <w:pPr>
              <w:jc w:val="left"/>
              <w:rPr>
                <w:rFonts w:cs="Calibri"/>
                <w:color w:val="000000"/>
                <w:sz w:val="18"/>
                <w:szCs w:val="18"/>
              </w:rPr>
            </w:pPr>
            <w:r w:rsidRPr="00F81EF5">
              <w:rPr>
                <w:rFonts w:cs="Calibri"/>
                <w:color w:val="000000"/>
                <w:sz w:val="18"/>
                <w:szCs w:val="18"/>
              </w:rPr>
              <w:t xml:space="preserve">TZ Općine Malinska-Dubašnica - sufinanciranje </w:t>
            </w:r>
            <w:proofErr w:type="spellStart"/>
            <w:r w:rsidRPr="00F81EF5">
              <w:rPr>
                <w:rFonts w:cs="Calibri"/>
                <w:color w:val="000000"/>
                <w:sz w:val="18"/>
                <w:szCs w:val="18"/>
              </w:rPr>
              <w:t>meteo</w:t>
            </w:r>
            <w:proofErr w:type="spellEnd"/>
            <w:r w:rsidRPr="00F81EF5">
              <w:rPr>
                <w:rFonts w:cs="Calibri"/>
                <w:color w:val="000000"/>
                <w:sz w:val="18"/>
                <w:szCs w:val="18"/>
              </w:rPr>
              <w:t>.</w:t>
            </w:r>
          </w:p>
        </w:tc>
        <w:tc>
          <w:tcPr>
            <w:tcW w:w="1060" w:type="dxa"/>
            <w:tcBorders>
              <w:top w:val="nil"/>
              <w:left w:val="nil"/>
              <w:bottom w:val="single" w:sz="4" w:space="0" w:color="auto"/>
              <w:right w:val="single" w:sz="4" w:space="0" w:color="auto"/>
            </w:tcBorders>
            <w:shd w:val="clear" w:color="auto" w:fill="auto"/>
            <w:vAlign w:val="center"/>
            <w:hideMark/>
          </w:tcPr>
          <w:p w14:paraId="1DC0C702" w14:textId="77777777" w:rsidR="00F81EF5" w:rsidRPr="00F81EF5" w:rsidRDefault="00F81EF5" w:rsidP="00F81EF5">
            <w:pPr>
              <w:jc w:val="right"/>
              <w:rPr>
                <w:rFonts w:cs="Calibri"/>
                <w:color w:val="000000"/>
                <w:sz w:val="18"/>
                <w:szCs w:val="18"/>
              </w:rPr>
            </w:pPr>
            <w:r w:rsidRPr="00F81EF5">
              <w:rPr>
                <w:rFonts w:cs="Calibri"/>
                <w:color w:val="000000"/>
                <w:sz w:val="18"/>
                <w:szCs w:val="18"/>
              </w:rPr>
              <w:t>2.400,00</w:t>
            </w:r>
          </w:p>
        </w:tc>
        <w:tc>
          <w:tcPr>
            <w:tcW w:w="1080" w:type="dxa"/>
            <w:tcBorders>
              <w:top w:val="nil"/>
              <w:left w:val="nil"/>
              <w:bottom w:val="single" w:sz="4" w:space="0" w:color="auto"/>
              <w:right w:val="single" w:sz="4" w:space="0" w:color="auto"/>
            </w:tcBorders>
            <w:shd w:val="clear" w:color="auto" w:fill="auto"/>
            <w:vAlign w:val="center"/>
            <w:hideMark/>
          </w:tcPr>
          <w:p w14:paraId="079F5E8A" w14:textId="77777777" w:rsidR="00F81EF5" w:rsidRPr="00F81EF5" w:rsidRDefault="00F81EF5" w:rsidP="00F81EF5">
            <w:pPr>
              <w:jc w:val="right"/>
              <w:rPr>
                <w:rFonts w:cs="Calibri"/>
                <w:color w:val="000000"/>
                <w:sz w:val="18"/>
                <w:szCs w:val="18"/>
              </w:rPr>
            </w:pPr>
            <w:r w:rsidRPr="00F81EF5">
              <w:rPr>
                <w:rFonts w:cs="Calibri"/>
                <w:color w:val="000000"/>
                <w:sz w:val="18"/>
                <w:szCs w:val="18"/>
              </w:rPr>
              <w:t>0,00</w:t>
            </w:r>
          </w:p>
        </w:tc>
        <w:tc>
          <w:tcPr>
            <w:tcW w:w="720" w:type="dxa"/>
            <w:tcBorders>
              <w:top w:val="nil"/>
              <w:left w:val="nil"/>
              <w:bottom w:val="single" w:sz="4" w:space="0" w:color="auto"/>
              <w:right w:val="single" w:sz="4" w:space="0" w:color="auto"/>
            </w:tcBorders>
            <w:shd w:val="clear" w:color="auto" w:fill="auto"/>
            <w:vAlign w:val="center"/>
            <w:hideMark/>
          </w:tcPr>
          <w:p w14:paraId="07FA7A33" w14:textId="77777777" w:rsidR="00F81EF5" w:rsidRPr="00F81EF5" w:rsidRDefault="00F81EF5" w:rsidP="00F81EF5">
            <w:pPr>
              <w:jc w:val="right"/>
              <w:rPr>
                <w:rFonts w:cs="Calibri"/>
                <w:color w:val="000000"/>
                <w:sz w:val="18"/>
                <w:szCs w:val="18"/>
              </w:rPr>
            </w:pPr>
            <w:r w:rsidRPr="00F81EF5">
              <w:rPr>
                <w:rFonts w:cs="Calibri"/>
                <w:color w:val="000000"/>
                <w:sz w:val="18"/>
                <w:szCs w:val="18"/>
              </w:rPr>
              <w:t>0%</w:t>
            </w:r>
          </w:p>
        </w:tc>
      </w:tr>
      <w:tr w:rsidR="00F81EF5" w:rsidRPr="00F81EF5" w14:paraId="1F6087F8"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2DCF27EE" w14:textId="77777777" w:rsidR="00F81EF5" w:rsidRPr="00F81EF5" w:rsidRDefault="00F81EF5" w:rsidP="00F81EF5">
            <w:pPr>
              <w:jc w:val="right"/>
              <w:rPr>
                <w:rFonts w:cs="Calibri"/>
                <w:color w:val="000000"/>
                <w:sz w:val="18"/>
                <w:szCs w:val="18"/>
              </w:rPr>
            </w:pPr>
            <w:r w:rsidRPr="00F81EF5">
              <w:rPr>
                <w:rFonts w:cs="Calibri"/>
                <w:color w:val="000000"/>
                <w:sz w:val="18"/>
                <w:szCs w:val="18"/>
              </w:rPr>
              <w:t>15</w:t>
            </w:r>
          </w:p>
        </w:tc>
        <w:tc>
          <w:tcPr>
            <w:tcW w:w="4700" w:type="dxa"/>
            <w:tcBorders>
              <w:top w:val="nil"/>
              <w:left w:val="nil"/>
              <w:bottom w:val="single" w:sz="4" w:space="0" w:color="auto"/>
              <w:right w:val="single" w:sz="4" w:space="0" w:color="auto"/>
            </w:tcBorders>
            <w:shd w:val="clear" w:color="auto" w:fill="auto"/>
            <w:vAlign w:val="center"/>
            <w:hideMark/>
          </w:tcPr>
          <w:p w14:paraId="7F3BAD59" w14:textId="77777777" w:rsidR="00F81EF5" w:rsidRPr="00F81EF5" w:rsidRDefault="00F81EF5" w:rsidP="00F81EF5">
            <w:pPr>
              <w:jc w:val="left"/>
              <w:rPr>
                <w:rFonts w:cs="Calibri"/>
                <w:color w:val="000000"/>
                <w:sz w:val="18"/>
                <w:szCs w:val="18"/>
              </w:rPr>
            </w:pPr>
            <w:r w:rsidRPr="00F81EF5">
              <w:rPr>
                <w:rFonts w:cs="Calibri"/>
                <w:color w:val="000000"/>
                <w:sz w:val="18"/>
                <w:szCs w:val="18"/>
              </w:rPr>
              <w:t>Područna vatrogasna zajednica otoka Krka</w:t>
            </w:r>
          </w:p>
        </w:tc>
        <w:tc>
          <w:tcPr>
            <w:tcW w:w="1060" w:type="dxa"/>
            <w:tcBorders>
              <w:top w:val="nil"/>
              <w:left w:val="nil"/>
              <w:bottom w:val="single" w:sz="4" w:space="0" w:color="auto"/>
              <w:right w:val="single" w:sz="4" w:space="0" w:color="auto"/>
            </w:tcBorders>
            <w:shd w:val="clear" w:color="auto" w:fill="auto"/>
            <w:vAlign w:val="center"/>
            <w:hideMark/>
          </w:tcPr>
          <w:p w14:paraId="2F763202" w14:textId="77777777" w:rsidR="00F81EF5" w:rsidRPr="00F81EF5" w:rsidRDefault="00F81EF5" w:rsidP="00F81EF5">
            <w:pPr>
              <w:jc w:val="right"/>
              <w:rPr>
                <w:rFonts w:cs="Calibri"/>
                <w:color w:val="000000"/>
                <w:sz w:val="18"/>
                <w:szCs w:val="18"/>
              </w:rPr>
            </w:pPr>
            <w:r w:rsidRPr="00F81EF5">
              <w:rPr>
                <w:rFonts w:cs="Calibri"/>
                <w:color w:val="000000"/>
                <w:sz w:val="18"/>
                <w:szCs w:val="18"/>
              </w:rPr>
              <w:t>94.000,00</w:t>
            </w:r>
          </w:p>
        </w:tc>
        <w:tc>
          <w:tcPr>
            <w:tcW w:w="1080" w:type="dxa"/>
            <w:tcBorders>
              <w:top w:val="nil"/>
              <w:left w:val="nil"/>
              <w:bottom w:val="single" w:sz="4" w:space="0" w:color="auto"/>
              <w:right w:val="single" w:sz="4" w:space="0" w:color="auto"/>
            </w:tcBorders>
            <w:shd w:val="clear" w:color="auto" w:fill="auto"/>
            <w:vAlign w:val="center"/>
            <w:hideMark/>
          </w:tcPr>
          <w:p w14:paraId="6469482C" w14:textId="77777777" w:rsidR="00F81EF5" w:rsidRPr="00F81EF5" w:rsidRDefault="00F81EF5" w:rsidP="00F81EF5">
            <w:pPr>
              <w:jc w:val="right"/>
              <w:rPr>
                <w:rFonts w:cs="Calibri"/>
                <w:color w:val="000000"/>
                <w:sz w:val="18"/>
                <w:szCs w:val="18"/>
              </w:rPr>
            </w:pPr>
            <w:r w:rsidRPr="00F81EF5">
              <w:rPr>
                <w:rFonts w:cs="Calibri"/>
                <w:color w:val="000000"/>
                <w:sz w:val="18"/>
                <w:szCs w:val="18"/>
              </w:rPr>
              <w:t>93.317,28</w:t>
            </w:r>
          </w:p>
        </w:tc>
        <w:tc>
          <w:tcPr>
            <w:tcW w:w="720" w:type="dxa"/>
            <w:tcBorders>
              <w:top w:val="nil"/>
              <w:left w:val="nil"/>
              <w:bottom w:val="single" w:sz="4" w:space="0" w:color="auto"/>
              <w:right w:val="single" w:sz="4" w:space="0" w:color="auto"/>
            </w:tcBorders>
            <w:shd w:val="clear" w:color="auto" w:fill="auto"/>
            <w:vAlign w:val="center"/>
            <w:hideMark/>
          </w:tcPr>
          <w:p w14:paraId="3602AAD5" w14:textId="77777777" w:rsidR="00F81EF5" w:rsidRPr="00F81EF5" w:rsidRDefault="00F81EF5" w:rsidP="00F81EF5">
            <w:pPr>
              <w:jc w:val="right"/>
              <w:rPr>
                <w:rFonts w:cs="Calibri"/>
                <w:color w:val="000000"/>
                <w:sz w:val="18"/>
                <w:szCs w:val="18"/>
              </w:rPr>
            </w:pPr>
            <w:r w:rsidRPr="00F81EF5">
              <w:rPr>
                <w:rFonts w:cs="Calibri"/>
                <w:color w:val="000000"/>
                <w:sz w:val="18"/>
                <w:szCs w:val="18"/>
              </w:rPr>
              <w:t>99%</w:t>
            </w:r>
          </w:p>
        </w:tc>
      </w:tr>
      <w:tr w:rsidR="00F81EF5" w:rsidRPr="00F81EF5" w14:paraId="59053E42"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554CFFB9" w14:textId="77777777" w:rsidR="00F81EF5" w:rsidRPr="00F81EF5" w:rsidRDefault="00F81EF5" w:rsidP="00F81EF5">
            <w:pPr>
              <w:jc w:val="right"/>
              <w:rPr>
                <w:rFonts w:cs="Calibri"/>
                <w:color w:val="000000"/>
                <w:sz w:val="18"/>
                <w:szCs w:val="18"/>
              </w:rPr>
            </w:pPr>
            <w:r w:rsidRPr="00F81EF5">
              <w:rPr>
                <w:rFonts w:cs="Calibri"/>
                <w:color w:val="000000"/>
                <w:sz w:val="18"/>
                <w:szCs w:val="18"/>
              </w:rPr>
              <w:t>16</w:t>
            </w:r>
          </w:p>
        </w:tc>
        <w:tc>
          <w:tcPr>
            <w:tcW w:w="4700" w:type="dxa"/>
            <w:tcBorders>
              <w:top w:val="nil"/>
              <w:left w:val="nil"/>
              <w:bottom w:val="single" w:sz="4" w:space="0" w:color="auto"/>
              <w:right w:val="single" w:sz="4" w:space="0" w:color="auto"/>
            </w:tcBorders>
            <w:shd w:val="clear" w:color="auto" w:fill="auto"/>
            <w:vAlign w:val="center"/>
            <w:hideMark/>
          </w:tcPr>
          <w:p w14:paraId="05FB32C1" w14:textId="77777777" w:rsidR="00F81EF5" w:rsidRPr="00F81EF5" w:rsidRDefault="00F81EF5" w:rsidP="00F81EF5">
            <w:pPr>
              <w:jc w:val="left"/>
              <w:rPr>
                <w:rFonts w:cs="Calibri"/>
                <w:color w:val="000000"/>
                <w:sz w:val="18"/>
                <w:szCs w:val="18"/>
              </w:rPr>
            </w:pPr>
            <w:r w:rsidRPr="00F81EF5">
              <w:rPr>
                <w:rFonts w:cs="Calibri"/>
                <w:color w:val="000000"/>
                <w:sz w:val="18"/>
                <w:szCs w:val="18"/>
              </w:rPr>
              <w:t>Donacije za očuvanje kulturne baštine</w:t>
            </w:r>
          </w:p>
        </w:tc>
        <w:tc>
          <w:tcPr>
            <w:tcW w:w="1060" w:type="dxa"/>
            <w:tcBorders>
              <w:top w:val="nil"/>
              <w:left w:val="nil"/>
              <w:bottom w:val="single" w:sz="4" w:space="0" w:color="auto"/>
              <w:right w:val="single" w:sz="4" w:space="0" w:color="auto"/>
            </w:tcBorders>
            <w:shd w:val="clear" w:color="auto" w:fill="auto"/>
            <w:vAlign w:val="center"/>
            <w:hideMark/>
          </w:tcPr>
          <w:p w14:paraId="10D6C1BA" w14:textId="77777777" w:rsidR="00F81EF5" w:rsidRPr="00F81EF5" w:rsidRDefault="00F81EF5" w:rsidP="00F81EF5">
            <w:pPr>
              <w:jc w:val="right"/>
              <w:rPr>
                <w:rFonts w:cs="Calibri"/>
                <w:color w:val="000000"/>
                <w:sz w:val="18"/>
                <w:szCs w:val="18"/>
              </w:rPr>
            </w:pPr>
            <w:r w:rsidRPr="00F81EF5">
              <w:rPr>
                <w:rFonts w:cs="Calibri"/>
                <w:color w:val="000000"/>
                <w:sz w:val="18"/>
                <w:szCs w:val="18"/>
              </w:rPr>
              <w:t>30.189,45</w:t>
            </w:r>
          </w:p>
        </w:tc>
        <w:tc>
          <w:tcPr>
            <w:tcW w:w="1080" w:type="dxa"/>
            <w:tcBorders>
              <w:top w:val="nil"/>
              <w:left w:val="nil"/>
              <w:bottom w:val="single" w:sz="4" w:space="0" w:color="auto"/>
              <w:right w:val="single" w:sz="4" w:space="0" w:color="auto"/>
            </w:tcBorders>
            <w:shd w:val="clear" w:color="auto" w:fill="auto"/>
            <w:vAlign w:val="center"/>
            <w:hideMark/>
          </w:tcPr>
          <w:p w14:paraId="19D2A51C" w14:textId="77777777" w:rsidR="00F81EF5" w:rsidRPr="00F81EF5" w:rsidRDefault="00F81EF5" w:rsidP="00F81EF5">
            <w:pPr>
              <w:jc w:val="right"/>
              <w:rPr>
                <w:rFonts w:cs="Calibri"/>
                <w:color w:val="000000"/>
                <w:sz w:val="18"/>
                <w:szCs w:val="18"/>
              </w:rPr>
            </w:pPr>
            <w:r w:rsidRPr="00F81EF5">
              <w:rPr>
                <w:rFonts w:cs="Calibri"/>
                <w:color w:val="000000"/>
                <w:sz w:val="18"/>
                <w:szCs w:val="18"/>
              </w:rPr>
              <w:t>11.050,00</w:t>
            </w:r>
          </w:p>
        </w:tc>
        <w:tc>
          <w:tcPr>
            <w:tcW w:w="720" w:type="dxa"/>
            <w:tcBorders>
              <w:top w:val="nil"/>
              <w:left w:val="nil"/>
              <w:bottom w:val="single" w:sz="4" w:space="0" w:color="auto"/>
              <w:right w:val="single" w:sz="4" w:space="0" w:color="auto"/>
            </w:tcBorders>
            <w:shd w:val="clear" w:color="auto" w:fill="auto"/>
            <w:vAlign w:val="center"/>
            <w:hideMark/>
          </w:tcPr>
          <w:p w14:paraId="4114E0EA" w14:textId="77777777" w:rsidR="00F81EF5" w:rsidRPr="00F81EF5" w:rsidRDefault="00F81EF5" w:rsidP="00F81EF5">
            <w:pPr>
              <w:jc w:val="right"/>
              <w:rPr>
                <w:rFonts w:cs="Calibri"/>
                <w:color w:val="000000"/>
                <w:sz w:val="18"/>
                <w:szCs w:val="18"/>
              </w:rPr>
            </w:pPr>
            <w:r w:rsidRPr="00F81EF5">
              <w:rPr>
                <w:rFonts w:cs="Calibri"/>
                <w:color w:val="000000"/>
                <w:sz w:val="18"/>
                <w:szCs w:val="18"/>
              </w:rPr>
              <w:t>37%</w:t>
            </w:r>
          </w:p>
        </w:tc>
      </w:tr>
      <w:tr w:rsidR="00F81EF5" w:rsidRPr="00F81EF5" w14:paraId="33468D7D"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39324E3B" w14:textId="77777777" w:rsidR="00F81EF5" w:rsidRPr="00F81EF5" w:rsidRDefault="00F81EF5" w:rsidP="00F81EF5">
            <w:pPr>
              <w:jc w:val="right"/>
              <w:rPr>
                <w:rFonts w:cs="Calibri"/>
                <w:color w:val="000000"/>
                <w:sz w:val="18"/>
                <w:szCs w:val="18"/>
              </w:rPr>
            </w:pPr>
            <w:r w:rsidRPr="00F81EF5">
              <w:rPr>
                <w:rFonts w:cs="Calibri"/>
                <w:color w:val="000000"/>
                <w:sz w:val="18"/>
                <w:szCs w:val="18"/>
              </w:rPr>
              <w:t>17</w:t>
            </w:r>
          </w:p>
        </w:tc>
        <w:tc>
          <w:tcPr>
            <w:tcW w:w="4700" w:type="dxa"/>
            <w:tcBorders>
              <w:top w:val="nil"/>
              <w:left w:val="nil"/>
              <w:bottom w:val="single" w:sz="4" w:space="0" w:color="auto"/>
              <w:right w:val="single" w:sz="4" w:space="0" w:color="auto"/>
            </w:tcBorders>
            <w:shd w:val="clear" w:color="auto" w:fill="auto"/>
            <w:vAlign w:val="center"/>
            <w:hideMark/>
          </w:tcPr>
          <w:p w14:paraId="59F0089F" w14:textId="77777777" w:rsidR="00F81EF5" w:rsidRPr="00F81EF5" w:rsidRDefault="00F81EF5" w:rsidP="00F81EF5">
            <w:pPr>
              <w:jc w:val="left"/>
              <w:rPr>
                <w:rFonts w:cs="Calibri"/>
                <w:color w:val="000000"/>
                <w:sz w:val="18"/>
                <w:szCs w:val="18"/>
              </w:rPr>
            </w:pPr>
            <w:r w:rsidRPr="00F81EF5">
              <w:rPr>
                <w:rFonts w:cs="Calibri"/>
                <w:color w:val="000000"/>
                <w:sz w:val="18"/>
                <w:szCs w:val="18"/>
              </w:rPr>
              <w:t>Program praćenja i izlova divlje svinje na otoku Krku</w:t>
            </w:r>
          </w:p>
        </w:tc>
        <w:tc>
          <w:tcPr>
            <w:tcW w:w="1060" w:type="dxa"/>
            <w:tcBorders>
              <w:top w:val="nil"/>
              <w:left w:val="nil"/>
              <w:bottom w:val="single" w:sz="4" w:space="0" w:color="auto"/>
              <w:right w:val="single" w:sz="4" w:space="0" w:color="auto"/>
            </w:tcBorders>
            <w:shd w:val="clear" w:color="auto" w:fill="auto"/>
            <w:vAlign w:val="center"/>
            <w:hideMark/>
          </w:tcPr>
          <w:p w14:paraId="688797C6" w14:textId="77777777" w:rsidR="00F81EF5" w:rsidRPr="00F81EF5" w:rsidRDefault="00F81EF5" w:rsidP="00F81EF5">
            <w:pPr>
              <w:jc w:val="right"/>
              <w:rPr>
                <w:rFonts w:cs="Calibri"/>
                <w:color w:val="000000"/>
                <w:sz w:val="18"/>
                <w:szCs w:val="18"/>
              </w:rPr>
            </w:pPr>
            <w:r w:rsidRPr="00F81EF5">
              <w:rPr>
                <w:rFonts w:cs="Calibri"/>
                <w:color w:val="000000"/>
                <w:sz w:val="18"/>
                <w:szCs w:val="18"/>
              </w:rPr>
              <w:t>7.000,00</w:t>
            </w:r>
          </w:p>
        </w:tc>
        <w:tc>
          <w:tcPr>
            <w:tcW w:w="1080" w:type="dxa"/>
            <w:tcBorders>
              <w:top w:val="nil"/>
              <w:left w:val="nil"/>
              <w:bottom w:val="single" w:sz="4" w:space="0" w:color="auto"/>
              <w:right w:val="single" w:sz="4" w:space="0" w:color="auto"/>
            </w:tcBorders>
            <w:shd w:val="clear" w:color="auto" w:fill="auto"/>
            <w:vAlign w:val="center"/>
            <w:hideMark/>
          </w:tcPr>
          <w:p w14:paraId="34D662DE" w14:textId="77777777" w:rsidR="00F81EF5" w:rsidRPr="00F81EF5" w:rsidRDefault="00F81EF5" w:rsidP="00F81EF5">
            <w:pPr>
              <w:jc w:val="right"/>
              <w:rPr>
                <w:rFonts w:cs="Calibri"/>
                <w:color w:val="000000"/>
                <w:sz w:val="18"/>
                <w:szCs w:val="18"/>
              </w:rPr>
            </w:pPr>
            <w:r w:rsidRPr="00F81EF5">
              <w:rPr>
                <w:rFonts w:cs="Calibri"/>
                <w:color w:val="000000"/>
                <w:sz w:val="18"/>
                <w:szCs w:val="18"/>
              </w:rPr>
              <w:t>0,00</w:t>
            </w:r>
          </w:p>
        </w:tc>
        <w:tc>
          <w:tcPr>
            <w:tcW w:w="720" w:type="dxa"/>
            <w:tcBorders>
              <w:top w:val="nil"/>
              <w:left w:val="nil"/>
              <w:bottom w:val="single" w:sz="4" w:space="0" w:color="auto"/>
              <w:right w:val="single" w:sz="4" w:space="0" w:color="auto"/>
            </w:tcBorders>
            <w:shd w:val="clear" w:color="auto" w:fill="auto"/>
            <w:vAlign w:val="center"/>
            <w:hideMark/>
          </w:tcPr>
          <w:p w14:paraId="1F9BB39F" w14:textId="77777777" w:rsidR="00F81EF5" w:rsidRPr="00F81EF5" w:rsidRDefault="00F81EF5" w:rsidP="00F81EF5">
            <w:pPr>
              <w:jc w:val="right"/>
              <w:rPr>
                <w:rFonts w:cs="Calibri"/>
                <w:color w:val="000000"/>
                <w:sz w:val="18"/>
                <w:szCs w:val="18"/>
              </w:rPr>
            </w:pPr>
            <w:r w:rsidRPr="00F81EF5">
              <w:rPr>
                <w:rFonts w:cs="Calibri"/>
                <w:color w:val="000000"/>
                <w:sz w:val="18"/>
                <w:szCs w:val="18"/>
              </w:rPr>
              <w:t>0%</w:t>
            </w:r>
          </w:p>
        </w:tc>
      </w:tr>
      <w:tr w:rsidR="00F81EF5" w:rsidRPr="00F81EF5" w14:paraId="342CDA88"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34AECD20" w14:textId="77777777" w:rsidR="00F81EF5" w:rsidRPr="00F81EF5" w:rsidRDefault="00F81EF5" w:rsidP="00F81EF5">
            <w:pPr>
              <w:jc w:val="right"/>
              <w:rPr>
                <w:rFonts w:cs="Calibri"/>
                <w:color w:val="000000"/>
                <w:sz w:val="18"/>
                <w:szCs w:val="18"/>
              </w:rPr>
            </w:pPr>
            <w:r w:rsidRPr="00F81EF5">
              <w:rPr>
                <w:rFonts w:cs="Calibri"/>
                <w:color w:val="000000"/>
                <w:sz w:val="18"/>
                <w:szCs w:val="18"/>
              </w:rPr>
              <w:t>18</w:t>
            </w:r>
          </w:p>
        </w:tc>
        <w:tc>
          <w:tcPr>
            <w:tcW w:w="4700" w:type="dxa"/>
            <w:tcBorders>
              <w:top w:val="nil"/>
              <w:left w:val="nil"/>
              <w:bottom w:val="single" w:sz="4" w:space="0" w:color="auto"/>
              <w:right w:val="single" w:sz="4" w:space="0" w:color="auto"/>
            </w:tcBorders>
            <w:shd w:val="clear" w:color="auto" w:fill="auto"/>
            <w:vAlign w:val="center"/>
            <w:hideMark/>
          </w:tcPr>
          <w:p w14:paraId="310020DD" w14:textId="77777777" w:rsidR="00F81EF5" w:rsidRPr="00F81EF5" w:rsidRDefault="00F81EF5" w:rsidP="00F81EF5">
            <w:pPr>
              <w:jc w:val="left"/>
              <w:rPr>
                <w:rFonts w:cs="Calibri"/>
                <w:color w:val="000000"/>
                <w:sz w:val="18"/>
                <w:szCs w:val="18"/>
              </w:rPr>
            </w:pPr>
            <w:r w:rsidRPr="00F81EF5">
              <w:rPr>
                <w:rFonts w:cs="Calibri"/>
                <w:color w:val="000000"/>
                <w:sz w:val="18"/>
                <w:szCs w:val="18"/>
              </w:rPr>
              <w:t>Program praćenja i izlova čaglja na otoku Krku</w:t>
            </w:r>
          </w:p>
        </w:tc>
        <w:tc>
          <w:tcPr>
            <w:tcW w:w="1060" w:type="dxa"/>
            <w:tcBorders>
              <w:top w:val="nil"/>
              <w:left w:val="nil"/>
              <w:bottom w:val="single" w:sz="4" w:space="0" w:color="auto"/>
              <w:right w:val="single" w:sz="4" w:space="0" w:color="auto"/>
            </w:tcBorders>
            <w:shd w:val="clear" w:color="auto" w:fill="auto"/>
            <w:vAlign w:val="center"/>
            <w:hideMark/>
          </w:tcPr>
          <w:p w14:paraId="6CF988C3" w14:textId="77777777" w:rsidR="00F81EF5" w:rsidRPr="00F81EF5" w:rsidRDefault="00F81EF5" w:rsidP="00F81EF5">
            <w:pPr>
              <w:jc w:val="right"/>
              <w:rPr>
                <w:rFonts w:cs="Calibri"/>
                <w:color w:val="000000"/>
                <w:sz w:val="18"/>
                <w:szCs w:val="18"/>
              </w:rPr>
            </w:pPr>
            <w:r w:rsidRPr="00F81EF5">
              <w:rPr>
                <w:rFonts w:cs="Calibri"/>
                <w:color w:val="000000"/>
                <w:sz w:val="18"/>
                <w:szCs w:val="18"/>
              </w:rPr>
              <w:t>9.000,00</w:t>
            </w:r>
          </w:p>
        </w:tc>
        <w:tc>
          <w:tcPr>
            <w:tcW w:w="1080" w:type="dxa"/>
            <w:tcBorders>
              <w:top w:val="nil"/>
              <w:left w:val="nil"/>
              <w:bottom w:val="single" w:sz="4" w:space="0" w:color="auto"/>
              <w:right w:val="single" w:sz="4" w:space="0" w:color="auto"/>
            </w:tcBorders>
            <w:shd w:val="clear" w:color="auto" w:fill="auto"/>
            <w:vAlign w:val="center"/>
            <w:hideMark/>
          </w:tcPr>
          <w:p w14:paraId="3C008FCF" w14:textId="77777777" w:rsidR="00F81EF5" w:rsidRPr="00F81EF5" w:rsidRDefault="00F81EF5" w:rsidP="00F81EF5">
            <w:pPr>
              <w:jc w:val="right"/>
              <w:rPr>
                <w:rFonts w:cs="Calibri"/>
                <w:color w:val="000000"/>
                <w:sz w:val="18"/>
                <w:szCs w:val="18"/>
              </w:rPr>
            </w:pPr>
            <w:r w:rsidRPr="00F81EF5">
              <w:rPr>
                <w:rFonts w:cs="Calibri"/>
                <w:color w:val="000000"/>
                <w:sz w:val="18"/>
                <w:szCs w:val="18"/>
              </w:rPr>
              <w:t>6.636,14</w:t>
            </w:r>
          </w:p>
        </w:tc>
        <w:tc>
          <w:tcPr>
            <w:tcW w:w="720" w:type="dxa"/>
            <w:tcBorders>
              <w:top w:val="nil"/>
              <w:left w:val="nil"/>
              <w:bottom w:val="single" w:sz="4" w:space="0" w:color="auto"/>
              <w:right w:val="single" w:sz="4" w:space="0" w:color="auto"/>
            </w:tcBorders>
            <w:shd w:val="clear" w:color="auto" w:fill="auto"/>
            <w:vAlign w:val="center"/>
            <w:hideMark/>
          </w:tcPr>
          <w:p w14:paraId="7C99D27C" w14:textId="77777777" w:rsidR="00F81EF5" w:rsidRPr="00F81EF5" w:rsidRDefault="00F81EF5" w:rsidP="00F81EF5">
            <w:pPr>
              <w:jc w:val="right"/>
              <w:rPr>
                <w:rFonts w:cs="Calibri"/>
                <w:color w:val="000000"/>
                <w:sz w:val="18"/>
                <w:szCs w:val="18"/>
              </w:rPr>
            </w:pPr>
            <w:r w:rsidRPr="00F81EF5">
              <w:rPr>
                <w:rFonts w:cs="Calibri"/>
                <w:color w:val="000000"/>
                <w:sz w:val="18"/>
                <w:szCs w:val="18"/>
              </w:rPr>
              <w:t>74%</w:t>
            </w:r>
          </w:p>
        </w:tc>
      </w:tr>
      <w:tr w:rsidR="00F81EF5" w:rsidRPr="00F81EF5" w14:paraId="6BBD8BC3"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37C85412" w14:textId="77777777" w:rsidR="00F81EF5" w:rsidRPr="00F81EF5" w:rsidRDefault="00F81EF5" w:rsidP="00F81EF5">
            <w:pPr>
              <w:jc w:val="right"/>
              <w:rPr>
                <w:rFonts w:cs="Calibri"/>
                <w:color w:val="000000"/>
                <w:sz w:val="18"/>
                <w:szCs w:val="18"/>
              </w:rPr>
            </w:pPr>
            <w:r w:rsidRPr="00F81EF5">
              <w:rPr>
                <w:rFonts w:cs="Calibri"/>
                <w:color w:val="000000"/>
                <w:sz w:val="18"/>
                <w:szCs w:val="18"/>
              </w:rPr>
              <w:t>19</w:t>
            </w:r>
          </w:p>
        </w:tc>
        <w:tc>
          <w:tcPr>
            <w:tcW w:w="4700" w:type="dxa"/>
            <w:tcBorders>
              <w:top w:val="nil"/>
              <w:left w:val="nil"/>
              <w:bottom w:val="single" w:sz="4" w:space="0" w:color="auto"/>
              <w:right w:val="single" w:sz="4" w:space="0" w:color="auto"/>
            </w:tcBorders>
            <w:shd w:val="clear" w:color="auto" w:fill="auto"/>
            <w:vAlign w:val="center"/>
            <w:hideMark/>
          </w:tcPr>
          <w:p w14:paraId="1B4E0704" w14:textId="77777777" w:rsidR="00F81EF5" w:rsidRPr="00F81EF5" w:rsidRDefault="00F81EF5" w:rsidP="00F81EF5">
            <w:pPr>
              <w:jc w:val="left"/>
              <w:rPr>
                <w:rFonts w:cs="Calibri"/>
                <w:color w:val="000000"/>
                <w:sz w:val="18"/>
                <w:szCs w:val="18"/>
              </w:rPr>
            </w:pPr>
            <w:r w:rsidRPr="00F81EF5">
              <w:rPr>
                <w:rFonts w:cs="Calibri"/>
                <w:color w:val="000000"/>
                <w:sz w:val="18"/>
                <w:szCs w:val="18"/>
              </w:rPr>
              <w:t>Sufinanciranje šteta stočarima</w:t>
            </w:r>
          </w:p>
        </w:tc>
        <w:tc>
          <w:tcPr>
            <w:tcW w:w="1060" w:type="dxa"/>
            <w:tcBorders>
              <w:top w:val="nil"/>
              <w:left w:val="nil"/>
              <w:bottom w:val="single" w:sz="4" w:space="0" w:color="auto"/>
              <w:right w:val="single" w:sz="4" w:space="0" w:color="auto"/>
            </w:tcBorders>
            <w:shd w:val="clear" w:color="auto" w:fill="auto"/>
            <w:vAlign w:val="center"/>
            <w:hideMark/>
          </w:tcPr>
          <w:p w14:paraId="1B6FDB14" w14:textId="77777777" w:rsidR="00F81EF5" w:rsidRPr="00F81EF5" w:rsidRDefault="00F81EF5" w:rsidP="00F81EF5">
            <w:pPr>
              <w:jc w:val="right"/>
              <w:rPr>
                <w:rFonts w:cs="Calibri"/>
                <w:color w:val="000000"/>
                <w:sz w:val="18"/>
                <w:szCs w:val="18"/>
              </w:rPr>
            </w:pPr>
            <w:r w:rsidRPr="00F81EF5">
              <w:rPr>
                <w:rFonts w:cs="Calibri"/>
                <w:color w:val="000000"/>
                <w:sz w:val="18"/>
                <w:szCs w:val="18"/>
              </w:rPr>
              <w:t>1.400,00</w:t>
            </w:r>
          </w:p>
        </w:tc>
        <w:tc>
          <w:tcPr>
            <w:tcW w:w="1080" w:type="dxa"/>
            <w:tcBorders>
              <w:top w:val="nil"/>
              <w:left w:val="nil"/>
              <w:bottom w:val="single" w:sz="4" w:space="0" w:color="auto"/>
              <w:right w:val="single" w:sz="4" w:space="0" w:color="auto"/>
            </w:tcBorders>
            <w:shd w:val="clear" w:color="auto" w:fill="auto"/>
            <w:vAlign w:val="center"/>
            <w:hideMark/>
          </w:tcPr>
          <w:p w14:paraId="2D3451B4" w14:textId="77777777" w:rsidR="00F81EF5" w:rsidRPr="00F81EF5" w:rsidRDefault="00F81EF5" w:rsidP="00F81EF5">
            <w:pPr>
              <w:jc w:val="right"/>
              <w:rPr>
                <w:rFonts w:cs="Calibri"/>
                <w:color w:val="000000"/>
                <w:sz w:val="18"/>
                <w:szCs w:val="18"/>
              </w:rPr>
            </w:pPr>
            <w:r w:rsidRPr="00F81EF5">
              <w:rPr>
                <w:rFonts w:cs="Calibri"/>
                <w:color w:val="000000"/>
                <w:sz w:val="18"/>
                <w:szCs w:val="18"/>
              </w:rPr>
              <w:t>0,00</w:t>
            </w:r>
          </w:p>
        </w:tc>
        <w:tc>
          <w:tcPr>
            <w:tcW w:w="720" w:type="dxa"/>
            <w:tcBorders>
              <w:top w:val="nil"/>
              <w:left w:val="nil"/>
              <w:bottom w:val="single" w:sz="4" w:space="0" w:color="auto"/>
              <w:right w:val="single" w:sz="4" w:space="0" w:color="auto"/>
            </w:tcBorders>
            <w:shd w:val="clear" w:color="auto" w:fill="auto"/>
            <w:vAlign w:val="center"/>
            <w:hideMark/>
          </w:tcPr>
          <w:p w14:paraId="4B2F2C26" w14:textId="77777777" w:rsidR="00F81EF5" w:rsidRPr="00F81EF5" w:rsidRDefault="00F81EF5" w:rsidP="00F81EF5">
            <w:pPr>
              <w:jc w:val="right"/>
              <w:rPr>
                <w:rFonts w:cs="Calibri"/>
                <w:color w:val="000000"/>
                <w:sz w:val="18"/>
                <w:szCs w:val="18"/>
              </w:rPr>
            </w:pPr>
            <w:r w:rsidRPr="00F81EF5">
              <w:rPr>
                <w:rFonts w:cs="Calibri"/>
                <w:color w:val="000000"/>
                <w:sz w:val="18"/>
                <w:szCs w:val="18"/>
              </w:rPr>
              <w:t>0%</w:t>
            </w:r>
          </w:p>
        </w:tc>
      </w:tr>
      <w:tr w:rsidR="00F81EF5" w:rsidRPr="00F81EF5" w14:paraId="1C5A7760"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61A7AF80" w14:textId="77777777" w:rsidR="00F81EF5" w:rsidRPr="00F81EF5" w:rsidRDefault="00F81EF5" w:rsidP="00F81EF5">
            <w:pPr>
              <w:jc w:val="right"/>
              <w:rPr>
                <w:rFonts w:cs="Calibri"/>
                <w:color w:val="000000"/>
                <w:sz w:val="18"/>
                <w:szCs w:val="18"/>
              </w:rPr>
            </w:pPr>
            <w:r w:rsidRPr="00F81EF5">
              <w:rPr>
                <w:rFonts w:cs="Calibri"/>
                <w:color w:val="000000"/>
                <w:sz w:val="18"/>
                <w:szCs w:val="18"/>
              </w:rPr>
              <w:t>20</w:t>
            </w:r>
          </w:p>
        </w:tc>
        <w:tc>
          <w:tcPr>
            <w:tcW w:w="4700" w:type="dxa"/>
            <w:tcBorders>
              <w:top w:val="nil"/>
              <w:left w:val="nil"/>
              <w:bottom w:val="single" w:sz="4" w:space="0" w:color="auto"/>
              <w:right w:val="single" w:sz="4" w:space="0" w:color="auto"/>
            </w:tcBorders>
            <w:shd w:val="clear" w:color="auto" w:fill="auto"/>
            <w:vAlign w:val="center"/>
            <w:hideMark/>
          </w:tcPr>
          <w:p w14:paraId="79049E7C" w14:textId="77777777" w:rsidR="00F81EF5" w:rsidRPr="00F81EF5" w:rsidRDefault="00F81EF5" w:rsidP="00F81EF5">
            <w:pPr>
              <w:jc w:val="left"/>
              <w:rPr>
                <w:rFonts w:cs="Calibri"/>
                <w:color w:val="000000"/>
                <w:sz w:val="18"/>
                <w:szCs w:val="18"/>
              </w:rPr>
            </w:pPr>
            <w:r w:rsidRPr="00F81EF5">
              <w:rPr>
                <w:rFonts w:cs="Calibri"/>
                <w:color w:val="000000"/>
                <w:sz w:val="18"/>
                <w:szCs w:val="18"/>
              </w:rPr>
              <w:t>Posebne mjere zaštite od požara - PVZOK</w:t>
            </w:r>
          </w:p>
        </w:tc>
        <w:tc>
          <w:tcPr>
            <w:tcW w:w="1060" w:type="dxa"/>
            <w:tcBorders>
              <w:top w:val="nil"/>
              <w:left w:val="nil"/>
              <w:bottom w:val="single" w:sz="4" w:space="0" w:color="auto"/>
              <w:right w:val="single" w:sz="4" w:space="0" w:color="auto"/>
            </w:tcBorders>
            <w:shd w:val="clear" w:color="auto" w:fill="auto"/>
            <w:vAlign w:val="center"/>
            <w:hideMark/>
          </w:tcPr>
          <w:p w14:paraId="4140E4D9" w14:textId="77777777" w:rsidR="00F81EF5" w:rsidRPr="00F81EF5" w:rsidRDefault="00F81EF5" w:rsidP="00F81EF5">
            <w:pPr>
              <w:jc w:val="right"/>
              <w:rPr>
                <w:rFonts w:cs="Calibri"/>
                <w:color w:val="000000"/>
                <w:sz w:val="18"/>
                <w:szCs w:val="18"/>
              </w:rPr>
            </w:pPr>
            <w:r w:rsidRPr="00F81EF5">
              <w:rPr>
                <w:rFonts w:cs="Calibri"/>
                <w:color w:val="000000"/>
                <w:sz w:val="18"/>
                <w:szCs w:val="18"/>
              </w:rPr>
              <w:t>3.000,00</w:t>
            </w:r>
          </w:p>
        </w:tc>
        <w:tc>
          <w:tcPr>
            <w:tcW w:w="1080" w:type="dxa"/>
            <w:tcBorders>
              <w:top w:val="nil"/>
              <w:left w:val="nil"/>
              <w:bottom w:val="single" w:sz="4" w:space="0" w:color="auto"/>
              <w:right w:val="single" w:sz="4" w:space="0" w:color="auto"/>
            </w:tcBorders>
            <w:shd w:val="clear" w:color="auto" w:fill="auto"/>
            <w:vAlign w:val="center"/>
            <w:hideMark/>
          </w:tcPr>
          <w:p w14:paraId="71981E96" w14:textId="77777777" w:rsidR="00F81EF5" w:rsidRPr="00F81EF5" w:rsidRDefault="00F81EF5" w:rsidP="00F81EF5">
            <w:pPr>
              <w:jc w:val="right"/>
              <w:rPr>
                <w:rFonts w:cs="Calibri"/>
                <w:color w:val="000000"/>
                <w:sz w:val="18"/>
                <w:szCs w:val="18"/>
              </w:rPr>
            </w:pPr>
            <w:r w:rsidRPr="00F81EF5">
              <w:rPr>
                <w:rFonts w:cs="Calibri"/>
                <w:color w:val="000000"/>
                <w:sz w:val="18"/>
                <w:szCs w:val="18"/>
              </w:rPr>
              <w:t>3.000,00</w:t>
            </w:r>
          </w:p>
        </w:tc>
        <w:tc>
          <w:tcPr>
            <w:tcW w:w="720" w:type="dxa"/>
            <w:tcBorders>
              <w:top w:val="nil"/>
              <w:left w:val="nil"/>
              <w:bottom w:val="single" w:sz="4" w:space="0" w:color="auto"/>
              <w:right w:val="single" w:sz="4" w:space="0" w:color="auto"/>
            </w:tcBorders>
            <w:shd w:val="clear" w:color="auto" w:fill="auto"/>
            <w:vAlign w:val="center"/>
            <w:hideMark/>
          </w:tcPr>
          <w:p w14:paraId="73DA64D0" w14:textId="77777777" w:rsidR="00F81EF5" w:rsidRPr="00F81EF5" w:rsidRDefault="00F81EF5" w:rsidP="00F81EF5">
            <w:pPr>
              <w:jc w:val="right"/>
              <w:rPr>
                <w:rFonts w:cs="Calibri"/>
                <w:color w:val="000000"/>
                <w:sz w:val="18"/>
                <w:szCs w:val="18"/>
              </w:rPr>
            </w:pPr>
            <w:r w:rsidRPr="00F81EF5">
              <w:rPr>
                <w:rFonts w:cs="Calibri"/>
                <w:color w:val="000000"/>
                <w:sz w:val="18"/>
                <w:szCs w:val="18"/>
              </w:rPr>
              <w:t>100%</w:t>
            </w:r>
          </w:p>
        </w:tc>
      </w:tr>
      <w:tr w:rsidR="00F81EF5" w:rsidRPr="00F81EF5" w14:paraId="789EF3FE"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55A2626F" w14:textId="77777777" w:rsidR="00F81EF5" w:rsidRPr="00F81EF5" w:rsidRDefault="00F81EF5" w:rsidP="00F81EF5">
            <w:pPr>
              <w:jc w:val="right"/>
              <w:rPr>
                <w:rFonts w:cs="Calibri"/>
                <w:color w:val="000000"/>
                <w:sz w:val="18"/>
                <w:szCs w:val="18"/>
              </w:rPr>
            </w:pPr>
            <w:r w:rsidRPr="00F81EF5">
              <w:rPr>
                <w:rFonts w:cs="Calibri"/>
                <w:color w:val="000000"/>
                <w:sz w:val="18"/>
                <w:szCs w:val="18"/>
              </w:rPr>
              <w:t>21</w:t>
            </w:r>
          </w:p>
        </w:tc>
        <w:tc>
          <w:tcPr>
            <w:tcW w:w="4700" w:type="dxa"/>
            <w:tcBorders>
              <w:top w:val="nil"/>
              <w:left w:val="nil"/>
              <w:bottom w:val="single" w:sz="4" w:space="0" w:color="auto"/>
              <w:right w:val="single" w:sz="4" w:space="0" w:color="auto"/>
            </w:tcBorders>
            <w:shd w:val="clear" w:color="auto" w:fill="auto"/>
            <w:vAlign w:val="center"/>
            <w:hideMark/>
          </w:tcPr>
          <w:p w14:paraId="51A71DE1" w14:textId="77777777" w:rsidR="00F81EF5" w:rsidRPr="00F81EF5" w:rsidRDefault="00F81EF5" w:rsidP="00F81EF5">
            <w:pPr>
              <w:jc w:val="left"/>
              <w:rPr>
                <w:rFonts w:cs="Calibri"/>
                <w:color w:val="000000"/>
                <w:sz w:val="18"/>
                <w:szCs w:val="18"/>
              </w:rPr>
            </w:pPr>
            <w:r w:rsidRPr="00F81EF5">
              <w:rPr>
                <w:rFonts w:cs="Calibri"/>
                <w:color w:val="000000"/>
                <w:sz w:val="18"/>
                <w:szCs w:val="18"/>
              </w:rPr>
              <w:t>Financiranje Crvenog križa po Zakonu o HCK</w:t>
            </w:r>
          </w:p>
        </w:tc>
        <w:tc>
          <w:tcPr>
            <w:tcW w:w="1060" w:type="dxa"/>
            <w:tcBorders>
              <w:top w:val="nil"/>
              <w:left w:val="nil"/>
              <w:bottom w:val="single" w:sz="4" w:space="0" w:color="auto"/>
              <w:right w:val="single" w:sz="4" w:space="0" w:color="auto"/>
            </w:tcBorders>
            <w:shd w:val="clear" w:color="auto" w:fill="auto"/>
            <w:vAlign w:val="center"/>
            <w:hideMark/>
          </w:tcPr>
          <w:p w14:paraId="13322D9D" w14:textId="77777777" w:rsidR="00F81EF5" w:rsidRPr="00F81EF5" w:rsidRDefault="00F81EF5" w:rsidP="00F81EF5">
            <w:pPr>
              <w:jc w:val="right"/>
              <w:rPr>
                <w:rFonts w:cs="Calibri"/>
                <w:color w:val="000000"/>
                <w:sz w:val="18"/>
                <w:szCs w:val="18"/>
              </w:rPr>
            </w:pPr>
            <w:r w:rsidRPr="00F81EF5">
              <w:rPr>
                <w:rFonts w:cs="Calibri"/>
                <w:color w:val="000000"/>
                <w:sz w:val="18"/>
                <w:szCs w:val="18"/>
              </w:rPr>
              <w:t>33.000,00</w:t>
            </w:r>
          </w:p>
        </w:tc>
        <w:tc>
          <w:tcPr>
            <w:tcW w:w="1080" w:type="dxa"/>
            <w:tcBorders>
              <w:top w:val="nil"/>
              <w:left w:val="nil"/>
              <w:bottom w:val="single" w:sz="4" w:space="0" w:color="auto"/>
              <w:right w:val="single" w:sz="4" w:space="0" w:color="auto"/>
            </w:tcBorders>
            <w:shd w:val="clear" w:color="auto" w:fill="auto"/>
            <w:vAlign w:val="center"/>
            <w:hideMark/>
          </w:tcPr>
          <w:p w14:paraId="070C9098" w14:textId="77777777" w:rsidR="00F81EF5" w:rsidRPr="00F81EF5" w:rsidRDefault="00F81EF5" w:rsidP="00F81EF5">
            <w:pPr>
              <w:jc w:val="right"/>
              <w:rPr>
                <w:rFonts w:cs="Calibri"/>
                <w:color w:val="000000"/>
                <w:sz w:val="18"/>
                <w:szCs w:val="18"/>
              </w:rPr>
            </w:pPr>
            <w:r w:rsidRPr="00F81EF5">
              <w:rPr>
                <w:rFonts w:cs="Calibri"/>
                <w:color w:val="000000"/>
                <w:sz w:val="18"/>
                <w:szCs w:val="18"/>
              </w:rPr>
              <w:t>32.661,00</w:t>
            </w:r>
          </w:p>
        </w:tc>
        <w:tc>
          <w:tcPr>
            <w:tcW w:w="720" w:type="dxa"/>
            <w:tcBorders>
              <w:top w:val="nil"/>
              <w:left w:val="nil"/>
              <w:bottom w:val="single" w:sz="4" w:space="0" w:color="auto"/>
              <w:right w:val="single" w:sz="4" w:space="0" w:color="auto"/>
            </w:tcBorders>
            <w:shd w:val="clear" w:color="auto" w:fill="auto"/>
            <w:vAlign w:val="center"/>
            <w:hideMark/>
          </w:tcPr>
          <w:p w14:paraId="0813BF4F" w14:textId="77777777" w:rsidR="00F81EF5" w:rsidRPr="00F81EF5" w:rsidRDefault="00F81EF5" w:rsidP="00F81EF5">
            <w:pPr>
              <w:jc w:val="right"/>
              <w:rPr>
                <w:rFonts w:cs="Calibri"/>
                <w:color w:val="000000"/>
                <w:sz w:val="18"/>
                <w:szCs w:val="18"/>
              </w:rPr>
            </w:pPr>
            <w:r w:rsidRPr="00F81EF5">
              <w:rPr>
                <w:rFonts w:cs="Calibri"/>
                <w:color w:val="000000"/>
                <w:sz w:val="18"/>
                <w:szCs w:val="18"/>
              </w:rPr>
              <w:t>99%</w:t>
            </w:r>
          </w:p>
        </w:tc>
      </w:tr>
      <w:tr w:rsidR="00F81EF5" w:rsidRPr="00F81EF5" w14:paraId="6F6EE710" w14:textId="77777777" w:rsidTr="00F81EF5">
        <w:trPr>
          <w:trHeight w:val="259"/>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05033D41" w14:textId="77777777" w:rsidR="00F81EF5" w:rsidRPr="00F81EF5" w:rsidRDefault="00F81EF5" w:rsidP="00F81EF5">
            <w:pPr>
              <w:jc w:val="right"/>
              <w:rPr>
                <w:rFonts w:cs="Calibri"/>
                <w:color w:val="000000"/>
                <w:sz w:val="18"/>
                <w:szCs w:val="18"/>
              </w:rPr>
            </w:pPr>
            <w:r w:rsidRPr="00F81EF5">
              <w:rPr>
                <w:rFonts w:cs="Calibri"/>
                <w:color w:val="000000"/>
                <w:sz w:val="18"/>
                <w:szCs w:val="18"/>
              </w:rPr>
              <w:t>22</w:t>
            </w:r>
          </w:p>
        </w:tc>
        <w:tc>
          <w:tcPr>
            <w:tcW w:w="4700" w:type="dxa"/>
            <w:tcBorders>
              <w:top w:val="nil"/>
              <w:left w:val="nil"/>
              <w:bottom w:val="single" w:sz="4" w:space="0" w:color="auto"/>
              <w:right w:val="single" w:sz="4" w:space="0" w:color="auto"/>
            </w:tcBorders>
            <w:shd w:val="clear" w:color="auto" w:fill="auto"/>
            <w:vAlign w:val="center"/>
            <w:hideMark/>
          </w:tcPr>
          <w:p w14:paraId="6851A254" w14:textId="77777777" w:rsidR="00F81EF5" w:rsidRPr="00F81EF5" w:rsidRDefault="00F81EF5" w:rsidP="00F81EF5">
            <w:pPr>
              <w:jc w:val="left"/>
              <w:rPr>
                <w:rFonts w:cs="Calibri"/>
                <w:color w:val="000000"/>
                <w:sz w:val="18"/>
                <w:szCs w:val="18"/>
              </w:rPr>
            </w:pPr>
            <w:r w:rsidRPr="00F81EF5">
              <w:rPr>
                <w:rFonts w:cs="Calibri"/>
                <w:color w:val="000000"/>
                <w:sz w:val="18"/>
                <w:szCs w:val="18"/>
              </w:rPr>
              <w:t>Ostali prijenosi i potpore</w:t>
            </w:r>
          </w:p>
        </w:tc>
        <w:tc>
          <w:tcPr>
            <w:tcW w:w="1060" w:type="dxa"/>
            <w:tcBorders>
              <w:top w:val="nil"/>
              <w:left w:val="nil"/>
              <w:bottom w:val="single" w:sz="4" w:space="0" w:color="auto"/>
              <w:right w:val="single" w:sz="4" w:space="0" w:color="auto"/>
            </w:tcBorders>
            <w:shd w:val="clear" w:color="auto" w:fill="auto"/>
            <w:vAlign w:val="center"/>
            <w:hideMark/>
          </w:tcPr>
          <w:p w14:paraId="1ECD67CE" w14:textId="77777777" w:rsidR="00F81EF5" w:rsidRPr="00F81EF5" w:rsidRDefault="00F81EF5" w:rsidP="00F81EF5">
            <w:pPr>
              <w:jc w:val="right"/>
              <w:rPr>
                <w:rFonts w:cs="Calibri"/>
                <w:color w:val="000000"/>
                <w:sz w:val="18"/>
                <w:szCs w:val="18"/>
              </w:rPr>
            </w:pPr>
            <w:r w:rsidRPr="00F81EF5">
              <w:rPr>
                <w:rFonts w:cs="Calibri"/>
                <w:color w:val="000000"/>
                <w:sz w:val="18"/>
                <w:szCs w:val="18"/>
              </w:rPr>
              <w:t>4.000,00</w:t>
            </w:r>
          </w:p>
        </w:tc>
        <w:tc>
          <w:tcPr>
            <w:tcW w:w="1080" w:type="dxa"/>
            <w:tcBorders>
              <w:top w:val="nil"/>
              <w:left w:val="nil"/>
              <w:bottom w:val="single" w:sz="4" w:space="0" w:color="auto"/>
              <w:right w:val="single" w:sz="4" w:space="0" w:color="auto"/>
            </w:tcBorders>
            <w:shd w:val="clear" w:color="auto" w:fill="auto"/>
            <w:vAlign w:val="center"/>
            <w:hideMark/>
          </w:tcPr>
          <w:p w14:paraId="491403E8" w14:textId="77777777" w:rsidR="00F81EF5" w:rsidRPr="00F81EF5" w:rsidRDefault="00F81EF5" w:rsidP="00F81EF5">
            <w:pPr>
              <w:jc w:val="right"/>
              <w:rPr>
                <w:rFonts w:cs="Calibri"/>
                <w:color w:val="000000"/>
                <w:sz w:val="18"/>
                <w:szCs w:val="18"/>
              </w:rPr>
            </w:pPr>
            <w:r w:rsidRPr="00F81EF5">
              <w:rPr>
                <w:rFonts w:cs="Calibri"/>
                <w:color w:val="000000"/>
                <w:sz w:val="18"/>
                <w:szCs w:val="18"/>
              </w:rPr>
              <w:t>0,00</w:t>
            </w:r>
          </w:p>
        </w:tc>
        <w:tc>
          <w:tcPr>
            <w:tcW w:w="720" w:type="dxa"/>
            <w:tcBorders>
              <w:top w:val="nil"/>
              <w:left w:val="nil"/>
              <w:bottom w:val="single" w:sz="4" w:space="0" w:color="auto"/>
              <w:right w:val="single" w:sz="4" w:space="0" w:color="auto"/>
            </w:tcBorders>
            <w:shd w:val="clear" w:color="auto" w:fill="auto"/>
            <w:vAlign w:val="center"/>
            <w:hideMark/>
          </w:tcPr>
          <w:p w14:paraId="1FE6AC5B" w14:textId="77777777" w:rsidR="00F81EF5" w:rsidRPr="00F81EF5" w:rsidRDefault="00F81EF5" w:rsidP="00F81EF5">
            <w:pPr>
              <w:jc w:val="right"/>
              <w:rPr>
                <w:rFonts w:cs="Calibri"/>
                <w:color w:val="000000"/>
                <w:sz w:val="18"/>
                <w:szCs w:val="18"/>
              </w:rPr>
            </w:pPr>
            <w:r w:rsidRPr="00F81EF5">
              <w:rPr>
                <w:rFonts w:cs="Calibri"/>
                <w:color w:val="000000"/>
                <w:sz w:val="18"/>
                <w:szCs w:val="18"/>
              </w:rPr>
              <w:t>0%</w:t>
            </w:r>
          </w:p>
        </w:tc>
      </w:tr>
      <w:tr w:rsidR="00F81EF5" w:rsidRPr="00F81EF5" w14:paraId="3EA465BA" w14:textId="77777777" w:rsidTr="00F81EF5">
        <w:trPr>
          <w:trHeight w:val="49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0CA34002" w14:textId="77777777" w:rsidR="00F81EF5" w:rsidRPr="00F81EF5" w:rsidRDefault="00F81EF5" w:rsidP="00F81EF5">
            <w:pPr>
              <w:jc w:val="right"/>
              <w:rPr>
                <w:rFonts w:cs="Calibri"/>
                <w:color w:val="000000"/>
                <w:sz w:val="18"/>
                <w:szCs w:val="18"/>
              </w:rPr>
            </w:pPr>
            <w:r w:rsidRPr="00F81EF5">
              <w:rPr>
                <w:rFonts w:cs="Calibri"/>
                <w:color w:val="000000"/>
                <w:sz w:val="18"/>
                <w:szCs w:val="18"/>
              </w:rPr>
              <w:t>23</w:t>
            </w:r>
          </w:p>
        </w:tc>
        <w:tc>
          <w:tcPr>
            <w:tcW w:w="4700" w:type="dxa"/>
            <w:tcBorders>
              <w:top w:val="single" w:sz="4" w:space="0" w:color="auto"/>
              <w:left w:val="nil"/>
              <w:bottom w:val="single" w:sz="4" w:space="0" w:color="auto"/>
              <w:right w:val="single" w:sz="4" w:space="0" w:color="auto"/>
            </w:tcBorders>
            <w:shd w:val="clear" w:color="auto" w:fill="auto"/>
            <w:vAlign w:val="center"/>
            <w:hideMark/>
          </w:tcPr>
          <w:p w14:paraId="6DDB557B" w14:textId="77777777" w:rsidR="00F81EF5" w:rsidRPr="00F81EF5" w:rsidRDefault="00F81EF5" w:rsidP="00F81EF5">
            <w:pPr>
              <w:jc w:val="left"/>
              <w:rPr>
                <w:rFonts w:cs="Calibri"/>
                <w:color w:val="000000"/>
                <w:sz w:val="18"/>
                <w:szCs w:val="18"/>
              </w:rPr>
            </w:pPr>
            <w:r w:rsidRPr="00F81EF5">
              <w:rPr>
                <w:rFonts w:cs="Calibri"/>
                <w:color w:val="000000"/>
                <w:sz w:val="18"/>
                <w:szCs w:val="18"/>
              </w:rPr>
              <w:t>Provođenje plana i programa upoznavanja stanovništva s opasnostima od požara</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126B37D6" w14:textId="77777777" w:rsidR="00F81EF5" w:rsidRPr="00F81EF5" w:rsidRDefault="00F81EF5" w:rsidP="00F81EF5">
            <w:pPr>
              <w:jc w:val="right"/>
              <w:rPr>
                <w:rFonts w:cs="Calibri"/>
                <w:color w:val="000000"/>
                <w:sz w:val="18"/>
                <w:szCs w:val="18"/>
              </w:rPr>
            </w:pPr>
            <w:r w:rsidRPr="00F81EF5">
              <w:rPr>
                <w:rFonts w:cs="Calibri"/>
                <w:color w:val="000000"/>
                <w:sz w:val="18"/>
                <w:szCs w:val="18"/>
              </w:rPr>
              <w:t>3.500,00</w:t>
            </w:r>
          </w:p>
        </w:tc>
        <w:tc>
          <w:tcPr>
            <w:tcW w:w="1080" w:type="dxa"/>
            <w:tcBorders>
              <w:top w:val="nil"/>
              <w:left w:val="nil"/>
              <w:bottom w:val="single" w:sz="4" w:space="0" w:color="auto"/>
              <w:right w:val="single" w:sz="4" w:space="0" w:color="auto"/>
            </w:tcBorders>
            <w:shd w:val="clear" w:color="auto" w:fill="auto"/>
            <w:vAlign w:val="center"/>
            <w:hideMark/>
          </w:tcPr>
          <w:p w14:paraId="3649D2CD" w14:textId="77777777" w:rsidR="00F81EF5" w:rsidRPr="00F81EF5" w:rsidRDefault="00F81EF5" w:rsidP="00F81EF5">
            <w:pPr>
              <w:jc w:val="right"/>
              <w:rPr>
                <w:rFonts w:cs="Calibri"/>
                <w:color w:val="000000"/>
                <w:sz w:val="18"/>
                <w:szCs w:val="18"/>
              </w:rPr>
            </w:pPr>
            <w:r w:rsidRPr="00F81EF5">
              <w:rPr>
                <w:rFonts w:cs="Calibri"/>
                <w:color w:val="000000"/>
                <w:sz w:val="18"/>
                <w:szCs w:val="18"/>
              </w:rPr>
              <w:t>3.500,00</w:t>
            </w:r>
          </w:p>
        </w:tc>
        <w:tc>
          <w:tcPr>
            <w:tcW w:w="720" w:type="dxa"/>
            <w:tcBorders>
              <w:top w:val="nil"/>
              <w:left w:val="nil"/>
              <w:bottom w:val="single" w:sz="4" w:space="0" w:color="auto"/>
              <w:right w:val="single" w:sz="4" w:space="0" w:color="auto"/>
            </w:tcBorders>
            <w:shd w:val="clear" w:color="auto" w:fill="auto"/>
            <w:vAlign w:val="center"/>
            <w:hideMark/>
          </w:tcPr>
          <w:p w14:paraId="4928D5F1" w14:textId="77777777" w:rsidR="00F81EF5" w:rsidRPr="00F81EF5" w:rsidRDefault="00F81EF5" w:rsidP="00F81EF5">
            <w:pPr>
              <w:jc w:val="right"/>
              <w:rPr>
                <w:rFonts w:cs="Calibri"/>
                <w:color w:val="000000"/>
                <w:sz w:val="18"/>
                <w:szCs w:val="18"/>
              </w:rPr>
            </w:pPr>
            <w:r w:rsidRPr="00F81EF5">
              <w:rPr>
                <w:rFonts w:cs="Calibri"/>
                <w:color w:val="000000"/>
                <w:sz w:val="18"/>
                <w:szCs w:val="18"/>
              </w:rPr>
              <w:t>100%</w:t>
            </w:r>
          </w:p>
        </w:tc>
      </w:tr>
      <w:tr w:rsidR="00F81EF5" w:rsidRPr="00F81EF5" w14:paraId="5B837EAB" w14:textId="77777777" w:rsidTr="00F81EF5">
        <w:trPr>
          <w:trHeight w:val="259"/>
        </w:trPr>
        <w:tc>
          <w:tcPr>
            <w:tcW w:w="5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DF6EFB" w14:textId="77777777" w:rsidR="00F81EF5" w:rsidRPr="00F81EF5" w:rsidRDefault="00F81EF5" w:rsidP="00F81EF5">
            <w:pPr>
              <w:jc w:val="center"/>
              <w:rPr>
                <w:rFonts w:cs="Calibri"/>
                <w:b/>
                <w:bCs/>
                <w:color w:val="000000"/>
                <w:sz w:val="18"/>
                <w:szCs w:val="18"/>
              </w:rPr>
            </w:pPr>
            <w:r w:rsidRPr="00F81EF5">
              <w:rPr>
                <w:rFonts w:cs="Calibri"/>
                <w:b/>
                <w:bCs/>
                <w:color w:val="000000"/>
                <w:sz w:val="18"/>
                <w:szCs w:val="18"/>
              </w:rPr>
              <w:t>UKUPNO</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6DB167ED" w14:textId="77777777" w:rsidR="00F81EF5" w:rsidRPr="00F81EF5" w:rsidRDefault="00F81EF5" w:rsidP="00F81EF5">
            <w:pPr>
              <w:jc w:val="right"/>
              <w:rPr>
                <w:rFonts w:cs="Calibri"/>
                <w:b/>
                <w:bCs/>
                <w:color w:val="000000"/>
                <w:sz w:val="18"/>
                <w:szCs w:val="18"/>
              </w:rPr>
            </w:pPr>
            <w:r w:rsidRPr="00F81EF5">
              <w:rPr>
                <w:rFonts w:cs="Calibri"/>
                <w:b/>
                <w:bCs/>
                <w:color w:val="000000"/>
                <w:sz w:val="18"/>
                <w:szCs w:val="18"/>
              </w:rPr>
              <w:t>638.523,78</w:t>
            </w:r>
          </w:p>
        </w:tc>
        <w:tc>
          <w:tcPr>
            <w:tcW w:w="1080" w:type="dxa"/>
            <w:tcBorders>
              <w:top w:val="nil"/>
              <w:left w:val="nil"/>
              <w:bottom w:val="single" w:sz="4" w:space="0" w:color="auto"/>
              <w:right w:val="single" w:sz="4" w:space="0" w:color="auto"/>
            </w:tcBorders>
            <w:shd w:val="clear" w:color="auto" w:fill="auto"/>
            <w:vAlign w:val="center"/>
            <w:hideMark/>
          </w:tcPr>
          <w:p w14:paraId="49ECD9A5" w14:textId="77777777" w:rsidR="00F81EF5" w:rsidRPr="00F81EF5" w:rsidRDefault="00F81EF5" w:rsidP="00F81EF5">
            <w:pPr>
              <w:jc w:val="right"/>
              <w:rPr>
                <w:rFonts w:cs="Calibri"/>
                <w:b/>
                <w:bCs/>
                <w:color w:val="000000"/>
                <w:sz w:val="18"/>
                <w:szCs w:val="18"/>
              </w:rPr>
            </w:pPr>
            <w:r w:rsidRPr="00F81EF5">
              <w:rPr>
                <w:rFonts w:cs="Calibri"/>
                <w:b/>
                <w:bCs/>
                <w:color w:val="000000"/>
                <w:sz w:val="18"/>
                <w:szCs w:val="18"/>
              </w:rPr>
              <w:t>592.859,09</w:t>
            </w:r>
          </w:p>
        </w:tc>
        <w:tc>
          <w:tcPr>
            <w:tcW w:w="720" w:type="dxa"/>
            <w:tcBorders>
              <w:top w:val="nil"/>
              <w:left w:val="nil"/>
              <w:bottom w:val="single" w:sz="4" w:space="0" w:color="auto"/>
              <w:right w:val="single" w:sz="4" w:space="0" w:color="auto"/>
            </w:tcBorders>
            <w:shd w:val="clear" w:color="auto" w:fill="auto"/>
            <w:vAlign w:val="center"/>
            <w:hideMark/>
          </w:tcPr>
          <w:p w14:paraId="1E66742C" w14:textId="77777777" w:rsidR="00F81EF5" w:rsidRPr="00F81EF5" w:rsidRDefault="00F81EF5" w:rsidP="00F81EF5">
            <w:pPr>
              <w:jc w:val="right"/>
              <w:rPr>
                <w:rFonts w:cs="Calibri"/>
                <w:b/>
                <w:bCs/>
                <w:color w:val="000000"/>
                <w:sz w:val="18"/>
                <w:szCs w:val="18"/>
              </w:rPr>
            </w:pPr>
            <w:r w:rsidRPr="00F81EF5">
              <w:rPr>
                <w:rFonts w:cs="Calibri"/>
                <w:b/>
                <w:bCs/>
                <w:color w:val="000000"/>
                <w:sz w:val="18"/>
                <w:szCs w:val="18"/>
              </w:rPr>
              <w:t>93%</w:t>
            </w:r>
          </w:p>
        </w:tc>
      </w:tr>
    </w:tbl>
    <w:p w14:paraId="1C2F812F" w14:textId="77777777" w:rsidR="000502EC" w:rsidRPr="001A3A1A" w:rsidRDefault="000502EC" w:rsidP="000502EC"/>
    <w:p w14:paraId="7D8DA352" w14:textId="1883BCAF" w:rsidR="00B65D9B" w:rsidRPr="00E82116" w:rsidRDefault="000502EC" w:rsidP="00B65D9B">
      <w:pPr>
        <w:rPr>
          <w:rFonts w:cs="Calibri"/>
          <w:szCs w:val="22"/>
        </w:rPr>
      </w:pPr>
      <w:r w:rsidRPr="00E82116">
        <w:rPr>
          <w:i/>
          <w:iCs/>
          <w:szCs w:val="22"/>
          <w:u w:val="single"/>
        </w:rPr>
        <w:t>Kapitalne donacije neprofitnim organizacijama (382)</w:t>
      </w:r>
      <w:r w:rsidRPr="00E82116">
        <w:rPr>
          <w:i/>
          <w:iCs/>
          <w:szCs w:val="22"/>
        </w:rPr>
        <w:t xml:space="preserve"> </w:t>
      </w:r>
      <w:r w:rsidR="00F81EF5" w:rsidRPr="00E82116">
        <w:rPr>
          <w:i/>
          <w:iCs/>
          <w:szCs w:val="22"/>
        </w:rPr>
        <w:t>–</w:t>
      </w:r>
      <w:r w:rsidRPr="00E82116">
        <w:rPr>
          <w:i/>
          <w:iCs/>
          <w:szCs w:val="22"/>
        </w:rPr>
        <w:t xml:space="preserve"> </w:t>
      </w:r>
      <w:r w:rsidR="002E2867" w:rsidRPr="00E82116">
        <w:rPr>
          <w:szCs w:val="22"/>
        </w:rPr>
        <w:t>izvršene</w:t>
      </w:r>
      <w:r w:rsidR="00F81EF5" w:rsidRPr="00E82116">
        <w:rPr>
          <w:szCs w:val="22"/>
        </w:rPr>
        <w:t xml:space="preserve"> su</w:t>
      </w:r>
      <w:r w:rsidR="002E2867" w:rsidRPr="00E82116">
        <w:rPr>
          <w:szCs w:val="22"/>
        </w:rPr>
        <w:t xml:space="preserve"> </w:t>
      </w:r>
      <w:r w:rsidRPr="00E82116">
        <w:rPr>
          <w:szCs w:val="22"/>
        </w:rPr>
        <w:t xml:space="preserve">u iznosu od </w:t>
      </w:r>
      <w:r w:rsidR="00F81EF5" w:rsidRPr="00E82116">
        <w:rPr>
          <w:szCs w:val="22"/>
        </w:rPr>
        <w:t>37.566,45</w:t>
      </w:r>
      <w:r w:rsidR="00E0492E" w:rsidRPr="00E82116">
        <w:rPr>
          <w:szCs w:val="22"/>
        </w:rPr>
        <w:t xml:space="preserve"> EUR</w:t>
      </w:r>
      <w:r w:rsidR="004C28E1" w:rsidRPr="00E82116">
        <w:rPr>
          <w:szCs w:val="22"/>
        </w:rPr>
        <w:t xml:space="preserve">. </w:t>
      </w:r>
      <w:r w:rsidR="002E2867" w:rsidRPr="00E82116">
        <w:rPr>
          <w:szCs w:val="22"/>
        </w:rPr>
        <w:t xml:space="preserve">Rashod se </w:t>
      </w:r>
      <w:r w:rsidR="004C28E1" w:rsidRPr="00E82116">
        <w:rPr>
          <w:szCs w:val="22"/>
        </w:rPr>
        <w:t xml:space="preserve">odnosi na kapitalnu donaciju </w:t>
      </w:r>
      <w:r w:rsidR="00F81EF5" w:rsidRPr="00E82116">
        <w:rPr>
          <w:szCs w:val="22"/>
        </w:rPr>
        <w:t xml:space="preserve">Turističkoj zajednici Općine Malinska - Dubašnica za modernizaciju automatske meteorološke stanice 29.900,00 EUR, te </w:t>
      </w:r>
      <w:r w:rsidR="004C28E1" w:rsidRPr="00E82116">
        <w:rPr>
          <w:szCs w:val="22"/>
        </w:rPr>
        <w:t xml:space="preserve">županijskoj lučkoj upravi </w:t>
      </w:r>
      <w:r w:rsidR="00B65D9B" w:rsidRPr="00E82116">
        <w:rPr>
          <w:rFonts w:cs="Calibri"/>
          <w:szCs w:val="22"/>
        </w:rPr>
        <w:t xml:space="preserve">za </w:t>
      </w:r>
      <w:r w:rsidR="00F81EF5" w:rsidRPr="00E82116">
        <w:rPr>
          <w:rFonts w:cs="Calibri"/>
          <w:szCs w:val="22"/>
        </w:rPr>
        <w:t>sanaciju obalnog zida i p</w:t>
      </w:r>
      <w:r w:rsidR="0003110D" w:rsidRPr="00E82116">
        <w:rPr>
          <w:rFonts w:cs="Calibri"/>
          <w:szCs w:val="22"/>
        </w:rPr>
        <w:t xml:space="preserve">artera na </w:t>
      </w:r>
      <w:r w:rsidR="00F81EF5" w:rsidRPr="00E82116">
        <w:rPr>
          <w:rFonts w:cs="Calibri"/>
          <w:szCs w:val="22"/>
        </w:rPr>
        <w:t>Jaz</w:t>
      </w:r>
      <w:r w:rsidR="0003110D" w:rsidRPr="00E82116">
        <w:rPr>
          <w:rFonts w:cs="Calibri"/>
          <w:szCs w:val="22"/>
        </w:rPr>
        <w:t>u</w:t>
      </w:r>
      <w:r w:rsidR="00F81EF5" w:rsidRPr="00E82116">
        <w:rPr>
          <w:rFonts w:cs="Calibri"/>
          <w:szCs w:val="22"/>
        </w:rPr>
        <w:t xml:space="preserve"> OB4b</w:t>
      </w:r>
      <w:r w:rsidR="0003110D" w:rsidRPr="00E82116">
        <w:rPr>
          <w:rFonts w:cs="Calibri"/>
          <w:szCs w:val="22"/>
        </w:rPr>
        <w:t xml:space="preserve"> u visini od 7.666,45 EUR</w:t>
      </w:r>
      <w:r w:rsidR="00B65D9B" w:rsidRPr="00E82116">
        <w:rPr>
          <w:rFonts w:cs="Calibri"/>
          <w:szCs w:val="22"/>
        </w:rPr>
        <w:t xml:space="preserve">.   </w:t>
      </w:r>
    </w:p>
    <w:p w14:paraId="1627EA7C" w14:textId="145B62F4" w:rsidR="00B65D9B" w:rsidRPr="00E82116" w:rsidRDefault="00B65D9B" w:rsidP="00B65D9B">
      <w:pPr>
        <w:rPr>
          <w:rFonts w:cs="Calibri"/>
          <w:szCs w:val="22"/>
        </w:rPr>
      </w:pPr>
    </w:p>
    <w:p w14:paraId="10EFDE32" w14:textId="54D1399E" w:rsidR="00B65D9B" w:rsidRPr="00E82116" w:rsidRDefault="00B65D9B" w:rsidP="00B65D9B">
      <w:pPr>
        <w:rPr>
          <w:rFonts w:cs="Calibri"/>
          <w:szCs w:val="22"/>
        </w:rPr>
      </w:pPr>
      <w:r w:rsidRPr="00E82116">
        <w:rPr>
          <w:i/>
          <w:iCs/>
          <w:szCs w:val="22"/>
          <w:u w:val="single"/>
        </w:rPr>
        <w:t xml:space="preserve">Kazne, penali i naknade štete (383) – </w:t>
      </w:r>
      <w:r w:rsidRPr="00E82116">
        <w:rPr>
          <w:szCs w:val="22"/>
        </w:rPr>
        <w:t xml:space="preserve">planirane su u iznosu od </w:t>
      </w:r>
      <w:r w:rsidR="0003110D" w:rsidRPr="00E82116">
        <w:rPr>
          <w:szCs w:val="22"/>
        </w:rPr>
        <w:t xml:space="preserve">6.803,39 </w:t>
      </w:r>
      <w:r w:rsidRPr="00E82116">
        <w:rPr>
          <w:szCs w:val="22"/>
        </w:rPr>
        <w:t xml:space="preserve">EUR, </w:t>
      </w:r>
      <w:r w:rsidR="0003110D" w:rsidRPr="00E82116">
        <w:rPr>
          <w:szCs w:val="22"/>
        </w:rPr>
        <w:t xml:space="preserve">te su u ukupnom iznosu i </w:t>
      </w:r>
      <w:r w:rsidRPr="00E82116">
        <w:rPr>
          <w:szCs w:val="22"/>
        </w:rPr>
        <w:t>ostvarene.</w:t>
      </w:r>
      <w:r w:rsidRPr="00E82116">
        <w:rPr>
          <w:i/>
          <w:iCs/>
          <w:szCs w:val="22"/>
        </w:rPr>
        <w:t xml:space="preserve"> </w:t>
      </w:r>
      <w:r w:rsidR="0003110D" w:rsidRPr="00E82116">
        <w:rPr>
          <w:szCs w:val="22"/>
        </w:rPr>
        <w:t>O</w:t>
      </w:r>
      <w:r w:rsidRPr="00E82116">
        <w:rPr>
          <w:rFonts w:cs="Calibri"/>
          <w:szCs w:val="22"/>
        </w:rPr>
        <w:t xml:space="preserve">dnose na isplaćene naknade za štete uzrokovane prirodnim nepogodama (poplava na području Općine krajem 2022. g).  </w:t>
      </w:r>
      <w:r w:rsidRPr="00E82116">
        <w:rPr>
          <w:i/>
          <w:iCs/>
          <w:szCs w:val="22"/>
        </w:rPr>
        <w:t xml:space="preserve"> </w:t>
      </w:r>
    </w:p>
    <w:p w14:paraId="52759D1C" w14:textId="77777777" w:rsidR="000502EC" w:rsidRPr="00E82116" w:rsidRDefault="000502EC" w:rsidP="00E73B29">
      <w:pPr>
        <w:rPr>
          <w:rFonts w:cs="Calibri"/>
          <w:szCs w:val="22"/>
          <w:u w:val="single"/>
        </w:rPr>
      </w:pPr>
    </w:p>
    <w:p w14:paraId="31A23216" w14:textId="5D97D092" w:rsidR="00B65D9B" w:rsidRPr="00E82116" w:rsidRDefault="000502EC" w:rsidP="00B65D9B">
      <w:pPr>
        <w:rPr>
          <w:rFonts w:cs="Calibri"/>
          <w:szCs w:val="22"/>
        </w:rPr>
      </w:pPr>
      <w:r w:rsidRPr="00E82116">
        <w:rPr>
          <w:rFonts w:cs="Calibri"/>
          <w:i/>
          <w:iCs/>
          <w:szCs w:val="22"/>
          <w:u w:val="single"/>
        </w:rPr>
        <w:t>Kapitalne pomoći (386)</w:t>
      </w:r>
      <w:r w:rsidRPr="00E82116">
        <w:rPr>
          <w:rFonts w:cs="Calibri"/>
          <w:i/>
          <w:iCs/>
          <w:szCs w:val="22"/>
        </w:rPr>
        <w:t xml:space="preserve"> </w:t>
      </w:r>
      <w:r w:rsidR="004C28E1" w:rsidRPr="00E82116">
        <w:rPr>
          <w:rFonts w:cs="Calibri"/>
          <w:i/>
          <w:iCs/>
          <w:szCs w:val="22"/>
        </w:rPr>
        <w:t>–</w:t>
      </w:r>
      <w:r w:rsidRPr="00E82116">
        <w:rPr>
          <w:rFonts w:cs="Calibri"/>
          <w:i/>
          <w:iCs/>
          <w:szCs w:val="22"/>
        </w:rPr>
        <w:t xml:space="preserve"> </w:t>
      </w:r>
      <w:r w:rsidR="004C28E1" w:rsidRPr="00E82116">
        <w:rPr>
          <w:rFonts w:cs="Calibri"/>
          <w:iCs/>
          <w:szCs w:val="22"/>
        </w:rPr>
        <w:t>ostvarene</w:t>
      </w:r>
      <w:r w:rsidR="00F0361C" w:rsidRPr="00E82116">
        <w:rPr>
          <w:rFonts w:cs="Calibri"/>
          <w:iCs/>
          <w:szCs w:val="22"/>
        </w:rPr>
        <w:t xml:space="preserve"> su</w:t>
      </w:r>
      <w:r w:rsidR="004C28E1" w:rsidRPr="00E82116">
        <w:rPr>
          <w:rFonts w:cs="Calibri"/>
          <w:iCs/>
          <w:szCs w:val="22"/>
        </w:rPr>
        <w:t xml:space="preserve"> u iznosu od </w:t>
      </w:r>
      <w:r w:rsidR="00F0361C" w:rsidRPr="00E82116">
        <w:rPr>
          <w:rFonts w:cs="Calibri"/>
          <w:iCs/>
          <w:szCs w:val="22"/>
        </w:rPr>
        <w:t>115.710,51</w:t>
      </w:r>
      <w:r w:rsidR="00E0492E" w:rsidRPr="00E82116">
        <w:rPr>
          <w:rFonts w:cs="Calibri"/>
          <w:iCs/>
          <w:szCs w:val="22"/>
        </w:rPr>
        <w:t xml:space="preserve"> EUR</w:t>
      </w:r>
      <w:r w:rsidR="00567290" w:rsidRPr="00E82116">
        <w:rPr>
          <w:rFonts w:cs="Calibri"/>
          <w:iCs/>
          <w:szCs w:val="22"/>
        </w:rPr>
        <w:t>.</w:t>
      </w:r>
      <w:r w:rsidR="00D32FD8" w:rsidRPr="00E82116">
        <w:rPr>
          <w:rFonts w:cs="Calibri"/>
          <w:iCs/>
          <w:szCs w:val="22"/>
        </w:rPr>
        <w:t xml:space="preserve"> </w:t>
      </w:r>
      <w:r w:rsidR="00B65D9B" w:rsidRPr="00E82116">
        <w:rPr>
          <w:rFonts w:cs="Calibri"/>
          <w:szCs w:val="22"/>
        </w:rPr>
        <w:t xml:space="preserve">Kapitalne pomoći kreditnim i ostalim financijskih institucijama (ŠIFRA 3861) bilježe umanjenje od </w:t>
      </w:r>
      <w:r w:rsidR="00F0361C" w:rsidRPr="00E82116">
        <w:rPr>
          <w:rFonts w:cs="Calibri"/>
          <w:szCs w:val="22"/>
        </w:rPr>
        <w:t>2,2</w:t>
      </w:r>
      <w:r w:rsidR="00B65D9B" w:rsidRPr="00E82116">
        <w:rPr>
          <w:rFonts w:cs="Calibri"/>
          <w:szCs w:val="22"/>
        </w:rPr>
        <w:t xml:space="preserve">%. Navedeno se odnosi na pomoći trgovačkom društvu </w:t>
      </w:r>
      <w:r w:rsidR="003A4F6B" w:rsidRPr="00E82116">
        <w:rPr>
          <w:rFonts w:cs="Calibri"/>
          <w:szCs w:val="22"/>
        </w:rPr>
        <w:t xml:space="preserve">Smart Island Krk </w:t>
      </w:r>
      <w:r w:rsidR="00B65D9B" w:rsidRPr="00E82116">
        <w:rPr>
          <w:rFonts w:cs="Calibri"/>
          <w:szCs w:val="22"/>
        </w:rPr>
        <w:t xml:space="preserve">d.o.o. za plaćanja po projektu </w:t>
      </w:r>
      <w:r w:rsidR="003A4F6B" w:rsidRPr="00E82116">
        <w:rPr>
          <w:rFonts w:cs="Calibri"/>
          <w:szCs w:val="22"/>
        </w:rPr>
        <w:t xml:space="preserve">izgradnje </w:t>
      </w:r>
      <w:r w:rsidR="003A4F6B" w:rsidRPr="009D2153">
        <w:rPr>
          <w:rFonts w:asciiTheme="minorHAnsi" w:eastAsiaTheme="minorHAnsi" w:hAnsiTheme="minorHAnsi" w:cstheme="minorHAnsi"/>
          <w:szCs w:val="22"/>
          <w:lang w:eastAsia="en-US"/>
        </w:rPr>
        <w:t>elektroničke komunikacijske infrastrukture</w:t>
      </w:r>
      <w:r w:rsidR="003A4F6B" w:rsidRPr="00E82116">
        <w:rPr>
          <w:rFonts w:cs="Calibri"/>
          <w:szCs w:val="22"/>
        </w:rPr>
        <w:t xml:space="preserve"> EKI </w:t>
      </w:r>
      <w:r w:rsidR="00B65D9B" w:rsidRPr="00E82116">
        <w:rPr>
          <w:rFonts w:cs="Calibri"/>
          <w:szCs w:val="22"/>
        </w:rPr>
        <w:t xml:space="preserve">te pomoći Komunalnom društvu Dubašnica za nabavu opreme. </w:t>
      </w:r>
    </w:p>
    <w:p w14:paraId="1AA785D1" w14:textId="6BB8F52A" w:rsidR="00A7594D" w:rsidRPr="001D65AF" w:rsidRDefault="00A7594D" w:rsidP="00B65D9B">
      <w:pPr>
        <w:rPr>
          <w:u w:val="single"/>
        </w:rPr>
      </w:pPr>
    </w:p>
    <w:p w14:paraId="3ED950ED" w14:textId="77777777" w:rsidR="00084886" w:rsidRPr="001D65AF" w:rsidRDefault="00084886" w:rsidP="000502EC">
      <w:pPr>
        <w:ind w:firstLine="708"/>
        <w:rPr>
          <w:u w:val="single"/>
        </w:rPr>
      </w:pPr>
    </w:p>
    <w:p w14:paraId="1B332877" w14:textId="320271AF" w:rsidR="000502EC" w:rsidRPr="001D65AF" w:rsidRDefault="000502EC" w:rsidP="000502EC">
      <w:pPr>
        <w:ind w:firstLine="708"/>
        <w:rPr>
          <w:u w:val="single"/>
        </w:rPr>
      </w:pPr>
      <w:r w:rsidRPr="001D65AF">
        <w:rPr>
          <w:u w:val="single"/>
        </w:rPr>
        <w:t>RASHODI ZA NABAVU NEFINANCIJSKE IMOVINE (4)</w:t>
      </w:r>
    </w:p>
    <w:p w14:paraId="14A42E15" w14:textId="77777777" w:rsidR="000502EC" w:rsidRPr="001D65AF" w:rsidRDefault="000502EC" w:rsidP="000502EC">
      <w:pPr>
        <w:ind w:firstLine="708"/>
        <w:rPr>
          <w:rFonts w:cs="Calibri"/>
          <w:color w:val="000000"/>
          <w:u w:val="single"/>
        </w:rPr>
      </w:pPr>
    </w:p>
    <w:p w14:paraId="06D87122" w14:textId="793F7B34" w:rsidR="000502EC" w:rsidRPr="00E82116" w:rsidRDefault="000502EC" w:rsidP="000502EC">
      <w:pPr>
        <w:rPr>
          <w:szCs w:val="22"/>
        </w:rPr>
      </w:pPr>
      <w:r w:rsidRPr="00E82116">
        <w:rPr>
          <w:szCs w:val="22"/>
        </w:rPr>
        <w:t xml:space="preserve">Rashodi za nabavu nefinancijske imovine planirani su u iznosu od </w:t>
      </w:r>
      <w:r w:rsidR="00FB2FF8" w:rsidRPr="00E82116">
        <w:rPr>
          <w:szCs w:val="22"/>
        </w:rPr>
        <w:t>5</w:t>
      </w:r>
      <w:r w:rsidR="00084886" w:rsidRPr="00E82116">
        <w:rPr>
          <w:szCs w:val="22"/>
        </w:rPr>
        <w:t>.</w:t>
      </w:r>
      <w:r w:rsidR="008F6E86" w:rsidRPr="00E82116">
        <w:rPr>
          <w:szCs w:val="22"/>
        </w:rPr>
        <w:t>815</w:t>
      </w:r>
      <w:r w:rsidR="00084886" w:rsidRPr="00E82116">
        <w:rPr>
          <w:szCs w:val="22"/>
        </w:rPr>
        <w:t>.</w:t>
      </w:r>
      <w:r w:rsidR="008F6E86" w:rsidRPr="00E82116">
        <w:rPr>
          <w:szCs w:val="22"/>
        </w:rPr>
        <w:t>739,22</w:t>
      </w:r>
      <w:r w:rsidR="00084886" w:rsidRPr="00E82116">
        <w:rPr>
          <w:szCs w:val="22"/>
        </w:rPr>
        <w:t xml:space="preserve"> EUR</w:t>
      </w:r>
      <w:r w:rsidRPr="00E82116">
        <w:rPr>
          <w:szCs w:val="22"/>
        </w:rPr>
        <w:t xml:space="preserve">, a u promatranom razdoblju izvršeni su u iznosu od </w:t>
      </w:r>
      <w:r w:rsidR="008F6E86" w:rsidRPr="00E82116">
        <w:rPr>
          <w:szCs w:val="22"/>
        </w:rPr>
        <w:t>4</w:t>
      </w:r>
      <w:r w:rsidR="00084886" w:rsidRPr="00E82116">
        <w:rPr>
          <w:szCs w:val="22"/>
        </w:rPr>
        <w:t>.</w:t>
      </w:r>
      <w:r w:rsidR="008F6E86" w:rsidRPr="00E82116">
        <w:rPr>
          <w:szCs w:val="22"/>
        </w:rPr>
        <w:t>545.658,81</w:t>
      </w:r>
      <w:r w:rsidR="00084886" w:rsidRPr="00E82116">
        <w:rPr>
          <w:szCs w:val="22"/>
        </w:rPr>
        <w:t xml:space="preserve"> EUR</w:t>
      </w:r>
      <w:r w:rsidRPr="00E82116">
        <w:rPr>
          <w:szCs w:val="22"/>
        </w:rPr>
        <w:t xml:space="preserve"> ili </w:t>
      </w:r>
      <w:r w:rsidR="008F6E86" w:rsidRPr="00E82116">
        <w:rPr>
          <w:szCs w:val="22"/>
        </w:rPr>
        <w:t>78,16</w:t>
      </w:r>
      <w:r w:rsidRPr="00E82116">
        <w:rPr>
          <w:szCs w:val="22"/>
        </w:rPr>
        <w:t xml:space="preserve"> % od planiranog godišnjeg plana, a u odnosu na prošlu godinu </w:t>
      </w:r>
      <w:r w:rsidR="00995960" w:rsidRPr="00E82116">
        <w:rPr>
          <w:szCs w:val="22"/>
        </w:rPr>
        <w:t>bilježe</w:t>
      </w:r>
      <w:r w:rsidRPr="00E82116">
        <w:rPr>
          <w:szCs w:val="22"/>
        </w:rPr>
        <w:t xml:space="preserve"> </w:t>
      </w:r>
      <w:r w:rsidR="00995960" w:rsidRPr="00E82116">
        <w:rPr>
          <w:szCs w:val="22"/>
        </w:rPr>
        <w:t>u</w:t>
      </w:r>
      <w:r w:rsidR="00FB2FF8" w:rsidRPr="00E82116">
        <w:rPr>
          <w:szCs w:val="22"/>
        </w:rPr>
        <w:t>većanje</w:t>
      </w:r>
      <w:r w:rsidRPr="00E82116">
        <w:rPr>
          <w:szCs w:val="22"/>
        </w:rPr>
        <w:t xml:space="preserve"> od </w:t>
      </w:r>
      <w:r w:rsidR="008D3D67" w:rsidRPr="00E82116">
        <w:rPr>
          <w:szCs w:val="22"/>
        </w:rPr>
        <w:t>62,07</w:t>
      </w:r>
      <w:r w:rsidRPr="00E82116">
        <w:rPr>
          <w:szCs w:val="22"/>
        </w:rPr>
        <w:t xml:space="preserve"> %.</w:t>
      </w:r>
    </w:p>
    <w:p w14:paraId="5D4BC606" w14:textId="77777777" w:rsidR="00575E0E" w:rsidRPr="00E82116" w:rsidRDefault="00575E0E" w:rsidP="000502EC">
      <w:pPr>
        <w:rPr>
          <w:szCs w:val="22"/>
        </w:rPr>
      </w:pPr>
    </w:p>
    <w:p w14:paraId="3878C6B2" w14:textId="2CDC615A" w:rsidR="000502EC" w:rsidRPr="00E82116" w:rsidRDefault="000502EC" w:rsidP="000502EC">
      <w:pPr>
        <w:rPr>
          <w:szCs w:val="22"/>
        </w:rPr>
      </w:pPr>
      <w:r w:rsidRPr="00E82116">
        <w:rPr>
          <w:szCs w:val="22"/>
        </w:rPr>
        <w:t xml:space="preserve">U strukturi ostvarenih rashoda za nabavu nefinancijske imovine najveći dio odnosi se na ulaganja u građevinske objekte </w:t>
      </w:r>
      <w:r w:rsidR="00455354" w:rsidRPr="00E82116">
        <w:rPr>
          <w:szCs w:val="22"/>
        </w:rPr>
        <w:t>s</w:t>
      </w:r>
      <w:r w:rsidRPr="00E82116">
        <w:rPr>
          <w:szCs w:val="22"/>
        </w:rPr>
        <w:t xml:space="preserve"> udjel</w:t>
      </w:r>
      <w:r w:rsidR="00455354" w:rsidRPr="00E82116">
        <w:rPr>
          <w:szCs w:val="22"/>
        </w:rPr>
        <w:t>om</w:t>
      </w:r>
      <w:r w:rsidRPr="00E82116">
        <w:rPr>
          <w:szCs w:val="22"/>
        </w:rPr>
        <w:t xml:space="preserve"> od </w:t>
      </w:r>
      <w:r w:rsidR="00FB2FF8" w:rsidRPr="00E82116">
        <w:rPr>
          <w:szCs w:val="22"/>
        </w:rPr>
        <w:t>7</w:t>
      </w:r>
      <w:r w:rsidR="00084886" w:rsidRPr="00E82116">
        <w:rPr>
          <w:szCs w:val="22"/>
        </w:rPr>
        <w:t>6</w:t>
      </w:r>
      <w:r w:rsidRPr="00E82116">
        <w:rPr>
          <w:szCs w:val="22"/>
        </w:rPr>
        <w:t xml:space="preserve"> %</w:t>
      </w:r>
      <w:r w:rsidR="00455354" w:rsidRPr="00E82116">
        <w:rPr>
          <w:szCs w:val="22"/>
        </w:rPr>
        <w:t xml:space="preserve">, </w:t>
      </w:r>
      <w:r w:rsidR="0061676C" w:rsidRPr="00E82116">
        <w:rPr>
          <w:szCs w:val="22"/>
        </w:rPr>
        <w:t xml:space="preserve">postrojenja i opremu </w:t>
      </w:r>
      <w:r w:rsidR="00FB2FF8" w:rsidRPr="00E82116">
        <w:rPr>
          <w:szCs w:val="22"/>
        </w:rPr>
        <w:t>5</w:t>
      </w:r>
      <w:r w:rsidR="00084886" w:rsidRPr="00E82116">
        <w:rPr>
          <w:szCs w:val="22"/>
        </w:rPr>
        <w:t>,</w:t>
      </w:r>
      <w:r w:rsidR="008D3D67" w:rsidRPr="00E82116">
        <w:rPr>
          <w:szCs w:val="22"/>
        </w:rPr>
        <w:t>32</w:t>
      </w:r>
      <w:r w:rsidR="0061676C" w:rsidRPr="00E82116">
        <w:rPr>
          <w:szCs w:val="22"/>
        </w:rPr>
        <w:t xml:space="preserve"> %, </w:t>
      </w:r>
      <w:r w:rsidR="0003555D" w:rsidRPr="00E82116">
        <w:rPr>
          <w:szCs w:val="22"/>
        </w:rPr>
        <w:t>rashod</w:t>
      </w:r>
      <w:r w:rsidR="00455354" w:rsidRPr="00E82116">
        <w:rPr>
          <w:szCs w:val="22"/>
        </w:rPr>
        <w:t>e</w:t>
      </w:r>
      <w:r w:rsidR="0003555D" w:rsidRPr="00E82116">
        <w:rPr>
          <w:szCs w:val="22"/>
        </w:rPr>
        <w:t xml:space="preserve"> za otkup zemljišta sa </w:t>
      </w:r>
      <w:r w:rsidR="008D3D67" w:rsidRPr="00E82116">
        <w:rPr>
          <w:szCs w:val="22"/>
        </w:rPr>
        <w:t>4,99</w:t>
      </w:r>
      <w:r w:rsidR="0003555D" w:rsidRPr="00E82116">
        <w:rPr>
          <w:szCs w:val="22"/>
        </w:rPr>
        <w:t xml:space="preserve"> %</w:t>
      </w:r>
      <w:r w:rsidR="00084886" w:rsidRPr="00E82116">
        <w:rPr>
          <w:szCs w:val="22"/>
        </w:rPr>
        <w:t>, nemat</w:t>
      </w:r>
      <w:r w:rsidR="003B62F7" w:rsidRPr="00E82116">
        <w:rPr>
          <w:szCs w:val="22"/>
        </w:rPr>
        <w:t>e</w:t>
      </w:r>
      <w:r w:rsidR="00084886" w:rsidRPr="00E82116">
        <w:rPr>
          <w:szCs w:val="22"/>
        </w:rPr>
        <w:t xml:space="preserve">rijalnu proizvedenu imovinu </w:t>
      </w:r>
      <w:r w:rsidR="008D3D67" w:rsidRPr="00E82116">
        <w:rPr>
          <w:szCs w:val="22"/>
        </w:rPr>
        <w:t>5,36</w:t>
      </w:r>
      <w:r w:rsidR="00084886" w:rsidRPr="00E82116">
        <w:rPr>
          <w:szCs w:val="22"/>
        </w:rPr>
        <w:t xml:space="preserve">%, te dodatna ulaganja u građevinske objekte </w:t>
      </w:r>
      <w:r w:rsidR="008D3D67" w:rsidRPr="00E82116">
        <w:rPr>
          <w:szCs w:val="22"/>
        </w:rPr>
        <w:t>7</w:t>
      </w:r>
      <w:r w:rsidR="00084886" w:rsidRPr="00E82116">
        <w:rPr>
          <w:szCs w:val="22"/>
        </w:rPr>
        <w:t>,</w:t>
      </w:r>
      <w:r w:rsidR="008D3D67" w:rsidRPr="00E82116">
        <w:rPr>
          <w:szCs w:val="22"/>
        </w:rPr>
        <w:t>34</w:t>
      </w:r>
      <w:r w:rsidR="00084886" w:rsidRPr="00E82116">
        <w:rPr>
          <w:szCs w:val="22"/>
        </w:rPr>
        <w:t>%</w:t>
      </w:r>
      <w:r w:rsidR="00455354" w:rsidRPr="00E82116">
        <w:rPr>
          <w:szCs w:val="22"/>
        </w:rPr>
        <w:t xml:space="preserve"> udjela.</w:t>
      </w:r>
    </w:p>
    <w:p w14:paraId="0C6B6DFD" w14:textId="7F232A49" w:rsidR="000502EC" w:rsidRDefault="000502EC" w:rsidP="000502EC">
      <w:pPr>
        <w:rPr>
          <w:rFonts w:cs="Calibri"/>
          <w:sz w:val="20"/>
        </w:rPr>
      </w:pPr>
    </w:p>
    <w:p w14:paraId="106735CA" w14:textId="50F86729" w:rsidR="000502EC" w:rsidRPr="00FB2FF8" w:rsidRDefault="000502EC" w:rsidP="000502EC">
      <w:pPr>
        <w:rPr>
          <w:rFonts w:cs="Calibri"/>
          <w:i/>
          <w:sz w:val="18"/>
          <w:szCs w:val="18"/>
        </w:rPr>
      </w:pPr>
      <w:r w:rsidRPr="00FB2FF8">
        <w:rPr>
          <w:rFonts w:cs="Calibri"/>
          <w:i/>
          <w:sz w:val="18"/>
          <w:szCs w:val="18"/>
        </w:rPr>
        <w:t>Tablica</w:t>
      </w:r>
      <w:r w:rsidR="00252CB6" w:rsidRPr="00FB2FF8">
        <w:rPr>
          <w:rFonts w:cs="Calibri"/>
          <w:i/>
          <w:sz w:val="18"/>
          <w:szCs w:val="18"/>
        </w:rPr>
        <w:t xml:space="preserve"> </w:t>
      </w:r>
      <w:r w:rsidR="00A94F9E" w:rsidRPr="00FB2FF8">
        <w:rPr>
          <w:rFonts w:cs="Calibri"/>
          <w:i/>
          <w:sz w:val="18"/>
          <w:szCs w:val="18"/>
        </w:rPr>
        <w:t>9</w:t>
      </w:r>
      <w:r w:rsidR="00C90714" w:rsidRPr="00FB2FF8">
        <w:rPr>
          <w:rFonts w:cs="Calibri"/>
          <w:i/>
          <w:sz w:val="18"/>
          <w:szCs w:val="18"/>
        </w:rPr>
        <w:t>.</w:t>
      </w:r>
      <w:r w:rsidRPr="00FB2FF8">
        <w:rPr>
          <w:rFonts w:cs="Calibri"/>
          <w:i/>
          <w:sz w:val="18"/>
          <w:szCs w:val="18"/>
        </w:rPr>
        <w:t xml:space="preserve"> Prikaz ostvarenja rashoda za nabavu nefinancijske imovine</w:t>
      </w:r>
    </w:p>
    <w:tbl>
      <w:tblPr>
        <w:tblW w:w="9438" w:type="dxa"/>
        <w:tblLook w:val="04A0" w:firstRow="1" w:lastRow="0" w:firstColumn="1" w:lastColumn="0" w:noHBand="0" w:noVBand="1"/>
      </w:tblPr>
      <w:tblGrid>
        <w:gridCol w:w="746"/>
        <w:gridCol w:w="3743"/>
        <w:gridCol w:w="1433"/>
        <w:gridCol w:w="1433"/>
        <w:gridCol w:w="930"/>
        <w:gridCol w:w="1153"/>
      </w:tblGrid>
      <w:tr w:rsidR="008F6E86" w:rsidRPr="008F6E86" w14:paraId="3592EE8E" w14:textId="77777777" w:rsidTr="008F6E86">
        <w:trPr>
          <w:trHeight w:val="271"/>
        </w:trPr>
        <w:tc>
          <w:tcPr>
            <w:tcW w:w="746" w:type="dxa"/>
            <w:vMerge w:val="restart"/>
            <w:tcBorders>
              <w:top w:val="single" w:sz="4" w:space="0" w:color="000000"/>
              <w:left w:val="single" w:sz="4" w:space="0" w:color="000000"/>
              <w:bottom w:val="nil"/>
              <w:right w:val="single" w:sz="4" w:space="0" w:color="000000"/>
            </w:tcBorders>
            <w:shd w:val="clear" w:color="000000" w:fill="F2F2F2"/>
            <w:vAlign w:val="center"/>
            <w:hideMark/>
          </w:tcPr>
          <w:p w14:paraId="3458729C" w14:textId="77777777" w:rsidR="008F6E86" w:rsidRPr="008F6E86" w:rsidRDefault="008F6E86" w:rsidP="008F6E86">
            <w:pPr>
              <w:jc w:val="center"/>
              <w:rPr>
                <w:rFonts w:cs="Calibri"/>
                <w:b/>
                <w:bCs/>
                <w:color w:val="000000"/>
                <w:sz w:val="18"/>
                <w:szCs w:val="18"/>
              </w:rPr>
            </w:pPr>
            <w:r w:rsidRPr="008F6E86">
              <w:rPr>
                <w:rFonts w:cs="Calibri"/>
                <w:b/>
                <w:bCs/>
                <w:color w:val="000000"/>
                <w:sz w:val="18"/>
                <w:szCs w:val="18"/>
              </w:rPr>
              <w:t>RAČ. PLAN</w:t>
            </w:r>
          </w:p>
        </w:tc>
        <w:tc>
          <w:tcPr>
            <w:tcW w:w="3743" w:type="dxa"/>
            <w:vMerge w:val="restart"/>
            <w:tcBorders>
              <w:top w:val="single" w:sz="4" w:space="0" w:color="000000"/>
              <w:left w:val="single" w:sz="4" w:space="0" w:color="000000"/>
              <w:bottom w:val="nil"/>
              <w:right w:val="single" w:sz="4" w:space="0" w:color="000000"/>
            </w:tcBorders>
            <w:shd w:val="clear" w:color="000000" w:fill="F2F2F2"/>
            <w:vAlign w:val="center"/>
            <w:hideMark/>
          </w:tcPr>
          <w:p w14:paraId="40318843" w14:textId="77777777" w:rsidR="008F6E86" w:rsidRPr="008F6E86" w:rsidRDefault="008F6E86" w:rsidP="008F6E86">
            <w:pPr>
              <w:jc w:val="center"/>
              <w:rPr>
                <w:rFonts w:cs="Calibri"/>
                <w:b/>
                <w:bCs/>
                <w:color w:val="000000"/>
                <w:sz w:val="18"/>
                <w:szCs w:val="18"/>
              </w:rPr>
            </w:pPr>
            <w:r w:rsidRPr="008F6E86">
              <w:rPr>
                <w:rFonts w:cs="Calibri"/>
                <w:b/>
                <w:bCs/>
                <w:color w:val="000000"/>
                <w:sz w:val="18"/>
                <w:szCs w:val="18"/>
              </w:rPr>
              <w:t>NAZIV</w:t>
            </w:r>
          </w:p>
        </w:tc>
        <w:tc>
          <w:tcPr>
            <w:tcW w:w="1433" w:type="dxa"/>
            <w:tcBorders>
              <w:top w:val="single" w:sz="4" w:space="0" w:color="000000"/>
              <w:left w:val="nil"/>
              <w:bottom w:val="single" w:sz="4" w:space="0" w:color="000000"/>
              <w:right w:val="single" w:sz="4" w:space="0" w:color="000000"/>
            </w:tcBorders>
            <w:shd w:val="clear" w:color="000000" w:fill="F2F2F2"/>
            <w:vAlign w:val="center"/>
            <w:hideMark/>
          </w:tcPr>
          <w:p w14:paraId="47455804" w14:textId="77777777" w:rsidR="008F6E86" w:rsidRPr="008F6E86" w:rsidRDefault="008F6E86" w:rsidP="008F6E86">
            <w:pPr>
              <w:jc w:val="center"/>
              <w:rPr>
                <w:rFonts w:cs="Calibri"/>
                <w:b/>
                <w:bCs/>
                <w:color w:val="000000"/>
                <w:sz w:val="18"/>
                <w:szCs w:val="18"/>
              </w:rPr>
            </w:pPr>
            <w:r w:rsidRPr="008F6E86">
              <w:rPr>
                <w:rFonts w:cs="Calibri"/>
                <w:b/>
                <w:bCs/>
                <w:color w:val="000000"/>
                <w:sz w:val="18"/>
                <w:szCs w:val="18"/>
              </w:rPr>
              <w:t>1</w:t>
            </w:r>
          </w:p>
        </w:tc>
        <w:tc>
          <w:tcPr>
            <w:tcW w:w="1433" w:type="dxa"/>
            <w:tcBorders>
              <w:top w:val="single" w:sz="4" w:space="0" w:color="000000"/>
              <w:left w:val="nil"/>
              <w:bottom w:val="single" w:sz="4" w:space="0" w:color="000000"/>
              <w:right w:val="single" w:sz="4" w:space="0" w:color="000000"/>
            </w:tcBorders>
            <w:shd w:val="clear" w:color="000000" w:fill="F2F2F2"/>
            <w:vAlign w:val="center"/>
            <w:hideMark/>
          </w:tcPr>
          <w:p w14:paraId="4A4E7DF3" w14:textId="77777777" w:rsidR="008F6E86" w:rsidRPr="008F6E86" w:rsidRDefault="008F6E86" w:rsidP="008F6E86">
            <w:pPr>
              <w:jc w:val="center"/>
              <w:rPr>
                <w:rFonts w:cs="Calibri"/>
                <w:b/>
                <w:bCs/>
                <w:color w:val="000000"/>
                <w:sz w:val="18"/>
                <w:szCs w:val="18"/>
              </w:rPr>
            </w:pPr>
            <w:r w:rsidRPr="008F6E86">
              <w:rPr>
                <w:rFonts w:cs="Calibri"/>
                <w:b/>
                <w:bCs/>
                <w:color w:val="000000"/>
                <w:sz w:val="18"/>
                <w:szCs w:val="18"/>
              </w:rPr>
              <w:t>3</w:t>
            </w:r>
          </w:p>
        </w:tc>
        <w:tc>
          <w:tcPr>
            <w:tcW w:w="930" w:type="dxa"/>
            <w:tcBorders>
              <w:top w:val="single" w:sz="4" w:space="0" w:color="000000"/>
              <w:left w:val="nil"/>
              <w:bottom w:val="single" w:sz="4" w:space="0" w:color="000000"/>
              <w:right w:val="single" w:sz="4" w:space="0" w:color="000000"/>
            </w:tcBorders>
            <w:shd w:val="clear" w:color="000000" w:fill="F2F2F2"/>
            <w:vAlign w:val="center"/>
            <w:hideMark/>
          </w:tcPr>
          <w:p w14:paraId="4042ADB7" w14:textId="77777777" w:rsidR="008F6E86" w:rsidRPr="008F6E86" w:rsidRDefault="008F6E86" w:rsidP="008F6E86">
            <w:pPr>
              <w:jc w:val="center"/>
              <w:rPr>
                <w:rFonts w:cs="Calibri"/>
                <w:b/>
                <w:bCs/>
                <w:color w:val="000000"/>
                <w:sz w:val="18"/>
                <w:szCs w:val="18"/>
              </w:rPr>
            </w:pPr>
            <w:r w:rsidRPr="008F6E86">
              <w:rPr>
                <w:rFonts w:cs="Calibri"/>
                <w:b/>
                <w:bCs/>
                <w:color w:val="000000"/>
                <w:sz w:val="18"/>
                <w:szCs w:val="18"/>
              </w:rPr>
              <w:t>4</w:t>
            </w:r>
          </w:p>
        </w:tc>
        <w:tc>
          <w:tcPr>
            <w:tcW w:w="1153" w:type="dxa"/>
            <w:tcBorders>
              <w:top w:val="single" w:sz="4" w:space="0" w:color="auto"/>
              <w:left w:val="nil"/>
              <w:bottom w:val="single" w:sz="4" w:space="0" w:color="auto"/>
              <w:right w:val="single" w:sz="4" w:space="0" w:color="auto"/>
            </w:tcBorders>
            <w:shd w:val="clear" w:color="000000" w:fill="F2F2F2"/>
            <w:vAlign w:val="center"/>
            <w:hideMark/>
          </w:tcPr>
          <w:p w14:paraId="590F2889" w14:textId="77777777" w:rsidR="008F6E86" w:rsidRPr="008F6E86" w:rsidRDefault="008F6E86" w:rsidP="008F6E86">
            <w:pPr>
              <w:jc w:val="center"/>
              <w:rPr>
                <w:rFonts w:cs="Calibri"/>
                <w:b/>
                <w:bCs/>
                <w:color w:val="000000"/>
                <w:sz w:val="18"/>
                <w:szCs w:val="18"/>
              </w:rPr>
            </w:pPr>
            <w:r w:rsidRPr="008F6E86">
              <w:rPr>
                <w:rFonts w:cs="Calibri"/>
                <w:b/>
                <w:bCs/>
                <w:color w:val="000000"/>
                <w:sz w:val="18"/>
                <w:szCs w:val="18"/>
              </w:rPr>
              <w:t>6</w:t>
            </w:r>
          </w:p>
        </w:tc>
      </w:tr>
      <w:tr w:rsidR="008F6E86" w:rsidRPr="008F6E86" w14:paraId="391F1021" w14:textId="77777777" w:rsidTr="008F6E86">
        <w:trPr>
          <w:trHeight w:val="472"/>
        </w:trPr>
        <w:tc>
          <w:tcPr>
            <w:tcW w:w="746" w:type="dxa"/>
            <w:vMerge/>
            <w:tcBorders>
              <w:top w:val="single" w:sz="4" w:space="0" w:color="000000"/>
              <w:left w:val="single" w:sz="4" w:space="0" w:color="000000"/>
              <w:bottom w:val="nil"/>
              <w:right w:val="single" w:sz="4" w:space="0" w:color="000000"/>
            </w:tcBorders>
            <w:vAlign w:val="center"/>
            <w:hideMark/>
          </w:tcPr>
          <w:p w14:paraId="60D68ECE" w14:textId="77777777" w:rsidR="008F6E86" w:rsidRPr="008F6E86" w:rsidRDefault="008F6E86" w:rsidP="008F6E86">
            <w:pPr>
              <w:jc w:val="left"/>
              <w:rPr>
                <w:rFonts w:cs="Calibri"/>
                <w:b/>
                <w:bCs/>
                <w:color w:val="000000"/>
                <w:sz w:val="18"/>
                <w:szCs w:val="18"/>
              </w:rPr>
            </w:pPr>
          </w:p>
        </w:tc>
        <w:tc>
          <w:tcPr>
            <w:tcW w:w="3743" w:type="dxa"/>
            <w:vMerge/>
            <w:tcBorders>
              <w:top w:val="single" w:sz="4" w:space="0" w:color="000000"/>
              <w:left w:val="single" w:sz="4" w:space="0" w:color="000000"/>
              <w:bottom w:val="nil"/>
              <w:right w:val="single" w:sz="4" w:space="0" w:color="000000"/>
            </w:tcBorders>
            <w:vAlign w:val="center"/>
            <w:hideMark/>
          </w:tcPr>
          <w:p w14:paraId="22317125" w14:textId="77777777" w:rsidR="008F6E86" w:rsidRPr="008F6E86" w:rsidRDefault="008F6E86" w:rsidP="008F6E86">
            <w:pPr>
              <w:jc w:val="left"/>
              <w:rPr>
                <w:rFonts w:cs="Calibri"/>
                <w:b/>
                <w:bCs/>
                <w:color w:val="000000"/>
                <w:sz w:val="18"/>
                <w:szCs w:val="18"/>
              </w:rPr>
            </w:pPr>
          </w:p>
        </w:tc>
        <w:tc>
          <w:tcPr>
            <w:tcW w:w="1433" w:type="dxa"/>
            <w:tcBorders>
              <w:top w:val="nil"/>
              <w:left w:val="nil"/>
              <w:bottom w:val="nil"/>
              <w:right w:val="single" w:sz="4" w:space="0" w:color="000000"/>
            </w:tcBorders>
            <w:shd w:val="clear" w:color="000000" w:fill="F2F2F2"/>
            <w:vAlign w:val="center"/>
            <w:hideMark/>
          </w:tcPr>
          <w:p w14:paraId="5DCE5907" w14:textId="77777777" w:rsidR="008F6E86" w:rsidRPr="008F6E86" w:rsidRDefault="008F6E86" w:rsidP="008F6E86">
            <w:pPr>
              <w:jc w:val="center"/>
              <w:rPr>
                <w:rFonts w:cs="Calibri"/>
                <w:b/>
                <w:bCs/>
                <w:color w:val="000000"/>
                <w:sz w:val="18"/>
                <w:szCs w:val="18"/>
              </w:rPr>
            </w:pPr>
            <w:r w:rsidRPr="008F6E86">
              <w:rPr>
                <w:rFonts w:cs="Calibri"/>
                <w:b/>
                <w:bCs/>
                <w:color w:val="000000"/>
                <w:sz w:val="18"/>
                <w:szCs w:val="18"/>
              </w:rPr>
              <w:t>OSTVARENJE 2024.</w:t>
            </w:r>
          </w:p>
        </w:tc>
        <w:tc>
          <w:tcPr>
            <w:tcW w:w="1433" w:type="dxa"/>
            <w:tcBorders>
              <w:top w:val="nil"/>
              <w:left w:val="nil"/>
              <w:bottom w:val="nil"/>
              <w:right w:val="single" w:sz="4" w:space="0" w:color="000000"/>
            </w:tcBorders>
            <w:shd w:val="clear" w:color="000000" w:fill="F2F2F2"/>
            <w:vAlign w:val="center"/>
            <w:hideMark/>
          </w:tcPr>
          <w:p w14:paraId="503A5169" w14:textId="77777777" w:rsidR="008F6E86" w:rsidRPr="008F6E86" w:rsidRDefault="008F6E86" w:rsidP="008F6E86">
            <w:pPr>
              <w:jc w:val="center"/>
              <w:rPr>
                <w:rFonts w:cs="Calibri"/>
                <w:b/>
                <w:bCs/>
                <w:color w:val="000000"/>
                <w:sz w:val="18"/>
                <w:szCs w:val="18"/>
              </w:rPr>
            </w:pPr>
            <w:r w:rsidRPr="008F6E86">
              <w:rPr>
                <w:rFonts w:cs="Calibri"/>
                <w:b/>
                <w:bCs/>
                <w:color w:val="000000"/>
                <w:sz w:val="18"/>
                <w:szCs w:val="18"/>
              </w:rPr>
              <w:t>OSTVARENJE 2025.</w:t>
            </w:r>
          </w:p>
        </w:tc>
        <w:tc>
          <w:tcPr>
            <w:tcW w:w="930" w:type="dxa"/>
            <w:tcBorders>
              <w:top w:val="nil"/>
              <w:left w:val="nil"/>
              <w:bottom w:val="nil"/>
              <w:right w:val="single" w:sz="4" w:space="0" w:color="000000"/>
            </w:tcBorders>
            <w:shd w:val="clear" w:color="000000" w:fill="F2F2F2"/>
            <w:vAlign w:val="center"/>
            <w:hideMark/>
          </w:tcPr>
          <w:p w14:paraId="68520A40" w14:textId="77777777" w:rsidR="008F6E86" w:rsidRPr="008F6E86" w:rsidRDefault="008F6E86" w:rsidP="008F6E86">
            <w:pPr>
              <w:jc w:val="center"/>
              <w:rPr>
                <w:rFonts w:cs="Calibri"/>
                <w:b/>
                <w:bCs/>
                <w:color w:val="000000"/>
                <w:sz w:val="18"/>
                <w:szCs w:val="18"/>
              </w:rPr>
            </w:pPr>
            <w:r w:rsidRPr="008F6E86">
              <w:rPr>
                <w:rFonts w:cs="Calibri"/>
                <w:b/>
                <w:bCs/>
                <w:color w:val="000000"/>
                <w:sz w:val="18"/>
                <w:szCs w:val="18"/>
              </w:rPr>
              <w:t>INDEKS</w:t>
            </w:r>
            <w:r w:rsidRPr="008F6E86">
              <w:rPr>
                <w:rFonts w:cs="Calibri"/>
                <w:b/>
                <w:bCs/>
                <w:color w:val="000000"/>
                <w:sz w:val="18"/>
                <w:szCs w:val="18"/>
              </w:rPr>
              <w:br/>
              <w:t>3/1</w:t>
            </w:r>
          </w:p>
        </w:tc>
        <w:tc>
          <w:tcPr>
            <w:tcW w:w="1153" w:type="dxa"/>
            <w:tcBorders>
              <w:top w:val="nil"/>
              <w:left w:val="nil"/>
              <w:bottom w:val="single" w:sz="4" w:space="0" w:color="auto"/>
              <w:right w:val="single" w:sz="4" w:space="0" w:color="auto"/>
            </w:tcBorders>
            <w:shd w:val="clear" w:color="000000" w:fill="F2F2F2"/>
            <w:vAlign w:val="center"/>
            <w:hideMark/>
          </w:tcPr>
          <w:p w14:paraId="2E6022AD" w14:textId="77777777" w:rsidR="008F6E86" w:rsidRPr="008F6E86" w:rsidRDefault="008F6E86" w:rsidP="008F6E86">
            <w:pPr>
              <w:jc w:val="center"/>
              <w:rPr>
                <w:rFonts w:cs="Calibri"/>
                <w:b/>
                <w:bCs/>
                <w:color w:val="000000"/>
                <w:sz w:val="18"/>
                <w:szCs w:val="18"/>
              </w:rPr>
            </w:pPr>
            <w:r w:rsidRPr="008F6E86">
              <w:rPr>
                <w:rFonts w:cs="Calibri"/>
                <w:b/>
                <w:bCs/>
                <w:color w:val="000000"/>
                <w:sz w:val="18"/>
                <w:szCs w:val="18"/>
              </w:rPr>
              <w:t>% UDJELA U UK.</w:t>
            </w:r>
          </w:p>
        </w:tc>
      </w:tr>
      <w:tr w:rsidR="008F6E86" w:rsidRPr="008F6E86" w14:paraId="600EC3B5" w14:textId="77777777" w:rsidTr="008F6E86">
        <w:trPr>
          <w:trHeight w:val="286"/>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A8E30" w14:textId="77777777" w:rsidR="008F6E86" w:rsidRPr="008F6E86" w:rsidRDefault="008F6E86" w:rsidP="008F6E86">
            <w:pPr>
              <w:jc w:val="right"/>
              <w:rPr>
                <w:rFonts w:cs="Calibri"/>
                <w:color w:val="000000"/>
                <w:sz w:val="18"/>
                <w:szCs w:val="18"/>
              </w:rPr>
            </w:pPr>
            <w:r w:rsidRPr="008F6E86">
              <w:rPr>
                <w:rFonts w:cs="Calibri"/>
                <w:color w:val="000000"/>
                <w:sz w:val="18"/>
                <w:szCs w:val="18"/>
              </w:rPr>
              <w:t>411</w:t>
            </w:r>
          </w:p>
        </w:tc>
        <w:tc>
          <w:tcPr>
            <w:tcW w:w="3743" w:type="dxa"/>
            <w:tcBorders>
              <w:top w:val="single" w:sz="4" w:space="0" w:color="000000"/>
              <w:left w:val="nil"/>
              <w:bottom w:val="single" w:sz="4" w:space="0" w:color="000000"/>
              <w:right w:val="single" w:sz="4" w:space="0" w:color="000000"/>
            </w:tcBorders>
            <w:shd w:val="clear" w:color="auto" w:fill="auto"/>
            <w:vAlign w:val="center"/>
            <w:hideMark/>
          </w:tcPr>
          <w:p w14:paraId="4AEDBD39" w14:textId="77777777" w:rsidR="008F6E86" w:rsidRPr="008F6E86" w:rsidRDefault="008F6E86" w:rsidP="008F6E86">
            <w:pPr>
              <w:jc w:val="left"/>
              <w:rPr>
                <w:rFonts w:cs="Calibri"/>
                <w:color w:val="000000"/>
                <w:sz w:val="18"/>
                <w:szCs w:val="18"/>
              </w:rPr>
            </w:pPr>
            <w:r w:rsidRPr="008F6E86">
              <w:rPr>
                <w:rFonts w:cs="Calibri"/>
                <w:color w:val="000000"/>
                <w:sz w:val="18"/>
                <w:szCs w:val="18"/>
              </w:rPr>
              <w:t xml:space="preserve">Materijalna imovina – </w:t>
            </w:r>
            <w:proofErr w:type="spellStart"/>
            <w:r w:rsidRPr="008F6E86">
              <w:rPr>
                <w:rFonts w:cs="Calibri"/>
                <w:color w:val="000000"/>
                <w:sz w:val="18"/>
                <w:szCs w:val="18"/>
              </w:rPr>
              <w:t>prir</w:t>
            </w:r>
            <w:proofErr w:type="spellEnd"/>
            <w:r w:rsidRPr="008F6E86">
              <w:rPr>
                <w:rFonts w:cs="Calibri"/>
                <w:color w:val="000000"/>
                <w:sz w:val="18"/>
                <w:szCs w:val="18"/>
              </w:rPr>
              <w:t>. bogatstva</w:t>
            </w:r>
          </w:p>
        </w:tc>
        <w:tc>
          <w:tcPr>
            <w:tcW w:w="1433" w:type="dxa"/>
            <w:tcBorders>
              <w:top w:val="single" w:sz="4" w:space="0" w:color="000000"/>
              <w:left w:val="nil"/>
              <w:bottom w:val="single" w:sz="4" w:space="0" w:color="000000"/>
              <w:right w:val="single" w:sz="4" w:space="0" w:color="000000"/>
            </w:tcBorders>
            <w:shd w:val="clear" w:color="auto" w:fill="auto"/>
            <w:vAlign w:val="center"/>
            <w:hideMark/>
          </w:tcPr>
          <w:p w14:paraId="1D81223B" w14:textId="77777777" w:rsidR="008F6E86" w:rsidRPr="008F6E86" w:rsidRDefault="008F6E86" w:rsidP="008F6E86">
            <w:pPr>
              <w:jc w:val="right"/>
              <w:rPr>
                <w:rFonts w:cs="Calibri"/>
                <w:color w:val="000000"/>
                <w:sz w:val="18"/>
                <w:szCs w:val="18"/>
              </w:rPr>
            </w:pPr>
            <w:r w:rsidRPr="008F6E86">
              <w:rPr>
                <w:rFonts w:cs="Calibri"/>
                <w:color w:val="000000"/>
                <w:sz w:val="18"/>
                <w:szCs w:val="18"/>
              </w:rPr>
              <w:t>289.703,91</w:t>
            </w:r>
          </w:p>
        </w:tc>
        <w:tc>
          <w:tcPr>
            <w:tcW w:w="1433" w:type="dxa"/>
            <w:tcBorders>
              <w:top w:val="single" w:sz="4" w:space="0" w:color="000000"/>
              <w:left w:val="nil"/>
              <w:bottom w:val="single" w:sz="4" w:space="0" w:color="000000"/>
              <w:right w:val="single" w:sz="4" w:space="0" w:color="000000"/>
            </w:tcBorders>
            <w:shd w:val="clear" w:color="auto" w:fill="auto"/>
            <w:vAlign w:val="center"/>
            <w:hideMark/>
          </w:tcPr>
          <w:p w14:paraId="7E0AE1D5" w14:textId="77777777" w:rsidR="008F6E86" w:rsidRPr="008F6E86" w:rsidRDefault="008F6E86" w:rsidP="008F6E86">
            <w:pPr>
              <w:jc w:val="right"/>
              <w:rPr>
                <w:rFonts w:cs="Calibri"/>
                <w:color w:val="000000"/>
                <w:sz w:val="18"/>
                <w:szCs w:val="18"/>
              </w:rPr>
            </w:pPr>
            <w:r w:rsidRPr="008F6E86">
              <w:rPr>
                <w:rFonts w:cs="Calibri"/>
                <w:color w:val="000000"/>
                <w:sz w:val="18"/>
                <w:szCs w:val="18"/>
              </w:rPr>
              <w:t>226.783,76</w:t>
            </w:r>
          </w:p>
        </w:tc>
        <w:tc>
          <w:tcPr>
            <w:tcW w:w="930" w:type="dxa"/>
            <w:tcBorders>
              <w:top w:val="single" w:sz="4" w:space="0" w:color="000000"/>
              <w:left w:val="nil"/>
              <w:bottom w:val="single" w:sz="4" w:space="0" w:color="000000"/>
              <w:right w:val="single" w:sz="4" w:space="0" w:color="000000"/>
            </w:tcBorders>
            <w:shd w:val="clear" w:color="auto" w:fill="auto"/>
            <w:vAlign w:val="center"/>
            <w:hideMark/>
          </w:tcPr>
          <w:p w14:paraId="0286B59F" w14:textId="77777777" w:rsidR="008F6E86" w:rsidRPr="008F6E86" w:rsidRDefault="008F6E86" w:rsidP="008F6E86">
            <w:pPr>
              <w:jc w:val="center"/>
              <w:rPr>
                <w:rFonts w:cs="Calibri"/>
                <w:color w:val="000000"/>
                <w:sz w:val="18"/>
                <w:szCs w:val="18"/>
              </w:rPr>
            </w:pPr>
            <w:r w:rsidRPr="008F6E86">
              <w:rPr>
                <w:rFonts w:cs="Calibri"/>
                <w:color w:val="000000"/>
                <w:sz w:val="18"/>
                <w:szCs w:val="18"/>
              </w:rPr>
              <w:t>78,28</w:t>
            </w:r>
          </w:p>
        </w:tc>
        <w:tc>
          <w:tcPr>
            <w:tcW w:w="1153" w:type="dxa"/>
            <w:tcBorders>
              <w:top w:val="nil"/>
              <w:left w:val="nil"/>
              <w:bottom w:val="single" w:sz="4" w:space="0" w:color="auto"/>
              <w:right w:val="single" w:sz="4" w:space="0" w:color="auto"/>
            </w:tcBorders>
            <w:shd w:val="clear" w:color="auto" w:fill="auto"/>
            <w:noWrap/>
            <w:vAlign w:val="center"/>
            <w:hideMark/>
          </w:tcPr>
          <w:p w14:paraId="04F25760" w14:textId="77777777" w:rsidR="008F6E86" w:rsidRPr="008F6E86" w:rsidRDefault="008F6E86" w:rsidP="008F6E86">
            <w:pPr>
              <w:jc w:val="right"/>
              <w:rPr>
                <w:rFonts w:cs="Calibri"/>
                <w:color w:val="000000"/>
                <w:sz w:val="18"/>
                <w:szCs w:val="18"/>
              </w:rPr>
            </w:pPr>
            <w:r w:rsidRPr="008F6E86">
              <w:rPr>
                <w:rFonts w:cs="Calibri"/>
                <w:color w:val="000000"/>
                <w:sz w:val="18"/>
                <w:szCs w:val="18"/>
              </w:rPr>
              <w:t>4,99</w:t>
            </w:r>
          </w:p>
        </w:tc>
      </w:tr>
      <w:tr w:rsidR="008F6E86" w:rsidRPr="008F6E86" w14:paraId="6E7FE625" w14:textId="77777777" w:rsidTr="008F6E86">
        <w:trPr>
          <w:trHeight w:val="286"/>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3176F2AD" w14:textId="77777777" w:rsidR="008F6E86" w:rsidRPr="008F6E86" w:rsidRDefault="008F6E86" w:rsidP="008F6E86">
            <w:pPr>
              <w:jc w:val="right"/>
              <w:rPr>
                <w:rFonts w:cs="Calibri"/>
                <w:color w:val="000000"/>
                <w:sz w:val="18"/>
                <w:szCs w:val="18"/>
              </w:rPr>
            </w:pPr>
            <w:r w:rsidRPr="008F6E86">
              <w:rPr>
                <w:rFonts w:cs="Calibri"/>
                <w:color w:val="000000"/>
                <w:sz w:val="18"/>
                <w:szCs w:val="18"/>
              </w:rPr>
              <w:t>412</w:t>
            </w:r>
          </w:p>
        </w:tc>
        <w:tc>
          <w:tcPr>
            <w:tcW w:w="3743" w:type="dxa"/>
            <w:tcBorders>
              <w:top w:val="nil"/>
              <w:left w:val="nil"/>
              <w:bottom w:val="single" w:sz="4" w:space="0" w:color="000000"/>
              <w:right w:val="single" w:sz="4" w:space="0" w:color="000000"/>
            </w:tcBorders>
            <w:shd w:val="clear" w:color="auto" w:fill="auto"/>
            <w:vAlign w:val="center"/>
            <w:hideMark/>
          </w:tcPr>
          <w:p w14:paraId="3B48B209" w14:textId="77777777" w:rsidR="008F6E86" w:rsidRPr="008F6E86" w:rsidRDefault="008F6E86" w:rsidP="008F6E86">
            <w:pPr>
              <w:jc w:val="left"/>
              <w:rPr>
                <w:rFonts w:cs="Calibri"/>
                <w:color w:val="000000"/>
                <w:sz w:val="18"/>
                <w:szCs w:val="18"/>
              </w:rPr>
            </w:pPr>
            <w:r w:rsidRPr="008F6E86">
              <w:rPr>
                <w:rFonts w:cs="Calibri"/>
                <w:color w:val="000000"/>
                <w:sz w:val="18"/>
                <w:szCs w:val="18"/>
              </w:rPr>
              <w:t>Nematerijalna imovina</w:t>
            </w:r>
          </w:p>
        </w:tc>
        <w:tc>
          <w:tcPr>
            <w:tcW w:w="1433" w:type="dxa"/>
            <w:tcBorders>
              <w:top w:val="nil"/>
              <w:left w:val="nil"/>
              <w:bottom w:val="single" w:sz="4" w:space="0" w:color="000000"/>
              <w:right w:val="single" w:sz="4" w:space="0" w:color="000000"/>
            </w:tcBorders>
            <w:shd w:val="clear" w:color="auto" w:fill="auto"/>
            <w:vAlign w:val="center"/>
            <w:hideMark/>
          </w:tcPr>
          <w:p w14:paraId="6EE2DF47" w14:textId="77777777" w:rsidR="008F6E86" w:rsidRPr="008F6E86" w:rsidRDefault="008F6E86" w:rsidP="008F6E86">
            <w:pPr>
              <w:jc w:val="right"/>
              <w:rPr>
                <w:rFonts w:cs="Calibri"/>
                <w:color w:val="000000"/>
                <w:sz w:val="18"/>
                <w:szCs w:val="18"/>
              </w:rPr>
            </w:pPr>
            <w:r w:rsidRPr="008F6E86">
              <w:rPr>
                <w:rFonts w:cs="Calibri"/>
                <w:color w:val="000000"/>
                <w:sz w:val="18"/>
                <w:szCs w:val="18"/>
              </w:rPr>
              <w:t>0,00</w:t>
            </w:r>
          </w:p>
        </w:tc>
        <w:tc>
          <w:tcPr>
            <w:tcW w:w="1433" w:type="dxa"/>
            <w:tcBorders>
              <w:top w:val="nil"/>
              <w:left w:val="nil"/>
              <w:bottom w:val="single" w:sz="4" w:space="0" w:color="000000"/>
              <w:right w:val="single" w:sz="4" w:space="0" w:color="000000"/>
            </w:tcBorders>
            <w:shd w:val="clear" w:color="auto" w:fill="auto"/>
            <w:vAlign w:val="center"/>
            <w:hideMark/>
          </w:tcPr>
          <w:p w14:paraId="109CA919" w14:textId="77777777" w:rsidR="008F6E86" w:rsidRPr="008F6E86" w:rsidRDefault="008F6E86" w:rsidP="008F6E86">
            <w:pPr>
              <w:jc w:val="right"/>
              <w:rPr>
                <w:rFonts w:cs="Calibri"/>
                <w:color w:val="000000"/>
                <w:sz w:val="18"/>
                <w:szCs w:val="18"/>
              </w:rPr>
            </w:pPr>
            <w:r w:rsidRPr="008F6E86">
              <w:rPr>
                <w:rFonts w:cs="Calibri"/>
                <w:color w:val="000000"/>
                <w:sz w:val="18"/>
                <w:szCs w:val="18"/>
              </w:rPr>
              <w:t>243.835,33</w:t>
            </w:r>
          </w:p>
        </w:tc>
        <w:tc>
          <w:tcPr>
            <w:tcW w:w="930" w:type="dxa"/>
            <w:tcBorders>
              <w:top w:val="nil"/>
              <w:left w:val="nil"/>
              <w:bottom w:val="single" w:sz="4" w:space="0" w:color="000000"/>
              <w:right w:val="single" w:sz="4" w:space="0" w:color="000000"/>
            </w:tcBorders>
            <w:shd w:val="clear" w:color="auto" w:fill="auto"/>
            <w:vAlign w:val="center"/>
            <w:hideMark/>
          </w:tcPr>
          <w:p w14:paraId="650FD2C3" w14:textId="77777777" w:rsidR="008F6E86" w:rsidRPr="008F6E86" w:rsidRDefault="008F6E86" w:rsidP="008F6E86">
            <w:pPr>
              <w:jc w:val="center"/>
              <w:rPr>
                <w:rFonts w:cs="Calibri"/>
                <w:color w:val="000000"/>
                <w:sz w:val="18"/>
                <w:szCs w:val="18"/>
              </w:rPr>
            </w:pPr>
            <w:r w:rsidRPr="008F6E86">
              <w:rPr>
                <w:rFonts w:cs="Calibri"/>
                <w:color w:val="000000"/>
                <w:sz w:val="18"/>
                <w:szCs w:val="18"/>
              </w:rPr>
              <w:t>-</w:t>
            </w:r>
          </w:p>
        </w:tc>
        <w:tc>
          <w:tcPr>
            <w:tcW w:w="1153" w:type="dxa"/>
            <w:tcBorders>
              <w:top w:val="nil"/>
              <w:left w:val="nil"/>
              <w:bottom w:val="single" w:sz="4" w:space="0" w:color="auto"/>
              <w:right w:val="single" w:sz="4" w:space="0" w:color="auto"/>
            </w:tcBorders>
            <w:shd w:val="clear" w:color="auto" w:fill="auto"/>
            <w:noWrap/>
            <w:vAlign w:val="center"/>
            <w:hideMark/>
          </w:tcPr>
          <w:p w14:paraId="2B1562E6" w14:textId="77777777" w:rsidR="008F6E86" w:rsidRPr="008F6E86" w:rsidRDefault="008F6E86" w:rsidP="008F6E86">
            <w:pPr>
              <w:jc w:val="right"/>
              <w:rPr>
                <w:rFonts w:cs="Calibri"/>
                <w:color w:val="000000"/>
                <w:sz w:val="18"/>
                <w:szCs w:val="18"/>
              </w:rPr>
            </w:pPr>
            <w:r w:rsidRPr="008F6E86">
              <w:rPr>
                <w:rFonts w:cs="Calibri"/>
                <w:color w:val="000000"/>
                <w:sz w:val="18"/>
                <w:szCs w:val="18"/>
              </w:rPr>
              <w:t>5,36</w:t>
            </w:r>
          </w:p>
        </w:tc>
      </w:tr>
      <w:tr w:rsidR="008F6E86" w:rsidRPr="008F6E86" w14:paraId="43E1FF8E" w14:textId="77777777" w:rsidTr="008F6E86">
        <w:trPr>
          <w:trHeight w:val="286"/>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3BAD1C6B" w14:textId="77777777" w:rsidR="008F6E86" w:rsidRPr="008F6E86" w:rsidRDefault="008F6E86" w:rsidP="008F6E86">
            <w:pPr>
              <w:jc w:val="right"/>
              <w:rPr>
                <w:rFonts w:cs="Calibri"/>
                <w:color w:val="000000"/>
                <w:sz w:val="18"/>
                <w:szCs w:val="18"/>
              </w:rPr>
            </w:pPr>
            <w:r w:rsidRPr="008F6E86">
              <w:rPr>
                <w:rFonts w:cs="Calibri"/>
                <w:color w:val="000000"/>
                <w:sz w:val="18"/>
                <w:szCs w:val="18"/>
              </w:rPr>
              <w:t>421</w:t>
            </w:r>
          </w:p>
        </w:tc>
        <w:tc>
          <w:tcPr>
            <w:tcW w:w="3743" w:type="dxa"/>
            <w:tcBorders>
              <w:top w:val="nil"/>
              <w:left w:val="nil"/>
              <w:bottom w:val="single" w:sz="4" w:space="0" w:color="000000"/>
              <w:right w:val="single" w:sz="4" w:space="0" w:color="000000"/>
            </w:tcBorders>
            <w:shd w:val="clear" w:color="auto" w:fill="auto"/>
            <w:vAlign w:val="center"/>
            <w:hideMark/>
          </w:tcPr>
          <w:p w14:paraId="7B27FBD3" w14:textId="77777777" w:rsidR="008F6E86" w:rsidRPr="008F6E86" w:rsidRDefault="008F6E86" w:rsidP="008F6E86">
            <w:pPr>
              <w:jc w:val="left"/>
              <w:rPr>
                <w:rFonts w:cs="Calibri"/>
                <w:color w:val="000000"/>
                <w:sz w:val="18"/>
                <w:szCs w:val="18"/>
              </w:rPr>
            </w:pPr>
            <w:r w:rsidRPr="008F6E86">
              <w:rPr>
                <w:rFonts w:cs="Calibri"/>
                <w:color w:val="000000"/>
                <w:sz w:val="18"/>
                <w:szCs w:val="18"/>
              </w:rPr>
              <w:t>Građevinski objekti</w:t>
            </w:r>
          </w:p>
        </w:tc>
        <w:tc>
          <w:tcPr>
            <w:tcW w:w="1433" w:type="dxa"/>
            <w:tcBorders>
              <w:top w:val="nil"/>
              <w:left w:val="nil"/>
              <w:bottom w:val="single" w:sz="4" w:space="0" w:color="000000"/>
              <w:right w:val="single" w:sz="4" w:space="0" w:color="000000"/>
            </w:tcBorders>
            <w:shd w:val="clear" w:color="auto" w:fill="auto"/>
            <w:vAlign w:val="center"/>
            <w:hideMark/>
          </w:tcPr>
          <w:p w14:paraId="47F4CE61" w14:textId="77777777" w:rsidR="008F6E86" w:rsidRPr="008F6E86" w:rsidRDefault="008F6E86" w:rsidP="008F6E86">
            <w:pPr>
              <w:jc w:val="right"/>
              <w:rPr>
                <w:rFonts w:cs="Calibri"/>
                <w:color w:val="000000"/>
                <w:sz w:val="18"/>
                <w:szCs w:val="18"/>
              </w:rPr>
            </w:pPr>
            <w:r w:rsidRPr="008F6E86">
              <w:rPr>
                <w:rFonts w:cs="Calibri"/>
                <w:color w:val="000000"/>
                <w:sz w:val="18"/>
                <w:szCs w:val="18"/>
              </w:rPr>
              <w:t>2.152.073,29</w:t>
            </w:r>
          </w:p>
        </w:tc>
        <w:tc>
          <w:tcPr>
            <w:tcW w:w="1433" w:type="dxa"/>
            <w:tcBorders>
              <w:top w:val="nil"/>
              <w:left w:val="nil"/>
              <w:bottom w:val="single" w:sz="4" w:space="0" w:color="000000"/>
              <w:right w:val="single" w:sz="4" w:space="0" w:color="000000"/>
            </w:tcBorders>
            <w:shd w:val="clear" w:color="auto" w:fill="auto"/>
            <w:vAlign w:val="center"/>
            <w:hideMark/>
          </w:tcPr>
          <w:p w14:paraId="159E3B7A" w14:textId="77777777" w:rsidR="008F6E86" w:rsidRPr="008F6E86" w:rsidRDefault="008F6E86" w:rsidP="008F6E86">
            <w:pPr>
              <w:jc w:val="right"/>
              <w:rPr>
                <w:rFonts w:cs="Calibri"/>
                <w:color w:val="000000"/>
                <w:sz w:val="18"/>
                <w:szCs w:val="18"/>
              </w:rPr>
            </w:pPr>
            <w:r w:rsidRPr="008F6E86">
              <w:rPr>
                <w:rFonts w:cs="Calibri"/>
                <w:color w:val="000000"/>
                <w:sz w:val="18"/>
                <w:szCs w:val="18"/>
              </w:rPr>
              <w:t>3.454.719,64</w:t>
            </w:r>
          </w:p>
        </w:tc>
        <w:tc>
          <w:tcPr>
            <w:tcW w:w="930" w:type="dxa"/>
            <w:tcBorders>
              <w:top w:val="nil"/>
              <w:left w:val="nil"/>
              <w:bottom w:val="single" w:sz="4" w:space="0" w:color="000000"/>
              <w:right w:val="single" w:sz="4" w:space="0" w:color="000000"/>
            </w:tcBorders>
            <w:shd w:val="clear" w:color="auto" w:fill="auto"/>
            <w:vAlign w:val="center"/>
            <w:hideMark/>
          </w:tcPr>
          <w:p w14:paraId="725C81CC" w14:textId="77777777" w:rsidR="008F6E86" w:rsidRPr="008F6E86" w:rsidRDefault="008F6E86" w:rsidP="008F6E86">
            <w:pPr>
              <w:jc w:val="center"/>
              <w:rPr>
                <w:rFonts w:cs="Calibri"/>
                <w:color w:val="000000"/>
                <w:sz w:val="18"/>
                <w:szCs w:val="18"/>
              </w:rPr>
            </w:pPr>
            <w:r w:rsidRPr="008F6E86">
              <w:rPr>
                <w:rFonts w:cs="Calibri"/>
                <w:color w:val="000000"/>
                <w:sz w:val="18"/>
                <w:szCs w:val="18"/>
              </w:rPr>
              <w:t>160,53</w:t>
            </w:r>
          </w:p>
        </w:tc>
        <w:tc>
          <w:tcPr>
            <w:tcW w:w="1153" w:type="dxa"/>
            <w:tcBorders>
              <w:top w:val="nil"/>
              <w:left w:val="nil"/>
              <w:bottom w:val="single" w:sz="4" w:space="0" w:color="auto"/>
              <w:right w:val="single" w:sz="4" w:space="0" w:color="auto"/>
            </w:tcBorders>
            <w:shd w:val="clear" w:color="auto" w:fill="auto"/>
            <w:noWrap/>
            <w:vAlign w:val="center"/>
            <w:hideMark/>
          </w:tcPr>
          <w:p w14:paraId="61EC5E14" w14:textId="77777777" w:rsidR="008F6E86" w:rsidRPr="008F6E86" w:rsidRDefault="008F6E86" w:rsidP="008F6E86">
            <w:pPr>
              <w:jc w:val="right"/>
              <w:rPr>
                <w:rFonts w:cs="Calibri"/>
                <w:color w:val="000000"/>
                <w:sz w:val="18"/>
                <w:szCs w:val="18"/>
              </w:rPr>
            </w:pPr>
            <w:r w:rsidRPr="008F6E86">
              <w:rPr>
                <w:rFonts w:cs="Calibri"/>
                <w:color w:val="000000"/>
                <w:sz w:val="18"/>
                <w:szCs w:val="18"/>
              </w:rPr>
              <w:t>76,00</w:t>
            </w:r>
          </w:p>
        </w:tc>
      </w:tr>
      <w:tr w:rsidR="008F6E86" w:rsidRPr="008F6E86" w14:paraId="52AA1D90" w14:textId="77777777" w:rsidTr="008F6E86">
        <w:trPr>
          <w:trHeight w:val="286"/>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5015BFB4" w14:textId="77777777" w:rsidR="008F6E86" w:rsidRPr="008F6E86" w:rsidRDefault="008F6E86" w:rsidP="008F6E86">
            <w:pPr>
              <w:jc w:val="right"/>
              <w:rPr>
                <w:rFonts w:cs="Calibri"/>
                <w:color w:val="000000"/>
                <w:sz w:val="18"/>
                <w:szCs w:val="18"/>
              </w:rPr>
            </w:pPr>
            <w:r w:rsidRPr="008F6E86">
              <w:rPr>
                <w:rFonts w:cs="Calibri"/>
                <w:color w:val="000000"/>
                <w:sz w:val="18"/>
                <w:szCs w:val="18"/>
              </w:rPr>
              <w:lastRenderedPageBreak/>
              <w:t>422</w:t>
            </w:r>
          </w:p>
        </w:tc>
        <w:tc>
          <w:tcPr>
            <w:tcW w:w="3743" w:type="dxa"/>
            <w:tcBorders>
              <w:top w:val="nil"/>
              <w:left w:val="nil"/>
              <w:bottom w:val="single" w:sz="4" w:space="0" w:color="000000"/>
              <w:right w:val="single" w:sz="4" w:space="0" w:color="000000"/>
            </w:tcBorders>
            <w:shd w:val="clear" w:color="auto" w:fill="auto"/>
            <w:vAlign w:val="center"/>
            <w:hideMark/>
          </w:tcPr>
          <w:p w14:paraId="6D68436A" w14:textId="77777777" w:rsidR="008F6E86" w:rsidRPr="008F6E86" w:rsidRDefault="008F6E86" w:rsidP="008F6E86">
            <w:pPr>
              <w:jc w:val="left"/>
              <w:rPr>
                <w:rFonts w:cs="Calibri"/>
                <w:color w:val="000000"/>
                <w:sz w:val="18"/>
                <w:szCs w:val="18"/>
              </w:rPr>
            </w:pPr>
            <w:r w:rsidRPr="008F6E86">
              <w:rPr>
                <w:rFonts w:cs="Calibri"/>
                <w:color w:val="000000"/>
                <w:sz w:val="18"/>
                <w:szCs w:val="18"/>
              </w:rPr>
              <w:t>Postrojenja i oprema</w:t>
            </w:r>
          </w:p>
        </w:tc>
        <w:tc>
          <w:tcPr>
            <w:tcW w:w="1433" w:type="dxa"/>
            <w:tcBorders>
              <w:top w:val="nil"/>
              <w:left w:val="nil"/>
              <w:bottom w:val="single" w:sz="4" w:space="0" w:color="000000"/>
              <w:right w:val="single" w:sz="4" w:space="0" w:color="000000"/>
            </w:tcBorders>
            <w:shd w:val="clear" w:color="auto" w:fill="auto"/>
            <w:vAlign w:val="center"/>
            <w:hideMark/>
          </w:tcPr>
          <w:p w14:paraId="53EF3058" w14:textId="77777777" w:rsidR="008F6E86" w:rsidRPr="008F6E86" w:rsidRDefault="008F6E86" w:rsidP="008F6E86">
            <w:pPr>
              <w:jc w:val="right"/>
              <w:rPr>
                <w:rFonts w:cs="Calibri"/>
                <w:color w:val="000000"/>
                <w:sz w:val="18"/>
                <w:szCs w:val="18"/>
              </w:rPr>
            </w:pPr>
            <w:r w:rsidRPr="008F6E86">
              <w:rPr>
                <w:rFonts w:cs="Calibri"/>
                <w:color w:val="000000"/>
                <w:sz w:val="18"/>
                <w:szCs w:val="18"/>
              </w:rPr>
              <w:t>152.644,22</w:t>
            </w:r>
          </w:p>
        </w:tc>
        <w:tc>
          <w:tcPr>
            <w:tcW w:w="1433" w:type="dxa"/>
            <w:tcBorders>
              <w:top w:val="nil"/>
              <w:left w:val="nil"/>
              <w:bottom w:val="single" w:sz="4" w:space="0" w:color="000000"/>
              <w:right w:val="single" w:sz="4" w:space="0" w:color="000000"/>
            </w:tcBorders>
            <w:shd w:val="clear" w:color="auto" w:fill="auto"/>
            <w:vAlign w:val="center"/>
            <w:hideMark/>
          </w:tcPr>
          <w:p w14:paraId="1A1E7D1B" w14:textId="77777777" w:rsidR="008F6E86" w:rsidRPr="008F6E86" w:rsidRDefault="008F6E86" w:rsidP="008F6E86">
            <w:pPr>
              <w:jc w:val="right"/>
              <w:rPr>
                <w:rFonts w:cs="Calibri"/>
                <w:color w:val="000000"/>
                <w:sz w:val="18"/>
                <w:szCs w:val="18"/>
              </w:rPr>
            </w:pPr>
            <w:r w:rsidRPr="008F6E86">
              <w:rPr>
                <w:rFonts w:cs="Calibri"/>
                <w:color w:val="000000"/>
                <w:sz w:val="18"/>
                <w:szCs w:val="18"/>
              </w:rPr>
              <w:t>241.913,68</w:t>
            </w:r>
          </w:p>
        </w:tc>
        <w:tc>
          <w:tcPr>
            <w:tcW w:w="930" w:type="dxa"/>
            <w:tcBorders>
              <w:top w:val="nil"/>
              <w:left w:val="nil"/>
              <w:bottom w:val="single" w:sz="4" w:space="0" w:color="000000"/>
              <w:right w:val="single" w:sz="4" w:space="0" w:color="000000"/>
            </w:tcBorders>
            <w:shd w:val="clear" w:color="auto" w:fill="auto"/>
            <w:vAlign w:val="center"/>
            <w:hideMark/>
          </w:tcPr>
          <w:p w14:paraId="1EB2462F" w14:textId="77777777" w:rsidR="008F6E86" w:rsidRPr="008F6E86" w:rsidRDefault="008F6E86" w:rsidP="008F6E86">
            <w:pPr>
              <w:jc w:val="center"/>
              <w:rPr>
                <w:rFonts w:cs="Calibri"/>
                <w:color w:val="000000"/>
                <w:sz w:val="18"/>
                <w:szCs w:val="18"/>
              </w:rPr>
            </w:pPr>
            <w:r w:rsidRPr="008F6E86">
              <w:rPr>
                <w:rFonts w:cs="Calibri"/>
                <w:color w:val="000000"/>
                <w:sz w:val="18"/>
                <w:szCs w:val="18"/>
              </w:rPr>
              <w:t>158,48</w:t>
            </w:r>
          </w:p>
        </w:tc>
        <w:tc>
          <w:tcPr>
            <w:tcW w:w="1153" w:type="dxa"/>
            <w:tcBorders>
              <w:top w:val="nil"/>
              <w:left w:val="nil"/>
              <w:bottom w:val="single" w:sz="4" w:space="0" w:color="auto"/>
              <w:right w:val="single" w:sz="4" w:space="0" w:color="auto"/>
            </w:tcBorders>
            <w:shd w:val="clear" w:color="auto" w:fill="auto"/>
            <w:noWrap/>
            <w:vAlign w:val="center"/>
            <w:hideMark/>
          </w:tcPr>
          <w:p w14:paraId="383B3697" w14:textId="77777777" w:rsidR="008F6E86" w:rsidRPr="008F6E86" w:rsidRDefault="008F6E86" w:rsidP="008F6E86">
            <w:pPr>
              <w:jc w:val="right"/>
              <w:rPr>
                <w:rFonts w:cs="Calibri"/>
                <w:color w:val="000000"/>
                <w:sz w:val="18"/>
                <w:szCs w:val="18"/>
              </w:rPr>
            </w:pPr>
            <w:r w:rsidRPr="008F6E86">
              <w:rPr>
                <w:rFonts w:cs="Calibri"/>
                <w:color w:val="000000"/>
                <w:sz w:val="18"/>
                <w:szCs w:val="18"/>
              </w:rPr>
              <w:t>5,32</w:t>
            </w:r>
          </w:p>
        </w:tc>
      </w:tr>
      <w:tr w:rsidR="008F6E86" w:rsidRPr="008F6E86" w14:paraId="097E0A03" w14:textId="77777777" w:rsidTr="008F6E86">
        <w:trPr>
          <w:trHeight w:val="286"/>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33D0DEE" w14:textId="77777777" w:rsidR="008F6E86" w:rsidRPr="008F6E86" w:rsidRDefault="008F6E86" w:rsidP="008F6E86">
            <w:pPr>
              <w:jc w:val="right"/>
              <w:rPr>
                <w:rFonts w:cs="Calibri"/>
                <w:color w:val="000000"/>
                <w:sz w:val="18"/>
                <w:szCs w:val="18"/>
              </w:rPr>
            </w:pPr>
            <w:r w:rsidRPr="008F6E86">
              <w:rPr>
                <w:rFonts w:cs="Calibri"/>
                <w:color w:val="000000"/>
                <w:sz w:val="18"/>
                <w:szCs w:val="18"/>
              </w:rPr>
              <w:t>423</w:t>
            </w:r>
          </w:p>
        </w:tc>
        <w:tc>
          <w:tcPr>
            <w:tcW w:w="3743" w:type="dxa"/>
            <w:tcBorders>
              <w:top w:val="nil"/>
              <w:left w:val="nil"/>
              <w:bottom w:val="single" w:sz="4" w:space="0" w:color="000000"/>
              <w:right w:val="single" w:sz="4" w:space="0" w:color="000000"/>
            </w:tcBorders>
            <w:shd w:val="clear" w:color="auto" w:fill="auto"/>
            <w:vAlign w:val="center"/>
            <w:hideMark/>
          </w:tcPr>
          <w:p w14:paraId="384C3D87" w14:textId="77777777" w:rsidR="008F6E86" w:rsidRPr="008F6E86" w:rsidRDefault="008F6E86" w:rsidP="008F6E86">
            <w:pPr>
              <w:jc w:val="left"/>
              <w:rPr>
                <w:rFonts w:cs="Calibri"/>
                <w:color w:val="000000"/>
                <w:sz w:val="18"/>
                <w:szCs w:val="18"/>
              </w:rPr>
            </w:pPr>
            <w:r w:rsidRPr="008F6E86">
              <w:rPr>
                <w:rFonts w:cs="Calibri"/>
                <w:color w:val="000000"/>
                <w:sz w:val="18"/>
                <w:szCs w:val="18"/>
              </w:rPr>
              <w:t>Prijevozna sredstva</w:t>
            </w:r>
          </w:p>
        </w:tc>
        <w:tc>
          <w:tcPr>
            <w:tcW w:w="1433" w:type="dxa"/>
            <w:tcBorders>
              <w:top w:val="nil"/>
              <w:left w:val="nil"/>
              <w:bottom w:val="single" w:sz="4" w:space="0" w:color="000000"/>
              <w:right w:val="single" w:sz="4" w:space="0" w:color="000000"/>
            </w:tcBorders>
            <w:shd w:val="clear" w:color="auto" w:fill="auto"/>
            <w:vAlign w:val="center"/>
            <w:hideMark/>
          </w:tcPr>
          <w:p w14:paraId="5FE12441" w14:textId="77777777" w:rsidR="008F6E86" w:rsidRPr="008F6E86" w:rsidRDefault="008F6E86" w:rsidP="008F6E86">
            <w:pPr>
              <w:jc w:val="right"/>
              <w:rPr>
                <w:rFonts w:cs="Calibri"/>
                <w:color w:val="000000"/>
                <w:sz w:val="18"/>
                <w:szCs w:val="18"/>
              </w:rPr>
            </w:pPr>
            <w:r w:rsidRPr="008F6E86">
              <w:rPr>
                <w:rFonts w:cs="Calibri"/>
                <w:color w:val="000000"/>
                <w:sz w:val="18"/>
                <w:szCs w:val="18"/>
              </w:rPr>
              <w:t>0,00</w:t>
            </w:r>
          </w:p>
        </w:tc>
        <w:tc>
          <w:tcPr>
            <w:tcW w:w="1433" w:type="dxa"/>
            <w:tcBorders>
              <w:top w:val="nil"/>
              <w:left w:val="nil"/>
              <w:bottom w:val="single" w:sz="4" w:space="0" w:color="000000"/>
              <w:right w:val="single" w:sz="4" w:space="0" w:color="000000"/>
            </w:tcBorders>
            <w:shd w:val="clear" w:color="auto" w:fill="auto"/>
            <w:vAlign w:val="center"/>
            <w:hideMark/>
          </w:tcPr>
          <w:p w14:paraId="5B38C500" w14:textId="77777777" w:rsidR="008F6E86" w:rsidRPr="008F6E86" w:rsidRDefault="008F6E86" w:rsidP="008F6E86">
            <w:pPr>
              <w:jc w:val="right"/>
              <w:rPr>
                <w:rFonts w:cs="Calibri"/>
                <w:color w:val="000000"/>
                <w:sz w:val="18"/>
                <w:szCs w:val="18"/>
              </w:rPr>
            </w:pPr>
            <w:r w:rsidRPr="008F6E86">
              <w:rPr>
                <w:rFonts w:cs="Calibri"/>
                <w:color w:val="000000"/>
                <w:sz w:val="18"/>
                <w:szCs w:val="18"/>
              </w:rPr>
              <w:t>3.450,13</w:t>
            </w:r>
          </w:p>
        </w:tc>
        <w:tc>
          <w:tcPr>
            <w:tcW w:w="930" w:type="dxa"/>
            <w:tcBorders>
              <w:top w:val="nil"/>
              <w:left w:val="nil"/>
              <w:bottom w:val="single" w:sz="4" w:space="0" w:color="000000"/>
              <w:right w:val="single" w:sz="4" w:space="0" w:color="000000"/>
            </w:tcBorders>
            <w:shd w:val="clear" w:color="auto" w:fill="auto"/>
            <w:vAlign w:val="center"/>
            <w:hideMark/>
          </w:tcPr>
          <w:p w14:paraId="2BEA86B7" w14:textId="77777777" w:rsidR="008F6E86" w:rsidRPr="008F6E86" w:rsidRDefault="008F6E86" w:rsidP="008F6E86">
            <w:pPr>
              <w:jc w:val="center"/>
              <w:rPr>
                <w:rFonts w:cs="Calibri"/>
                <w:color w:val="000000"/>
                <w:sz w:val="18"/>
                <w:szCs w:val="18"/>
              </w:rPr>
            </w:pPr>
            <w:r w:rsidRPr="008F6E86">
              <w:rPr>
                <w:rFonts w:cs="Calibri"/>
                <w:color w:val="000000"/>
                <w:sz w:val="18"/>
                <w:szCs w:val="18"/>
              </w:rPr>
              <w:t>-</w:t>
            </w:r>
          </w:p>
        </w:tc>
        <w:tc>
          <w:tcPr>
            <w:tcW w:w="1153" w:type="dxa"/>
            <w:tcBorders>
              <w:top w:val="nil"/>
              <w:left w:val="nil"/>
              <w:bottom w:val="single" w:sz="4" w:space="0" w:color="auto"/>
              <w:right w:val="single" w:sz="4" w:space="0" w:color="auto"/>
            </w:tcBorders>
            <w:shd w:val="clear" w:color="auto" w:fill="auto"/>
            <w:noWrap/>
            <w:vAlign w:val="center"/>
            <w:hideMark/>
          </w:tcPr>
          <w:p w14:paraId="5F3EDBAB" w14:textId="77777777" w:rsidR="008F6E86" w:rsidRPr="008F6E86" w:rsidRDefault="008F6E86" w:rsidP="008F6E86">
            <w:pPr>
              <w:jc w:val="right"/>
              <w:rPr>
                <w:rFonts w:cs="Calibri"/>
                <w:color w:val="000000"/>
                <w:sz w:val="18"/>
                <w:szCs w:val="18"/>
              </w:rPr>
            </w:pPr>
            <w:r w:rsidRPr="008F6E86">
              <w:rPr>
                <w:rFonts w:cs="Calibri"/>
                <w:color w:val="000000"/>
                <w:sz w:val="18"/>
                <w:szCs w:val="18"/>
              </w:rPr>
              <w:t>0,08</w:t>
            </w:r>
          </w:p>
        </w:tc>
      </w:tr>
      <w:tr w:rsidR="008F6E86" w:rsidRPr="008F6E86" w14:paraId="01E64883" w14:textId="77777777" w:rsidTr="008F6E86">
        <w:trPr>
          <w:trHeight w:val="286"/>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352D53B" w14:textId="77777777" w:rsidR="008F6E86" w:rsidRPr="008F6E86" w:rsidRDefault="008F6E86" w:rsidP="008F6E86">
            <w:pPr>
              <w:jc w:val="right"/>
              <w:rPr>
                <w:rFonts w:cs="Calibri"/>
                <w:color w:val="000000"/>
                <w:sz w:val="18"/>
                <w:szCs w:val="18"/>
              </w:rPr>
            </w:pPr>
            <w:r w:rsidRPr="008F6E86">
              <w:rPr>
                <w:rFonts w:cs="Calibri"/>
                <w:color w:val="000000"/>
                <w:sz w:val="18"/>
                <w:szCs w:val="18"/>
              </w:rPr>
              <w:t>424</w:t>
            </w:r>
          </w:p>
        </w:tc>
        <w:tc>
          <w:tcPr>
            <w:tcW w:w="3743" w:type="dxa"/>
            <w:tcBorders>
              <w:top w:val="nil"/>
              <w:left w:val="nil"/>
              <w:bottom w:val="single" w:sz="4" w:space="0" w:color="000000"/>
              <w:right w:val="single" w:sz="4" w:space="0" w:color="000000"/>
            </w:tcBorders>
            <w:shd w:val="clear" w:color="auto" w:fill="auto"/>
            <w:vAlign w:val="center"/>
            <w:hideMark/>
          </w:tcPr>
          <w:p w14:paraId="5BCAFE7D" w14:textId="77777777" w:rsidR="008F6E86" w:rsidRPr="008F6E86" w:rsidRDefault="008F6E86" w:rsidP="008F6E86">
            <w:pPr>
              <w:jc w:val="left"/>
              <w:rPr>
                <w:rFonts w:cs="Calibri"/>
                <w:color w:val="000000"/>
                <w:sz w:val="18"/>
                <w:szCs w:val="18"/>
              </w:rPr>
            </w:pPr>
            <w:r w:rsidRPr="008F6E86">
              <w:rPr>
                <w:rFonts w:cs="Calibri"/>
                <w:color w:val="000000"/>
                <w:sz w:val="18"/>
                <w:szCs w:val="18"/>
              </w:rPr>
              <w:t xml:space="preserve">Knjige, </w:t>
            </w:r>
            <w:proofErr w:type="spellStart"/>
            <w:r w:rsidRPr="008F6E86">
              <w:rPr>
                <w:rFonts w:cs="Calibri"/>
                <w:color w:val="000000"/>
                <w:sz w:val="18"/>
                <w:szCs w:val="18"/>
              </w:rPr>
              <w:t>umj</w:t>
            </w:r>
            <w:proofErr w:type="spellEnd"/>
            <w:r w:rsidRPr="008F6E86">
              <w:rPr>
                <w:rFonts w:cs="Calibri"/>
                <w:color w:val="000000"/>
                <w:sz w:val="18"/>
                <w:szCs w:val="18"/>
              </w:rPr>
              <w:t xml:space="preserve">. djela i ostale </w:t>
            </w:r>
            <w:proofErr w:type="spellStart"/>
            <w:r w:rsidRPr="008F6E86">
              <w:rPr>
                <w:rFonts w:cs="Calibri"/>
                <w:color w:val="000000"/>
                <w:sz w:val="18"/>
                <w:szCs w:val="18"/>
              </w:rPr>
              <w:t>izlož</w:t>
            </w:r>
            <w:proofErr w:type="spellEnd"/>
            <w:r w:rsidRPr="008F6E86">
              <w:rPr>
                <w:rFonts w:cs="Calibri"/>
                <w:color w:val="000000"/>
                <w:sz w:val="18"/>
                <w:szCs w:val="18"/>
              </w:rPr>
              <w:t>. vrijed.</w:t>
            </w:r>
          </w:p>
        </w:tc>
        <w:tc>
          <w:tcPr>
            <w:tcW w:w="1433" w:type="dxa"/>
            <w:tcBorders>
              <w:top w:val="nil"/>
              <w:left w:val="nil"/>
              <w:bottom w:val="single" w:sz="4" w:space="0" w:color="000000"/>
              <w:right w:val="single" w:sz="4" w:space="0" w:color="000000"/>
            </w:tcBorders>
            <w:shd w:val="clear" w:color="auto" w:fill="auto"/>
            <w:vAlign w:val="center"/>
            <w:hideMark/>
          </w:tcPr>
          <w:p w14:paraId="1591FB3F" w14:textId="77777777" w:rsidR="008F6E86" w:rsidRPr="008F6E86" w:rsidRDefault="008F6E86" w:rsidP="008F6E86">
            <w:pPr>
              <w:jc w:val="right"/>
              <w:rPr>
                <w:rFonts w:cs="Calibri"/>
                <w:color w:val="000000"/>
                <w:sz w:val="18"/>
                <w:szCs w:val="18"/>
              </w:rPr>
            </w:pPr>
            <w:r w:rsidRPr="008F6E86">
              <w:rPr>
                <w:rFonts w:cs="Calibri"/>
                <w:color w:val="000000"/>
                <w:sz w:val="18"/>
                <w:szCs w:val="18"/>
              </w:rPr>
              <w:t>0,00</w:t>
            </w:r>
          </w:p>
        </w:tc>
        <w:tc>
          <w:tcPr>
            <w:tcW w:w="1433" w:type="dxa"/>
            <w:tcBorders>
              <w:top w:val="nil"/>
              <w:left w:val="nil"/>
              <w:bottom w:val="single" w:sz="4" w:space="0" w:color="000000"/>
              <w:right w:val="single" w:sz="4" w:space="0" w:color="000000"/>
            </w:tcBorders>
            <w:shd w:val="clear" w:color="auto" w:fill="auto"/>
            <w:vAlign w:val="center"/>
            <w:hideMark/>
          </w:tcPr>
          <w:p w14:paraId="1C6060B4" w14:textId="77777777" w:rsidR="008F6E86" w:rsidRPr="008F6E86" w:rsidRDefault="008F6E86" w:rsidP="008F6E86">
            <w:pPr>
              <w:jc w:val="right"/>
              <w:rPr>
                <w:rFonts w:cs="Calibri"/>
                <w:color w:val="000000"/>
                <w:sz w:val="18"/>
                <w:szCs w:val="18"/>
              </w:rPr>
            </w:pPr>
            <w:r w:rsidRPr="008F6E86">
              <w:rPr>
                <w:rFonts w:cs="Calibri"/>
                <w:color w:val="000000"/>
                <w:sz w:val="18"/>
                <w:szCs w:val="18"/>
              </w:rPr>
              <w:t>0,00</w:t>
            </w:r>
          </w:p>
        </w:tc>
        <w:tc>
          <w:tcPr>
            <w:tcW w:w="930" w:type="dxa"/>
            <w:tcBorders>
              <w:top w:val="nil"/>
              <w:left w:val="nil"/>
              <w:bottom w:val="single" w:sz="4" w:space="0" w:color="000000"/>
              <w:right w:val="single" w:sz="4" w:space="0" w:color="000000"/>
            </w:tcBorders>
            <w:shd w:val="clear" w:color="auto" w:fill="auto"/>
            <w:vAlign w:val="center"/>
            <w:hideMark/>
          </w:tcPr>
          <w:p w14:paraId="386A9170" w14:textId="77777777" w:rsidR="008F6E86" w:rsidRPr="008F6E86" w:rsidRDefault="008F6E86" w:rsidP="008F6E86">
            <w:pPr>
              <w:jc w:val="center"/>
              <w:rPr>
                <w:rFonts w:cs="Calibri"/>
                <w:color w:val="000000"/>
                <w:sz w:val="18"/>
                <w:szCs w:val="18"/>
              </w:rPr>
            </w:pPr>
            <w:r w:rsidRPr="008F6E86">
              <w:rPr>
                <w:rFonts w:cs="Calibri"/>
                <w:color w:val="000000"/>
                <w:sz w:val="18"/>
                <w:szCs w:val="18"/>
              </w:rPr>
              <w:t>-</w:t>
            </w:r>
          </w:p>
        </w:tc>
        <w:tc>
          <w:tcPr>
            <w:tcW w:w="1153" w:type="dxa"/>
            <w:tcBorders>
              <w:top w:val="nil"/>
              <w:left w:val="nil"/>
              <w:bottom w:val="single" w:sz="4" w:space="0" w:color="auto"/>
              <w:right w:val="single" w:sz="4" w:space="0" w:color="auto"/>
            </w:tcBorders>
            <w:shd w:val="clear" w:color="auto" w:fill="auto"/>
            <w:noWrap/>
            <w:vAlign w:val="center"/>
            <w:hideMark/>
          </w:tcPr>
          <w:p w14:paraId="6B5A4A6E" w14:textId="77777777" w:rsidR="008F6E86" w:rsidRPr="008F6E86" w:rsidRDefault="008F6E86" w:rsidP="008F6E86">
            <w:pPr>
              <w:jc w:val="right"/>
              <w:rPr>
                <w:rFonts w:cs="Calibri"/>
                <w:color w:val="000000"/>
                <w:sz w:val="18"/>
                <w:szCs w:val="18"/>
              </w:rPr>
            </w:pPr>
            <w:r w:rsidRPr="008F6E86">
              <w:rPr>
                <w:rFonts w:cs="Calibri"/>
                <w:color w:val="000000"/>
                <w:sz w:val="18"/>
                <w:szCs w:val="18"/>
              </w:rPr>
              <w:t>0,00</w:t>
            </w:r>
          </w:p>
        </w:tc>
      </w:tr>
      <w:tr w:rsidR="008F6E86" w:rsidRPr="008F6E86" w14:paraId="1E2B9450" w14:textId="77777777" w:rsidTr="008F6E86">
        <w:trPr>
          <w:trHeight w:val="286"/>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7A788874" w14:textId="77777777" w:rsidR="008F6E86" w:rsidRPr="008F6E86" w:rsidRDefault="008F6E86" w:rsidP="008F6E86">
            <w:pPr>
              <w:jc w:val="right"/>
              <w:rPr>
                <w:rFonts w:cs="Calibri"/>
                <w:color w:val="000000"/>
                <w:sz w:val="18"/>
                <w:szCs w:val="18"/>
              </w:rPr>
            </w:pPr>
            <w:r w:rsidRPr="008F6E86">
              <w:rPr>
                <w:rFonts w:cs="Calibri"/>
                <w:color w:val="000000"/>
                <w:sz w:val="18"/>
                <w:szCs w:val="18"/>
              </w:rPr>
              <w:t>426</w:t>
            </w:r>
          </w:p>
        </w:tc>
        <w:tc>
          <w:tcPr>
            <w:tcW w:w="3743" w:type="dxa"/>
            <w:tcBorders>
              <w:top w:val="nil"/>
              <w:left w:val="nil"/>
              <w:bottom w:val="single" w:sz="4" w:space="0" w:color="000000"/>
              <w:right w:val="single" w:sz="4" w:space="0" w:color="000000"/>
            </w:tcBorders>
            <w:shd w:val="clear" w:color="auto" w:fill="auto"/>
            <w:vAlign w:val="center"/>
            <w:hideMark/>
          </w:tcPr>
          <w:p w14:paraId="7D17B330" w14:textId="77777777" w:rsidR="008F6E86" w:rsidRPr="008F6E86" w:rsidRDefault="008F6E86" w:rsidP="008F6E86">
            <w:pPr>
              <w:jc w:val="left"/>
              <w:rPr>
                <w:rFonts w:cs="Calibri"/>
                <w:color w:val="000000"/>
                <w:sz w:val="18"/>
                <w:szCs w:val="18"/>
              </w:rPr>
            </w:pPr>
            <w:r w:rsidRPr="008F6E86">
              <w:rPr>
                <w:rFonts w:cs="Calibri"/>
                <w:color w:val="000000"/>
                <w:sz w:val="18"/>
                <w:szCs w:val="18"/>
              </w:rPr>
              <w:t>Nematerijalna proizvedena imovina</w:t>
            </w:r>
          </w:p>
        </w:tc>
        <w:tc>
          <w:tcPr>
            <w:tcW w:w="1433" w:type="dxa"/>
            <w:tcBorders>
              <w:top w:val="nil"/>
              <w:left w:val="nil"/>
              <w:bottom w:val="single" w:sz="4" w:space="0" w:color="000000"/>
              <w:right w:val="single" w:sz="4" w:space="0" w:color="000000"/>
            </w:tcBorders>
            <w:shd w:val="clear" w:color="auto" w:fill="auto"/>
            <w:vAlign w:val="center"/>
            <w:hideMark/>
          </w:tcPr>
          <w:p w14:paraId="114242AF" w14:textId="77777777" w:rsidR="008F6E86" w:rsidRPr="008F6E86" w:rsidRDefault="008F6E86" w:rsidP="008F6E86">
            <w:pPr>
              <w:jc w:val="right"/>
              <w:rPr>
                <w:rFonts w:cs="Calibri"/>
                <w:color w:val="000000"/>
                <w:sz w:val="18"/>
                <w:szCs w:val="18"/>
              </w:rPr>
            </w:pPr>
            <w:r w:rsidRPr="008F6E86">
              <w:rPr>
                <w:rFonts w:cs="Calibri"/>
                <w:color w:val="000000"/>
                <w:sz w:val="18"/>
                <w:szCs w:val="18"/>
              </w:rPr>
              <w:t>79.937,85</w:t>
            </w:r>
          </w:p>
        </w:tc>
        <w:tc>
          <w:tcPr>
            <w:tcW w:w="1433" w:type="dxa"/>
            <w:tcBorders>
              <w:top w:val="nil"/>
              <w:left w:val="nil"/>
              <w:bottom w:val="single" w:sz="4" w:space="0" w:color="000000"/>
              <w:right w:val="single" w:sz="4" w:space="0" w:color="000000"/>
            </w:tcBorders>
            <w:shd w:val="clear" w:color="auto" w:fill="auto"/>
            <w:vAlign w:val="center"/>
            <w:hideMark/>
          </w:tcPr>
          <w:p w14:paraId="3604EBFF" w14:textId="77777777" w:rsidR="008F6E86" w:rsidRPr="008F6E86" w:rsidRDefault="008F6E86" w:rsidP="008F6E86">
            <w:pPr>
              <w:jc w:val="right"/>
              <w:rPr>
                <w:rFonts w:cs="Calibri"/>
                <w:color w:val="000000"/>
                <w:sz w:val="18"/>
                <w:szCs w:val="18"/>
              </w:rPr>
            </w:pPr>
            <w:r w:rsidRPr="008F6E86">
              <w:rPr>
                <w:rFonts w:cs="Calibri"/>
                <w:color w:val="000000"/>
                <w:sz w:val="18"/>
                <w:szCs w:val="18"/>
              </w:rPr>
              <w:t>41.107,46</w:t>
            </w:r>
          </w:p>
        </w:tc>
        <w:tc>
          <w:tcPr>
            <w:tcW w:w="930" w:type="dxa"/>
            <w:tcBorders>
              <w:top w:val="nil"/>
              <w:left w:val="nil"/>
              <w:bottom w:val="single" w:sz="4" w:space="0" w:color="000000"/>
              <w:right w:val="single" w:sz="4" w:space="0" w:color="000000"/>
            </w:tcBorders>
            <w:shd w:val="clear" w:color="auto" w:fill="auto"/>
            <w:vAlign w:val="center"/>
            <w:hideMark/>
          </w:tcPr>
          <w:p w14:paraId="75DE66DB" w14:textId="77777777" w:rsidR="008F6E86" w:rsidRPr="008F6E86" w:rsidRDefault="008F6E86" w:rsidP="008F6E86">
            <w:pPr>
              <w:jc w:val="center"/>
              <w:rPr>
                <w:rFonts w:cs="Calibri"/>
                <w:color w:val="000000"/>
                <w:sz w:val="18"/>
                <w:szCs w:val="18"/>
              </w:rPr>
            </w:pPr>
            <w:r w:rsidRPr="008F6E86">
              <w:rPr>
                <w:rFonts w:cs="Calibri"/>
                <w:color w:val="000000"/>
                <w:sz w:val="18"/>
                <w:szCs w:val="18"/>
              </w:rPr>
              <w:t>51,42</w:t>
            </w:r>
          </w:p>
        </w:tc>
        <w:tc>
          <w:tcPr>
            <w:tcW w:w="1153" w:type="dxa"/>
            <w:tcBorders>
              <w:top w:val="nil"/>
              <w:left w:val="nil"/>
              <w:bottom w:val="single" w:sz="4" w:space="0" w:color="auto"/>
              <w:right w:val="single" w:sz="4" w:space="0" w:color="auto"/>
            </w:tcBorders>
            <w:shd w:val="clear" w:color="auto" w:fill="auto"/>
            <w:noWrap/>
            <w:vAlign w:val="center"/>
            <w:hideMark/>
          </w:tcPr>
          <w:p w14:paraId="701CDBDD" w14:textId="77777777" w:rsidR="008F6E86" w:rsidRPr="008F6E86" w:rsidRDefault="008F6E86" w:rsidP="008F6E86">
            <w:pPr>
              <w:jc w:val="right"/>
              <w:rPr>
                <w:rFonts w:cs="Calibri"/>
                <w:color w:val="000000"/>
                <w:sz w:val="18"/>
                <w:szCs w:val="18"/>
              </w:rPr>
            </w:pPr>
            <w:r w:rsidRPr="008F6E86">
              <w:rPr>
                <w:rFonts w:cs="Calibri"/>
                <w:color w:val="000000"/>
                <w:sz w:val="18"/>
                <w:szCs w:val="18"/>
              </w:rPr>
              <w:t>0,90</w:t>
            </w:r>
          </w:p>
        </w:tc>
      </w:tr>
      <w:tr w:rsidR="008F6E86" w:rsidRPr="008F6E86" w14:paraId="09C891DE" w14:textId="77777777" w:rsidTr="008F6E86">
        <w:trPr>
          <w:trHeight w:val="286"/>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08E5919D" w14:textId="77777777" w:rsidR="008F6E86" w:rsidRPr="008F6E86" w:rsidRDefault="008F6E86" w:rsidP="008F6E86">
            <w:pPr>
              <w:jc w:val="right"/>
              <w:rPr>
                <w:rFonts w:cs="Calibri"/>
                <w:color w:val="000000"/>
                <w:sz w:val="18"/>
                <w:szCs w:val="18"/>
              </w:rPr>
            </w:pPr>
            <w:r w:rsidRPr="008F6E86">
              <w:rPr>
                <w:rFonts w:cs="Calibri"/>
                <w:color w:val="000000"/>
                <w:sz w:val="18"/>
                <w:szCs w:val="18"/>
              </w:rPr>
              <w:t>451</w:t>
            </w:r>
          </w:p>
        </w:tc>
        <w:tc>
          <w:tcPr>
            <w:tcW w:w="3743" w:type="dxa"/>
            <w:tcBorders>
              <w:top w:val="nil"/>
              <w:left w:val="nil"/>
              <w:bottom w:val="single" w:sz="4" w:space="0" w:color="000000"/>
              <w:right w:val="single" w:sz="4" w:space="0" w:color="000000"/>
            </w:tcBorders>
            <w:shd w:val="clear" w:color="auto" w:fill="auto"/>
            <w:vAlign w:val="center"/>
            <w:hideMark/>
          </w:tcPr>
          <w:p w14:paraId="6A0FF1A0" w14:textId="77777777" w:rsidR="008F6E86" w:rsidRPr="008F6E86" w:rsidRDefault="008F6E86" w:rsidP="008F6E86">
            <w:pPr>
              <w:jc w:val="left"/>
              <w:rPr>
                <w:rFonts w:cs="Calibri"/>
                <w:color w:val="000000"/>
                <w:sz w:val="18"/>
                <w:szCs w:val="18"/>
              </w:rPr>
            </w:pPr>
            <w:r w:rsidRPr="008F6E86">
              <w:rPr>
                <w:rFonts w:cs="Calibri"/>
                <w:color w:val="000000"/>
                <w:sz w:val="18"/>
                <w:szCs w:val="18"/>
              </w:rPr>
              <w:t xml:space="preserve">Dodatna ulaganja na </w:t>
            </w:r>
            <w:proofErr w:type="spellStart"/>
            <w:r w:rsidRPr="008F6E86">
              <w:rPr>
                <w:rFonts w:cs="Calibri"/>
                <w:color w:val="000000"/>
                <w:sz w:val="18"/>
                <w:szCs w:val="18"/>
              </w:rPr>
              <w:t>građ</w:t>
            </w:r>
            <w:proofErr w:type="spellEnd"/>
            <w:r w:rsidRPr="008F6E86">
              <w:rPr>
                <w:rFonts w:cs="Calibri"/>
                <w:color w:val="000000"/>
                <w:sz w:val="18"/>
                <w:szCs w:val="18"/>
              </w:rPr>
              <w:t>. objektima</w:t>
            </w:r>
          </w:p>
        </w:tc>
        <w:tc>
          <w:tcPr>
            <w:tcW w:w="1433" w:type="dxa"/>
            <w:tcBorders>
              <w:top w:val="nil"/>
              <w:left w:val="nil"/>
              <w:bottom w:val="single" w:sz="4" w:space="0" w:color="000000"/>
              <w:right w:val="single" w:sz="4" w:space="0" w:color="000000"/>
            </w:tcBorders>
            <w:shd w:val="clear" w:color="auto" w:fill="auto"/>
            <w:vAlign w:val="center"/>
            <w:hideMark/>
          </w:tcPr>
          <w:p w14:paraId="00B56CCF" w14:textId="77777777" w:rsidR="008F6E86" w:rsidRPr="008F6E86" w:rsidRDefault="008F6E86" w:rsidP="008F6E86">
            <w:pPr>
              <w:jc w:val="right"/>
              <w:rPr>
                <w:rFonts w:cs="Calibri"/>
                <w:color w:val="000000"/>
                <w:sz w:val="18"/>
                <w:szCs w:val="18"/>
              </w:rPr>
            </w:pPr>
            <w:r w:rsidRPr="008F6E86">
              <w:rPr>
                <w:rFonts w:cs="Calibri"/>
                <w:color w:val="000000"/>
                <w:sz w:val="18"/>
                <w:szCs w:val="18"/>
              </w:rPr>
              <w:t>130.468,00</w:t>
            </w:r>
          </w:p>
        </w:tc>
        <w:tc>
          <w:tcPr>
            <w:tcW w:w="1433" w:type="dxa"/>
            <w:tcBorders>
              <w:top w:val="nil"/>
              <w:left w:val="nil"/>
              <w:bottom w:val="single" w:sz="4" w:space="0" w:color="000000"/>
              <w:right w:val="single" w:sz="4" w:space="0" w:color="000000"/>
            </w:tcBorders>
            <w:shd w:val="clear" w:color="auto" w:fill="auto"/>
            <w:vAlign w:val="center"/>
            <w:hideMark/>
          </w:tcPr>
          <w:p w14:paraId="4B1BE0F8" w14:textId="77777777" w:rsidR="008F6E86" w:rsidRPr="008F6E86" w:rsidRDefault="008F6E86" w:rsidP="008F6E86">
            <w:pPr>
              <w:jc w:val="right"/>
              <w:rPr>
                <w:rFonts w:cs="Calibri"/>
                <w:color w:val="000000"/>
                <w:sz w:val="18"/>
                <w:szCs w:val="18"/>
              </w:rPr>
            </w:pPr>
            <w:r w:rsidRPr="008F6E86">
              <w:rPr>
                <w:rFonts w:cs="Calibri"/>
                <w:color w:val="000000"/>
                <w:sz w:val="18"/>
                <w:szCs w:val="18"/>
              </w:rPr>
              <w:t>333.848,81</w:t>
            </w:r>
          </w:p>
        </w:tc>
        <w:tc>
          <w:tcPr>
            <w:tcW w:w="930" w:type="dxa"/>
            <w:tcBorders>
              <w:top w:val="nil"/>
              <w:left w:val="nil"/>
              <w:bottom w:val="single" w:sz="4" w:space="0" w:color="000000"/>
              <w:right w:val="single" w:sz="4" w:space="0" w:color="000000"/>
            </w:tcBorders>
            <w:shd w:val="clear" w:color="auto" w:fill="auto"/>
            <w:vAlign w:val="center"/>
            <w:hideMark/>
          </w:tcPr>
          <w:p w14:paraId="0792648A" w14:textId="77777777" w:rsidR="008F6E86" w:rsidRPr="008F6E86" w:rsidRDefault="008F6E86" w:rsidP="008F6E86">
            <w:pPr>
              <w:jc w:val="center"/>
              <w:rPr>
                <w:rFonts w:cs="Calibri"/>
                <w:color w:val="000000"/>
                <w:sz w:val="18"/>
                <w:szCs w:val="18"/>
              </w:rPr>
            </w:pPr>
            <w:r w:rsidRPr="008F6E86">
              <w:rPr>
                <w:rFonts w:cs="Calibri"/>
                <w:color w:val="000000"/>
                <w:sz w:val="18"/>
                <w:szCs w:val="18"/>
              </w:rPr>
              <w:t>255,89</w:t>
            </w:r>
          </w:p>
        </w:tc>
        <w:tc>
          <w:tcPr>
            <w:tcW w:w="1153" w:type="dxa"/>
            <w:tcBorders>
              <w:top w:val="nil"/>
              <w:left w:val="nil"/>
              <w:bottom w:val="single" w:sz="4" w:space="0" w:color="auto"/>
              <w:right w:val="single" w:sz="4" w:space="0" w:color="auto"/>
            </w:tcBorders>
            <w:shd w:val="clear" w:color="auto" w:fill="auto"/>
            <w:noWrap/>
            <w:vAlign w:val="center"/>
            <w:hideMark/>
          </w:tcPr>
          <w:p w14:paraId="1627A3EE" w14:textId="77777777" w:rsidR="008F6E86" w:rsidRPr="008F6E86" w:rsidRDefault="008F6E86" w:rsidP="008F6E86">
            <w:pPr>
              <w:jc w:val="right"/>
              <w:rPr>
                <w:rFonts w:cs="Calibri"/>
                <w:color w:val="000000"/>
                <w:sz w:val="18"/>
                <w:szCs w:val="18"/>
              </w:rPr>
            </w:pPr>
            <w:r w:rsidRPr="008F6E86">
              <w:rPr>
                <w:rFonts w:cs="Calibri"/>
                <w:color w:val="000000"/>
                <w:sz w:val="18"/>
                <w:szCs w:val="18"/>
              </w:rPr>
              <w:t>7,34</w:t>
            </w:r>
          </w:p>
        </w:tc>
      </w:tr>
      <w:tr w:rsidR="008F6E86" w:rsidRPr="008F6E86" w14:paraId="03C9CD5B" w14:textId="77777777" w:rsidTr="008F6E86">
        <w:trPr>
          <w:trHeight w:val="286"/>
        </w:trPr>
        <w:tc>
          <w:tcPr>
            <w:tcW w:w="44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B229" w14:textId="77777777" w:rsidR="008F6E86" w:rsidRPr="008F6E86" w:rsidRDefault="008F6E86" w:rsidP="008F6E86">
            <w:pPr>
              <w:jc w:val="center"/>
              <w:rPr>
                <w:rFonts w:cs="Calibri"/>
                <w:b/>
                <w:bCs/>
                <w:color w:val="000000"/>
                <w:sz w:val="18"/>
                <w:szCs w:val="18"/>
              </w:rPr>
            </w:pPr>
            <w:r w:rsidRPr="008F6E86">
              <w:rPr>
                <w:rFonts w:cs="Calibri"/>
                <w:b/>
                <w:bCs/>
                <w:color w:val="000000"/>
                <w:sz w:val="18"/>
                <w:szCs w:val="18"/>
              </w:rPr>
              <w:t>UKUPNO</w:t>
            </w:r>
          </w:p>
        </w:tc>
        <w:tc>
          <w:tcPr>
            <w:tcW w:w="1433" w:type="dxa"/>
            <w:tcBorders>
              <w:top w:val="nil"/>
              <w:left w:val="nil"/>
              <w:bottom w:val="single" w:sz="4" w:space="0" w:color="000000"/>
              <w:right w:val="single" w:sz="4" w:space="0" w:color="000000"/>
            </w:tcBorders>
            <w:shd w:val="clear" w:color="auto" w:fill="auto"/>
            <w:vAlign w:val="center"/>
            <w:hideMark/>
          </w:tcPr>
          <w:p w14:paraId="400FB7CB" w14:textId="77777777" w:rsidR="008F6E86" w:rsidRPr="008F6E86" w:rsidRDefault="008F6E86" w:rsidP="008F6E86">
            <w:pPr>
              <w:jc w:val="right"/>
              <w:rPr>
                <w:rFonts w:cs="Calibri"/>
                <w:b/>
                <w:bCs/>
                <w:color w:val="000000"/>
                <w:sz w:val="18"/>
                <w:szCs w:val="18"/>
              </w:rPr>
            </w:pPr>
            <w:r w:rsidRPr="008F6E86">
              <w:rPr>
                <w:rFonts w:cs="Calibri"/>
                <w:b/>
                <w:bCs/>
                <w:color w:val="000000"/>
                <w:sz w:val="18"/>
                <w:szCs w:val="18"/>
              </w:rPr>
              <w:t>2.804.827,27</w:t>
            </w:r>
          </w:p>
        </w:tc>
        <w:tc>
          <w:tcPr>
            <w:tcW w:w="1433" w:type="dxa"/>
            <w:tcBorders>
              <w:top w:val="nil"/>
              <w:left w:val="nil"/>
              <w:bottom w:val="single" w:sz="4" w:space="0" w:color="000000"/>
              <w:right w:val="single" w:sz="4" w:space="0" w:color="000000"/>
            </w:tcBorders>
            <w:shd w:val="clear" w:color="auto" w:fill="auto"/>
            <w:vAlign w:val="center"/>
            <w:hideMark/>
          </w:tcPr>
          <w:p w14:paraId="360ACBFA" w14:textId="77777777" w:rsidR="008F6E86" w:rsidRPr="008F6E86" w:rsidRDefault="008F6E86" w:rsidP="008F6E86">
            <w:pPr>
              <w:jc w:val="right"/>
              <w:rPr>
                <w:rFonts w:cs="Calibri"/>
                <w:b/>
                <w:bCs/>
                <w:color w:val="000000"/>
                <w:sz w:val="18"/>
                <w:szCs w:val="18"/>
              </w:rPr>
            </w:pPr>
            <w:r w:rsidRPr="008F6E86">
              <w:rPr>
                <w:rFonts w:cs="Calibri"/>
                <w:b/>
                <w:bCs/>
                <w:color w:val="000000"/>
                <w:sz w:val="18"/>
                <w:szCs w:val="18"/>
              </w:rPr>
              <w:t>4.545.658,81</w:t>
            </w:r>
          </w:p>
        </w:tc>
        <w:tc>
          <w:tcPr>
            <w:tcW w:w="930" w:type="dxa"/>
            <w:tcBorders>
              <w:top w:val="nil"/>
              <w:left w:val="nil"/>
              <w:bottom w:val="single" w:sz="4" w:space="0" w:color="000000"/>
              <w:right w:val="single" w:sz="4" w:space="0" w:color="000000"/>
            </w:tcBorders>
            <w:shd w:val="clear" w:color="auto" w:fill="auto"/>
            <w:vAlign w:val="center"/>
            <w:hideMark/>
          </w:tcPr>
          <w:p w14:paraId="573FF881" w14:textId="77777777" w:rsidR="008F6E86" w:rsidRPr="008F6E86" w:rsidRDefault="008F6E86" w:rsidP="008F6E86">
            <w:pPr>
              <w:jc w:val="center"/>
              <w:rPr>
                <w:rFonts w:cs="Calibri"/>
                <w:b/>
                <w:bCs/>
                <w:color w:val="000000"/>
                <w:sz w:val="18"/>
                <w:szCs w:val="18"/>
              </w:rPr>
            </w:pPr>
            <w:r w:rsidRPr="008F6E86">
              <w:rPr>
                <w:rFonts w:cs="Calibri"/>
                <w:b/>
                <w:bCs/>
                <w:color w:val="000000"/>
                <w:sz w:val="18"/>
                <w:szCs w:val="18"/>
              </w:rPr>
              <w:t>162,07</w:t>
            </w:r>
          </w:p>
        </w:tc>
        <w:tc>
          <w:tcPr>
            <w:tcW w:w="1153" w:type="dxa"/>
            <w:tcBorders>
              <w:top w:val="nil"/>
              <w:left w:val="nil"/>
              <w:bottom w:val="single" w:sz="4" w:space="0" w:color="auto"/>
              <w:right w:val="single" w:sz="4" w:space="0" w:color="auto"/>
            </w:tcBorders>
            <w:shd w:val="clear" w:color="auto" w:fill="auto"/>
            <w:noWrap/>
            <w:vAlign w:val="center"/>
            <w:hideMark/>
          </w:tcPr>
          <w:p w14:paraId="4C2D6007" w14:textId="77777777" w:rsidR="008F6E86" w:rsidRPr="008F6E86" w:rsidRDefault="008F6E86" w:rsidP="008F6E86">
            <w:pPr>
              <w:jc w:val="right"/>
              <w:rPr>
                <w:rFonts w:cs="Calibri"/>
                <w:b/>
                <w:bCs/>
                <w:color w:val="000000"/>
                <w:sz w:val="18"/>
                <w:szCs w:val="18"/>
              </w:rPr>
            </w:pPr>
            <w:r w:rsidRPr="008F6E86">
              <w:rPr>
                <w:rFonts w:cs="Calibri"/>
                <w:b/>
                <w:bCs/>
                <w:color w:val="000000"/>
                <w:sz w:val="18"/>
                <w:szCs w:val="18"/>
              </w:rPr>
              <w:t>100,00</w:t>
            </w:r>
          </w:p>
        </w:tc>
      </w:tr>
    </w:tbl>
    <w:p w14:paraId="6C96817E" w14:textId="77777777" w:rsidR="000502EC" w:rsidRPr="001A3A1A" w:rsidRDefault="000502EC" w:rsidP="000502EC">
      <w:pPr>
        <w:rPr>
          <w:b/>
          <w:u w:val="single"/>
        </w:rPr>
      </w:pPr>
    </w:p>
    <w:p w14:paraId="64F2A679" w14:textId="110AD2A9" w:rsidR="000502EC" w:rsidRPr="00E82116" w:rsidRDefault="000502EC" w:rsidP="000502EC">
      <w:pPr>
        <w:rPr>
          <w:b/>
          <w:szCs w:val="22"/>
          <w:u w:val="single"/>
        </w:rPr>
      </w:pPr>
      <w:bookmarkStart w:id="10" w:name="_Hlk228881468"/>
      <w:r w:rsidRPr="00E82116">
        <w:rPr>
          <w:b/>
          <w:szCs w:val="22"/>
          <w:u w:val="single"/>
        </w:rPr>
        <w:t>Skupina 41 - Rashodi za nabavu neproizvedene dugotrajne imovine - kupovina zemljišta</w:t>
      </w:r>
    </w:p>
    <w:p w14:paraId="0B190273" w14:textId="63BBAA55" w:rsidR="009D0033" w:rsidRPr="00E82116" w:rsidRDefault="009D0033" w:rsidP="009D0033">
      <w:pPr>
        <w:spacing w:after="120"/>
        <w:rPr>
          <w:rFonts w:cstheme="minorHAnsi"/>
          <w:szCs w:val="22"/>
        </w:rPr>
      </w:pPr>
      <w:bookmarkStart w:id="11" w:name="_Hlk133234243"/>
      <w:bookmarkEnd w:id="10"/>
      <w:r w:rsidRPr="00E82116">
        <w:rPr>
          <w:rFonts w:cstheme="minorHAnsi"/>
          <w:szCs w:val="22"/>
        </w:rPr>
        <w:t>Rashodi za nabavu neproizvedene dugotrajne imovine planirani su u iznosu od 734</w:t>
      </w:r>
      <w:r w:rsidRPr="00E82116">
        <w:rPr>
          <w:rFonts w:cstheme="minorHAnsi"/>
          <w:color w:val="EE0000"/>
          <w:szCs w:val="22"/>
        </w:rPr>
        <w:t>.</w:t>
      </w:r>
      <w:r w:rsidRPr="00E82116">
        <w:rPr>
          <w:rFonts w:cstheme="minorHAnsi"/>
          <w:szCs w:val="22"/>
        </w:rPr>
        <w:t xml:space="preserve">100,00 EUR, a u promatranom razdoblju izvršeni su u iznosu od 470.619,09 EUR ili 64 % od godišnjeg plana. Sredstva su utrošena najvećim dijelom na rashode za kupnju zemljišta u svrhu formiranja prometnica, te proširenja postojećih putova. Zamjene zemljišta u ovom izvještajnom razdoblju nije bilo. </w:t>
      </w:r>
    </w:p>
    <w:bookmarkEnd w:id="11"/>
    <w:p w14:paraId="597FA308" w14:textId="77777777" w:rsidR="009D0033" w:rsidRPr="001D65AF" w:rsidRDefault="009D0033" w:rsidP="009D0033">
      <w:pPr>
        <w:rPr>
          <w:rFonts w:cs="Calibri"/>
          <w:b/>
          <w:bCs/>
          <w:color w:val="FF0000"/>
          <w:sz w:val="18"/>
          <w:szCs w:val="18"/>
        </w:rPr>
      </w:pPr>
    </w:p>
    <w:p w14:paraId="109E5F06" w14:textId="77777777" w:rsidR="009D0033" w:rsidRPr="0017300D" w:rsidRDefault="009D0033" w:rsidP="009D0033">
      <w:pPr>
        <w:rPr>
          <w:rFonts w:cstheme="minorHAnsi"/>
          <w:i/>
          <w:iCs/>
          <w:sz w:val="20"/>
        </w:rPr>
      </w:pPr>
      <w:r w:rsidRPr="0017300D">
        <w:rPr>
          <w:rFonts w:cstheme="minorHAnsi"/>
          <w:i/>
          <w:iCs/>
          <w:sz w:val="20"/>
        </w:rPr>
        <w:t>Tablica 10: Ugovori o darovanju u 202</w:t>
      </w:r>
      <w:r>
        <w:rPr>
          <w:rFonts w:cstheme="minorHAnsi"/>
          <w:i/>
          <w:iCs/>
          <w:sz w:val="20"/>
        </w:rPr>
        <w:t>5</w:t>
      </w:r>
      <w:r w:rsidRPr="0017300D">
        <w:rPr>
          <w:rFonts w:cstheme="minorHAnsi"/>
          <w:i/>
          <w:iCs/>
          <w:sz w:val="20"/>
        </w:rPr>
        <w:t>.g.</w:t>
      </w:r>
    </w:p>
    <w:tbl>
      <w:tblPr>
        <w:tblStyle w:val="Reetkatablice"/>
        <w:tblW w:w="5000" w:type="pct"/>
        <w:tblLook w:val="04A0" w:firstRow="1" w:lastRow="0" w:firstColumn="1" w:lastColumn="0" w:noHBand="0" w:noVBand="1"/>
      </w:tblPr>
      <w:tblGrid>
        <w:gridCol w:w="526"/>
        <w:gridCol w:w="1731"/>
        <w:gridCol w:w="7371"/>
      </w:tblGrid>
      <w:tr w:rsidR="009D0033" w:rsidRPr="00BB0E9F" w14:paraId="0ADDB0F3" w14:textId="77777777" w:rsidTr="00140DD1">
        <w:trPr>
          <w:trHeight w:val="377"/>
        </w:trPr>
        <w:tc>
          <w:tcPr>
            <w:tcW w:w="273" w:type="pct"/>
            <w:shd w:val="clear" w:color="auto" w:fill="F2F2F2" w:themeFill="background1" w:themeFillShade="F2"/>
          </w:tcPr>
          <w:p w14:paraId="26B018FC" w14:textId="77777777" w:rsidR="009D0033" w:rsidRPr="00BB0E9F" w:rsidRDefault="009D0033" w:rsidP="00140DD1">
            <w:pPr>
              <w:jc w:val="center"/>
              <w:rPr>
                <w:rFonts w:asciiTheme="minorHAnsi" w:hAnsiTheme="minorHAnsi" w:cstheme="minorHAnsi"/>
                <w:b/>
                <w:bCs/>
              </w:rPr>
            </w:pPr>
            <w:r w:rsidRPr="00BB0E9F">
              <w:rPr>
                <w:rFonts w:asciiTheme="minorHAnsi" w:hAnsiTheme="minorHAnsi" w:cstheme="minorHAnsi"/>
                <w:b/>
                <w:bCs/>
              </w:rPr>
              <w:t>RB</w:t>
            </w:r>
          </w:p>
        </w:tc>
        <w:tc>
          <w:tcPr>
            <w:tcW w:w="899" w:type="pct"/>
            <w:shd w:val="clear" w:color="auto" w:fill="F2F2F2" w:themeFill="background1" w:themeFillShade="F2"/>
          </w:tcPr>
          <w:p w14:paraId="4CBB510A" w14:textId="77777777" w:rsidR="009D0033" w:rsidRPr="00BB0E9F" w:rsidRDefault="009D0033" w:rsidP="00140DD1">
            <w:pPr>
              <w:jc w:val="center"/>
              <w:rPr>
                <w:rFonts w:asciiTheme="minorHAnsi" w:hAnsiTheme="minorHAnsi" w:cstheme="minorHAnsi"/>
                <w:b/>
                <w:bCs/>
              </w:rPr>
            </w:pPr>
            <w:r w:rsidRPr="00BB0E9F">
              <w:rPr>
                <w:rFonts w:asciiTheme="minorHAnsi" w:hAnsiTheme="minorHAnsi" w:cstheme="minorHAnsi"/>
                <w:b/>
                <w:bCs/>
              </w:rPr>
              <w:t>KLASA</w:t>
            </w:r>
          </w:p>
        </w:tc>
        <w:tc>
          <w:tcPr>
            <w:tcW w:w="3828" w:type="pct"/>
            <w:shd w:val="clear" w:color="auto" w:fill="F2F2F2" w:themeFill="background1" w:themeFillShade="F2"/>
          </w:tcPr>
          <w:p w14:paraId="4920D023" w14:textId="77777777" w:rsidR="009D0033" w:rsidRPr="00BB0E9F" w:rsidRDefault="009D0033" w:rsidP="00140DD1">
            <w:pPr>
              <w:jc w:val="center"/>
              <w:rPr>
                <w:rFonts w:asciiTheme="minorHAnsi" w:hAnsiTheme="minorHAnsi" w:cstheme="minorHAnsi"/>
                <w:b/>
                <w:bCs/>
              </w:rPr>
            </w:pPr>
            <w:r w:rsidRPr="00BB0E9F">
              <w:rPr>
                <w:rFonts w:asciiTheme="minorHAnsi" w:hAnsiTheme="minorHAnsi" w:cstheme="minorHAnsi"/>
                <w:b/>
                <w:bCs/>
              </w:rPr>
              <w:t>OPIS</w:t>
            </w:r>
          </w:p>
        </w:tc>
      </w:tr>
      <w:tr w:rsidR="009D0033" w:rsidRPr="00BB0E9F" w14:paraId="3D3D25D4" w14:textId="77777777" w:rsidTr="00140DD1">
        <w:trPr>
          <w:trHeight w:val="493"/>
        </w:trPr>
        <w:tc>
          <w:tcPr>
            <w:tcW w:w="273" w:type="pct"/>
          </w:tcPr>
          <w:p w14:paraId="75DA12C5" w14:textId="77777777" w:rsidR="009D0033" w:rsidRPr="00BB0E9F" w:rsidRDefault="009D0033" w:rsidP="00140DD1">
            <w:pPr>
              <w:jc w:val="center"/>
              <w:rPr>
                <w:rFonts w:asciiTheme="minorHAnsi" w:hAnsiTheme="minorHAnsi" w:cstheme="minorHAnsi"/>
              </w:rPr>
            </w:pPr>
            <w:r w:rsidRPr="00BB0E9F">
              <w:rPr>
                <w:rFonts w:asciiTheme="minorHAnsi" w:hAnsiTheme="minorHAnsi" w:cstheme="minorHAnsi"/>
              </w:rPr>
              <w:t>1.</w:t>
            </w:r>
          </w:p>
        </w:tc>
        <w:tc>
          <w:tcPr>
            <w:tcW w:w="899" w:type="pct"/>
          </w:tcPr>
          <w:p w14:paraId="4A0F0E1F" w14:textId="77777777" w:rsidR="009D0033" w:rsidRPr="00BB0E9F" w:rsidRDefault="009D0033" w:rsidP="00140DD1">
            <w:pPr>
              <w:jc w:val="center"/>
              <w:rPr>
                <w:rFonts w:asciiTheme="minorHAnsi" w:hAnsiTheme="minorHAnsi" w:cstheme="minorHAnsi"/>
              </w:rPr>
            </w:pPr>
            <w:r w:rsidRPr="00BB0E9F">
              <w:rPr>
                <w:rFonts w:asciiTheme="minorHAnsi" w:hAnsiTheme="minorHAnsi" w:cstheme="minorHAnsi"/>
              </w:rPr>
              <w:t>944-01/</w:t>
            </w:r>
            <w:r>
              <w:rPr>
                <w:rFonts w:asciiTheme="minorHAnsi" w:hAnsiTheme="minorHAnsi" w:cstheme="minorHAnsi"/>
              </w:rPr>
              <w:t>25</w:t>
            </w:r>
            <w:r w:rsidRPr="00BB0E9F">
              <w:rPr>
                <w:rFonts w:asciiTheme="minorHAnsi" w:hAnsiTheme="minorHAnsi" w:cstheme="minorHAnsi"/>
              </w:rPr>
              <w:t>-01/</w:t>
            </w:r>
            <w:r>
              <w:rPr>
                <w:rFonts w:asciiTheme="minorHAnsi" w:hAnsiTheme="minorHAnsi" w:cstheme="minorHAnsi"/>
              </w:rPr>
              <w:t>10</w:t>
            </w:r>
          </w:p>
        </w:tc>
        <w:tc>
          <w:tcPr>
            <w:tcW w:w="3828" w:type="pct"/>
          </w:tcPr>
          <w:p w14:paraId="3E9D8D29" w14:textId="77777777" w:rsidR="009D0033" w:rsidRPr="00BB0E9F" w:rsidRDefault="009D0033" w:rsidP="00140DD1">
            <w:pPr>
              <w:rPr>
                <w:rFonts w:asciiTheme="minorHAnsi" w:hAnsiTheme="minorHAnsi" w:cstheme="minorHAnsi"/>
              </w:rPr>
            </w:pPr>
            <w:r w:rsidRPr="00BB0E9F">
              <w:rPr>
                <w:rFonts w:asciiTheme="minorHAnsi" w:hAnsiTheme="minorHAnsi" w:cstheme="minorHAnsi"/>
              </w:rPr>
              <w:t xml:space="preserve">Darovanje </w:t>
            </w:r>
            <w:r>
              <w:rPr>
                <w:rFonts w:asciiTheme="minorHAnsi" w:hAnsiTheme="minorHAnsi" w:cstheme="minorHAnsi"/>
              </w:rPr>
              <w:t>cijele</w:t>
            </w:r>
            <w:r w:rsidRPr="00BB0E9F">
              <w:rPr>
                <w:rFonts w:asciiTheme="minorHAnsi" w:hAnsiTheme="minorHAnsi" w:cstheme="minorHAnsi"/>
              </w:rPr>
              <w:t xml:space="preserve"> </w:t>
            </w:r>
            <w:proofErr w:type="spellStart"/>
            <w:r w:rsidRPr="00BB0E9F">
              <w:rPr>
                <w:rFonts w:asciiTheme="minorHAnsi" w:hAnsiTheme="minorHAnsi" w:cstheme="minorHAnsi"/>
              </w:rPr>
              <w:t>k.č</w:t>
            </w:r>
            <w:proofErr w:type="spellEnd"/>
            <w:r w:rsidRPr="00BB0E9F">
              <w:rPr>
                <w:rFonts w:asciiTheme="minorHAnsi" w:hAnsiTheme="minorHAnsi" w:cstheme="minorHAnsi"/>
              </w:rPr>
              <w:t xml:space="preserve">. </w:t>
            </w:r>
            <w:r>
              <w:rPr>
                <w:rFonts w:asciiTheme="minorHAnsi" w:hAnsiTheme="minorHAnsi" w:cstheme="minorHAnsi"/>
              </w:rPr>
              <w:t>858/15</w:t>
            </w:r>
            <w:r w:rsidRPr="00BB0E9F">
              <w:rPr>
                <w:rFonts w:asciiTheme="minorHAnsi" w:hAnsiTheme="minorHAnsi" w:cstheme="minorHAnsi"/>
              </w:rPr>
              <w:t xml:space="preserve">, k.o. </w:t>
            </w:r>
            <w:r>
              <w:rPr>
                <w:rFonts w:asciiTheme="minorHAnsi" w:hAnsiTheme="minorHAnsi" w:cstheme="minorHAnsi"/>
              </w:rPr>
              <w:t xml:space="preserve">Sv. Anton </w:t>
            </w:r>
            <w:r w:rsidRPr="00BB0E9F">
              <w:rPr>
                <w:rFonts w:asciiTheme="minorHAnsi" w:hAnsiTheme="minorHAnsi" w:cstheme="minorHAnsi"/>
              </w:rPr>
              <w:t xml:space="preserve">u svrhu formiranja javnog puta u naselju </w:t>
            </w:r>
            <w:proofErr w:type="spellStart"/>
            <w:r>
              <w:rPr>
                <w:rFonts w:asciiTheme="minorHAnsi" w:hAnsiTheme="minorHAnsi" w:cstheme="minorHAnsi"/>
              </w:rPr>
              <w:t>Milčetići</w:t>
            </w:r>
            <w:proofErr w:type="spellEnd"/>
            <w:r w:rsidRPr="00BB0E9F">
              <w:rPr>
                <w:rFonts w:asciiTheme="minorHAnsi" w:hAnsiTheme="minorHAnsi" w:cstheme="minorHAnsi"/>
              </w:rPr>
              <w:t xml:space="preserve">, vrijednost: </w:t>
            </w:r>
            <w:r>
              <w:rPr>
                <w:rFonts w:asciiTheme="minorHAnsi" w:hAnsiTheme="minorHAnsi" w:cstheme="minorHAnsi"/>
              </w:rPr>
              <w:t>1.820</w:t>
            </w:r>
            <w:r w:rsidRPr="00BB0E9F">
              <w:rPr>
                <w:rFonts w:asciiTheme="minorHAnsi" w:hAnsiTheme="minorHAnsi" w:cstheme="minorHAnsi"/>
              </w:rPr>
              <w:t>,00 EUR</w:t>
            </w:r>
          </w:p>
        </w:tc>
      </w:tr>
      <w:tr w:rsidR="009D0033" w:rsidRPr="00BB0E9F" w14:paraId="061821BD" w14:textId="77777777" w:rsidTr="00140DD1">
        <w:trPr>
          <w:trHeight w:val="755"/>
        </w:trPr>
        <w:tc>
          <w:tcPr>
            <w:tcW w:w="273" w:type="pct"/>
          </w:tcPr>
          <w:p w14:paraId="6DE0F7E0" w14:textId="77777777" w:rsidR="009D0033" w:rsidRPr="00BB0E9F" w:rsidRDefault="009D0033" w:rsidP="00140DD1">
            <w:pPr>
              <w:jc w:val="center"/>
              <w:rPr>
                <w:rFonts w:asciiTheme="minorHAnsi" w:hAnsiTheme="minorHAnsi" w:cstheme="minorHAnsi"/>
              </w:rPr>
            </w:pPr>
            <w:r w:rsidRPr="00BB0E9F">
              <w:rPr>
                <w:rFonts w:asciiTheme="minorHAnsi" w:hAnsiTheme="minorHAnsi" w:cstheme="minorHAnsi"/>
              </w:rPr>
              <w:t>2.</w:t>
            </w:r>
          </w:p>
        </w:tc>
        <w:tc>
          <w:tcPr>
            <w:tcW w:w="899" w:type="pct"/>
          </w:tcPr>
          <w:p w14:paraId="6A923F9D" w14:textId="77777777" w:rsidR="009D0033" w:rsidRPr="00BB0E9F" w:rsidRDefault="009D0033" w:rsidP="00140DD1">
            <w:pPr>
              <w:jc w:val="center"/>
              <w:rPr>
                <w:rFonts w:asciiTheme="minorHAnsi" w:hAnsiTheme="minorHAnsi" w:cstheme="minorHAnsi"/>
              </w:rPr>
            </w:pPr>
            <w:r w:rsidRPr="00BB0E9F">
              <w:rPr>
                <w:rFonts w:asciiTheme="minorHAnsi" w:hAnsiTheme="minorHAnsi" w:cstheme="minorHAnsi"/>
              </w:rPr>
              <w:t>944-01/2</w:t>
            </w:r>
            <w:r>
              <w:rPr>
                <w:rFonts w:asciiTheme="minorHAnsi" w:hAnsiTheme="minorHAnsi" w:cstheme="minorHAnsi"/>
              </w:rPr>
              <w:t>3</w:t>
            </w:r>
            <w:r w:rsidRPr="00BB0E9F">
              <w:rPr>
                <w:rFonts w:asciiTheme="minorHAnsi" w:hAnsiTheme="minorHAnsi" w:cstheme="minorHAnsi"/>
              </w:rPr>
              <w:t>-0</w:t>
            </w:r>
            <w:r>
              <w:rPr>
                <w:rFonts w:asciiTheme="minorHAnsi" w:hAnsiTheme="minorHAnsi" w:cstheme="minorHAnsi"/>
              </w:rPr>
              <w:t>2</w:t>
            </w:r>
            <w:r w:rsidRPr="00BB0E9F">
              <w:rPr>
                <w:rFonts w:asciiTheme="minorHAnsi" w:hAnsiTheme="minorHAnsi" w:cstheme="minorHAnsi"/>
              </w:rPr>
              <w:t>/</w:t>
            </w:r>
            <w:r>
              <w:rPr>
                <w:rFonts w:asciiTheme="minorHAnsi" w:hAnsiTheme="minorHAnsi" w:cstheme="minorHAnsi"/>
              </w:rPr>
              <w:t>5</w:t>
            </w:r>
          </w:p>
        </w:tc>
        <w:tc>
          <w:tcPr>
            <w:tcW w:w="3828" w:type="pct"/>
          </w:tcPr>
          <w:p w14:paraId="079F51F7" w14:textId="77777777" w:rsidR="009D0033" w:rsidRPr="00BB0E9F" w:rsidRDefault="009D0033" w:rsidP="00140DD1">
            <w:pPr>
              <w:rPr>
                <w:rFonts w:asciiTheme="minorHAnsi" w:hAnsiTheme="minorHAnsi" w:cstheme="minorHAnsi"/>
              </w:rPr>
            </w:pPr>
            <w:r w:rsidRPr="00BB0E9F">
              <w:rPr>
                <w:rFonts w:asciiTheme="minorHAnsi" w:hAnsiTheme="minorHAnsi" w:cstheme="minorHAnsi"/>
              </w:rPr>
              <w:t xml:space="preserve">Darovanje cijele </w:t>
            </w:r>
            <w:proofErr w:type="spellStart"/>
            <w:r w:rsidRPr="00BB0E9F">
              <w:rPr>
                <w:rFonts w:asciiTheme="minorHAnsi" w:hAnsiTheme="minorHAnsi" w:cstheme="minorHAnsi"/>
              </w:rPr>
              <w:t>k.č</w:t>
            </w:r>
            <w:proofErr w:type="spellEnd"/>
            <w:r w:rsidRPr="00BB0E9F">
              <w:rPr>
                <w:rFonts w:asciiTheme="minorHAnsi" w:hAnsiTheme="minorHAnsi" w:cstheme="minorHAnsi"/>
              </w:rPr>
              <w:t xml:space="preserve">. </w:t>
            </w:r>
            <w:r>
              <w:rPr>
                <w:rFonts w:asciiTheme="minorHAnsi" w:hAnsiTheme="minorHAnsi" w:cstheme="minorHAnsi"/>
              </w:rPr>
              <w:t>995/5</w:t>
            </w:r>
            <w:r w:rsidRPr="00BB0E9F">
              <w:rPr>
                <w:rFonts w:asciiTheme="minorHAnsi" w:hAnsiTheme="minorHAnsi" w:cstheme="minorHAnsi"/>
              </w:rPr>
              <w:t xml:space="preserve">, k.o. </w:t>
            </w:r>
            <w:r>
              <w:rPr>
                <w:rFonts w:asciiTheme="minorHAnsi" w:hAnsiTheme="minorHAnsi" w:cstheme="minorHAnsi"/>
              </w:rPr>
              <w:t>Malinska - Dubašnica</w:t>
            </w:r>
            <w:r w:rsidRPr="00BB0E9F">
              <w:rPr>
                <w:rFonts w:asciiTheme="minorHAnsi" w:hAnsiTheme="minorHAnsi" w:cstheme="minorHAnsi"/>
              </w:rPr>
              <w:t xml:space="preserve"> u svrhu formiranja </w:t>
            </w:r>
            <w:proofErr w:type="spellStart"/>
            <w:r w:rsidRPr="008E3A69">
              <w:rPr>
                <w:rFonts w:asciiTheme="minorHAnsi" w:hAnsiTheme="minorHAnsi" w:cstheme="minorHAnsi"/>
              </w:rPr>
              <w:t>formiranja</w:t>
            </w:r>
            <w:proofErr w:type="spellEnd"/>
            <w:r w:rsidRPr="008E3A69">
              <w:rPr>
                <w:rFonts w:asciiTheme="minorHAnsi" w:hAnsiTheme="minorHAnsi" w:cstheme="minorHAnsi"/>
              </w:rPr>
              <w:t xml:space="preserve"> građevine infrastrukturne namjene prometnog sustava (cestovni promet), 2b skupine – nerazvrstana cesta</w:t>
            </w:r>
            <w:r w:rsidRPr="00BB0E9F">
              <w:rPr>
                <w:rFonts w:asciiTheme="minorHAnsi" w:hAnsiTheme="minorHAnsi" w:cstheme="minorHAnsi"/>
              </w:rPr>
              <w:t xml:space="preserve">; vrijednost: </w:t>
            </w:r>
            <w:r>
              <w:rPr>
                <w:rFonts w:asciiTheme="minorHAnsi" w:hAnsiTheme="minorHAnsi" w:cstheme="minorHAnsi"/>
              </w:rPr>
              <w:t>48.185</w:t>
            </w:r>
            <w:r w:rsidRPr="00BB0E9F">
              <w:rPr>
                <w:rFonts w:asciiTheme="minorHAnsi" w:hAnsiTheme="minorHAnsi" w:cstheme="minorHAnsi"/>
              </w:rPr>
              <w:t>,00 EUR</w:t>
            </w:r>
          </w:p>
        </w:tc>
      </w:tr>
    </w:tbl>
    <w:p w14:paraId="66D2FB31" w14:textId="77777777" w:rsidR="009D0033" w:rsidRPr="00BB0E9F" w:rsidRDefault="009D0033" w:rsidP="009D0033">
      <w:pPr>
        <w:rPr>
          <w:rFonts w:cstheme="minorHAnsi"/>
          <w:b/>
          <w:bCs/>
          <w:color w:val="FF0000"/>
          <w:sz w:val="20"/>
        </w:rPr>
      </w:pPr>
    </w:p>
    <w:p w14:paraId="46FB7518" w14:textId="77777777" w:rsidR="009D0033" w:rsidRPr="0017300D" w:rsidRDefault="009D0033" w:rsidP="009D0033">
      <w:pPr>
        <w:rPr>
          <w:rFonts w:cstheme="minorHAnsi"/>
          <w:i/>
          <w:iCs/>
          <w:sz w:val="20"/>
        </w:rPr>
      </w:pPr>
      <w:r w:rsidRPr="0017300D">
        <w:rPr>
          <w:rFonts w:cstheme="minorHAnsi"/>
          <w:i/>
          <w:iCs/>
          <w:sz w:val="20"/>
        </w:rPr>
        <w:t>Tablica 11: Ugovori o kupoprodaji u 202</w:t>
      </w:r>
      <w:r>
        <w:rPr>
          <w:rFonts w:cstheme="minorHAnsi"/>
          <w:i/>
          <w:iCs/>
          <w:sz w:val="20"/>
        </w:rPr>
        <w:t>5</w:t>
      </w:r>
      <w:r w:rsidRPr="0017300D">
        <w:rPr>
          <w:rFonts w:cstheme="minorHAnsi"/>
          <w:i/>
          <w:iCs/>
          <w:sz w:val="20"/>
        </w:rPr>
        <w:t>.g.</w:t>
      </w:r>
    </w:p>
    <w:tbl>
      <w:tblPr>
        <w:tblStyle w:val="Reetkatablice"/>
        <w:tblW w:w="5000" w:type="pct"/>
        <w:tblLook w:val="04A0" w:firstRow="1" w:lastRow="0" w:firstColumn="1" w:lastColumn="0" w:noHBand="0" w:noVBand="1"/>
      </w:tblPr>
      <w:tblGrid>
        <w:gridCol w:w="472"/>
        <w:gridCol w:w="1933"/>
        <w:gridCol w:w="7223"/>
      </w:tblGrid>
      <w:tr w:rsidR="009D0033" w:rsidRPr="00BB0E9F" w14:paraId="0F75DC54" w14:textId="77777777" w:rsidTr="00140DD1">
        <w:trPr>
          <w:trHeight w:val="372"/>
        </w:trPr>
        <w:tc>
          <w:tcPr>
            <w:tcW w:w="245" w:type="pct"/>
            <w:shd w:val="clear" w:color="auto" w:fill="F2F2F2" w:themeFill="background1" w:themeFillShade="F2"/>
          </w:tcPr>
          <w:p w14:paraId="37C801F2" w14:textId="77777777" w:rsidR="009D0033" w:rsidRPr="00BB0E9F" w:rsidRDefault="009D0033" w:rsidP="00140DD1">
            <w:pPr>
              <w:jc w:val="center"/>
              <w:rPr>
                <w:rFonts w:asciiTheme="minorHAnsi" w:hAnsiTheme="minorHAnsi" w:cstheme="minorHAnsi"/>
                <w:b/>
                <w:bCs/>
              </w:rPr>
            </w:pPr>
            <w:r w:rsidRPr="00BB0E9F">
              <w:rPr>
                <w:rFonts w:asciiTheme="minorHAnsi" w:hAnsiTheme="minorHAnsi" w:cstheme="minorHAnsi"/>
                <w:b/>
                <w:bCs/>
              </w:rPr>
              <w:t>RB</w:t>
            </w:r>
          </w:p>
        </w:tc>
        <w:tc>
          <w:tcPr>
            <w:tcW w:w="1004" w:type="pct"/>
            <w:shd w:val="clear" w:color="auto" w:fill="F2F2F2" w:themeFill="background1" w:themeFillShade="F2"/>
          </w:tcPr>
          <w:p w14:paraId="0EFF6DCB" w14:textId="77777777" w:rsidR="009D0033" w:rsidRPr="00BB0E9F" w:rsidRDefault="009D0033" w:rsidP="00140DD1">
            <w:pPr>
              <w:jc w:val="center"/>
              <w:rPr>
                <w:rFonts w:asciiTheme="minorHAnsi" w:hAnsiTheme="minorHAnsi" w:cstheme="minorHAnsi"/>
                <w:b/>
                <w:bCs/>
              </w:rPr>
            </w:pPr>
            <w:r w:rsidRPr="00BB0E9F">
              <w:rPr>
                <w:rFonts w:asciiTheme="minorHAnsi" w:hAnsiTheme="minorHAnsi" w:cstheme="minorHAnsi"/>
                <w:b/>
                <w:bCs/>
              </w:rPr>
              <w:t>KLASA</w:t>
            </w:r>
          </w:p>
        </w:tc>
        <w:tc>
          <w:tcPr>
            <w:tcW w:w="3751" w:type="pct"/>
            <w:shd w:val="clear" w:color="auto" w:fill="F2F2F2" w:themeFill="background1" w:themeFillShade="F2"/>
          </w:tcPr>
          <w:p w14:paraId="7823C628" w14:textId="77777777" w:rsidR="009D0033" w:rsidRPr="00BB0E9F" w:rsidRDefault="009D0033" w:rsidP="00140DD1">
            <w:pPr>
              <w:jc w:val="center"/>
              <w:rPr>
                <w:rFonts w:asciiTheme="minorHAnsi" w:hAnsiTheme="minorHAnsi" w:cstheme="minorHAnsi"/>
                <w:b/>
                <w:bCs/>
              </w:rPr>
            </w:pPr>
            <w:r w:rsidRPr="00BB0E9F">
              <w:rPr>
                <w:rFonts w:asciiTheme="minorHAnsi" w:hAnsiTheme="minorHAnsi" w:cstheme="minorHAnsi"/>
                <w:b/>
                <w:bCs/>
              </w:rPr>
              <w:t>OPIS</w:t>
            </w:r>
          </w:p>
        </w:tc>
      </w:tr>
      <w:tr w:rsidR="009D0033" w:rsidRPr="00BB0E9F" w14:paraId="1BC1FA73" w14:textId="77777777" w:rsidTr="00140DD1">
        <w:trPr>
          <w:trHeight w:val="492"/>
        </w:trPr>
        <w:tc>
          <w:tcPr>
            <w:tcW w:w="245" w:type="pct"/>
            <w:vAlign w:val="center"/>
          </w:tcPr>
          <w:p w14:paraId="3792364B"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1.</w:t>
            </w:r>
          </w:p>
        </w:tc>
        <w:tc>
          <w:tcPr>
            <w:tcW w:w="1004" w:type="pct"/>
            <w:vAlign w:val="center"/>
          </w:tcPr>
          <w:p w14:paraId="7F39A26D"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944-01/00-01/30</w:t>
            </w:r>
          </w:p>
        </w:tc>
        <w:tc>
          <w:tcPr>
            <w:tcW w:w="3751" w:type="pct"/>
            <w:vAlign w:val="center"/>
          </w:tcPr>
          <w:p w14:paraId="61191EDD" w14:textId="77777777" w:rsidR="009D0033" w:rsidRPr="00D7046A" w:rsidRDefault="009D0033" w:rsidP="00140DD1">
            <w:pPr>
              <w:spacing w:before="60" w:after="60"/>
              <w:rPr>
                <w:rFonts w:asciiTheme="minorHAnsi" w:hAnsiTheme="minorHAnsi" w:cstheme="minorHAnsi"/>
              </w:rPr>
            </w:pPr>
            <w:r w:rsidRPr="00D7046A">
              <w:rPr>
                <w:rFonts w:asciiTheme="minorHAnsi" w:hAnsiTheme="minorHAnsi" w:cstheme="minorHAnsi"/>
              </w:rPr>
              <w:t xml:space="preserve">Kupnja ¼ </w:t>
            </w:r>
            <w:proofErr w:type="spellStart"/>
            <w:r w:rsidRPr="00D7046A">
              <w:rPr>
                <w:rFonts w:asciiTheme="minorHAnsi" w:hAnsiTheme="minorHAnsi" w:cstheme="minorHAnsi"/>
              </w:rPr>
              <w:t>suvl</w:t>
            </w:r>
            <w:proofErr w:type="spellEnd"/>
            <w:r w:rsidRPr="00D7046A">
              <w:rPr>
                <w:rFonts w:asciiTheme="minorHAnsi" w:hAnsiTheme="minorHAnsi" w:cstheme="minorHAnsi"/>
              </w:rPr>
              <w:t xml:space="preserve">. dijelova na </w:t>
            </w:r>
            <w:proofErr w:type="spellStart"/>
            <w:r w:rsidRPr="00D7046A">
              <w:rPr>
                <w:rFonts w:asciiTheme="minorHAnsi" w:hAnsiTheme="minorHAnsi" w:cstheme="minorHAnsi"/>
              </w:rPr>
              <w:t>k.č</w:t>
            </w:r>
            <w:proofErr w:type="spellEnd"/>
            <w:r w:rsidRPr="00D7046A">
              <w:rPr>
                <w:rFonts w:asciiTheme="minorHAnsi" w:hAnsiTheme="minorHAnsi" w:cstheme="minorHAnsi"/>
              </w:rPr>
              <w:t xml:space="preserve">. 2427/1, </w:t>
            </w:r>
            <w:proofErr w:type="spellStart"/>
            <w:r w:rsidRPr="00D7046A">
              <w:rPr>
                <w:rFonts w:asciiTheme="minorHAnsi" w:hAnsiTheme="minorHAnsi" w:cstheme="minorHAnsi"/>
              </w:rPr>
              <w:t>k.č</w:t>
            </w:r>
            <w:proofErr w:type="spellEnd"/>
            <w:r w:rsidRPr="00D7046A">
              <w:rPr>
                <w:rFonts w:asciiTheme="minorHAnsi" w:hAnsiTheme="minorHAnsi" w:cstheme="minorHAnsi"/>
              </w:rPr>
              <w:t xml:space="preserve">. 2427/4, </w:t>
            </w:r>
            <w:proofErr w:type="spellStart"/>
            <w:r w:rsidRPr="00D7046A">
              <w:rPr>
                <w:rFonts w:asciiTheme="minorHAnsi" w:hAnsiTheme="minorHAnsi" w:cstheme="minorHAnsi"/>
              </w:rPr>
              <w:t>k.č</w:t>
            </w:r>
            <w:proofErr w:type="spellEnd"/>
            <w:r w:rsidRPr="00D7046A">
              <w:rPr>
                <w:rFonts w:asciiTheme="minorHAnsi" w:hAnsiTheme="minorHAnsi" w:cstheme="minorHAnsi"/>
              </w:rPr>
              <w:t xml:space="preserve">. 2427/5, </w:t>
            </w:r>
            <w:proofErr w:type="spellStart"/>
            <w:r w:rsidRPr="00D7046A">
              <w:rPr>
                <w:rFonts w:asciiTheme="minorHAnsi" w:hAnsiTheme="minorHAnsi" w:cstheme="minorHAnsi"/>
              </w:rPr>
              <w:t>k.č</w:t>
            </w:r>
            <w:proofErr w:type="spellEnd"/>
            <w:r w:rsidRPr="00D7046A">
              <w:rPr>
                <w:rFonts w:asciiTheme="minorHAnsi" w:hAnsiTheme="minorHAnsi" w:cstheme="minorHAnsi"/>
              </w:rPr>
              <w:t xml:space="preserve">. 2421/3 sve </w:t>
            </w:r>
            <w:proofErr w:type="spellStart"/>
            <w:r w:rsidRPr="00D7046A">
              <w:rPr>
                <w:rFonts w:asciiTheme="minorHAnsi" w:hAnsiTheme="minorHAnsi" w:cstheme="minorHAnsi"/>
              </w:rPr>
              <w:t>k.o</w:t>
            </w:r>
            <w:proofErr w:type="spellEnd"/>
            <w:r w:rsidRPr="00D7046A">
              <w:rPr>
                <w:rFonts w:asciiTheme="minorHAnsi" w:hAnsiTheme="minorHAnsi" w:cstheme="minorHAnsi"/>
              </w:rPr>
              <w:t xml:space="preserve"> Bogovići vrijednosti od 33.500,00 EUR</w:t>
            </w:r>
          </w:p>
        </w:tc>
      </w:tr>
      <w:tr w:rsidR="009D0033" w:rsidRPr="00BB0E9F" w14:paraId="677A683F" w14:textId="77777777" w:rsidTr="00140DD1">
        <w:trPr>
          <w:trHeight w:val="729"/>
        </w:trPr>
        <w:tc>
          <w:tcPr>
            <w:tcW w:w="245" w:type="pct"/>
            <w:vAlign w:val="center"/>
          </w:tcPr>
          <w:p w14:paraId="7BB1D269"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2.</w:t>
            </w:r>
          </w:p>
        </w:tc>
        <w:tc>
          <w:tcPr>
            <w:tcW w:w="1004" w:type="pct"/>
            <w:vAlign w:val="center"/>
          </w:tcPr>
          <w:p w14:paraId="6FE1EEAB"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944-01/24-01/12</w:t>
            </w:r>
          </w:p>
        </w:tc>
        <w:tc>
          <w:tcPr>
            <w:tcW w:w="3751" w:type="pct"/>
            <w:vAlign w:val="center"/>
          </w:tcPr>
          <w:p w14:paraId="498DFEF2"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 xml:space="preserve">Kupnja nekretnine </w:t>
            </w:r>
            <w:proofErr w:type="spellStart"/>
            <w:r w:rsidRPr="00D7046A">
              <w:rPr>
                <w:rFonts w:asciiTheme="minorHAnsi" w:hAnsiTheme="minorHAnsi" w:cstheme="minorHAnsi"/>
              </w:rPr>
              <w:t>k.č</w:t>
            </w:r>
            <w:proofErr w:type="spellEnd"/>
            <w:r w:rsidRPr="00D7046A">
              <w:rPr>
                <w:rFonts w:asciiTheme="minorHAnsi" w:hAnsiTheme="minorHAnsi" w:cstheme="minorHAnsi"/>
              </w:rPr>
              <w:t xml:space="preserve">. 252/4, k.o. </w:t>
            </w:r>
            <w:proofErr w:type="spellStart"/>
            <w:r w:rsidRPr="00D7046A">
              <w:rPr>
                <w:rFonts w:asciiTheme="minorHAnsi" w:hAnsiTheme="minorHAnsi" w:cstheme="minorHAnsi"/>
              </w:rPr>
              <w:t>Miholjice</w:t>
            </w:r>
            <w:proofErr w:type="spellEnd"/>
            <w:r w:rsidRPr="00D7046A">
              <w:rPr>
                <w:rFonts w:asciiTheme="minorHAnsi" w:hAnsiTheme="minorHAnsi" w:cstheme="minorHAnsi"/>
              </w:rPr>
              <w:t xml:space="preserve">, u svrhu formiranja puta u naselju Sv. Vid </w:t>
            </w:r>
            <w:proofErr w:type="spellStart"/>
            <w:r w:rsidRPr="00D7046A">
              <w:rPr>
                <w:rFonts w:asciiTheme="minorHAnsi" w:hAnsiTheme="minorHAnsi" w:cstheme="minorHAnsi"/>
              </w:rPr>
              <w:t>Miholjice</w:t>
            </w:r>
            <w:proofErr w:type="spellEnd"/>
            <w:r w:rsidRPr="00D7046A">
              <w:rPr>
                <w:rFonts w:asciiTheme="minorHAnsi" w:hAnsiTheme="minorHAnsi" w:cstheme="minorHAnsi"/>
              </w:rPr>
              <w:t>, vrijednost 16. 500,00 EUR</w:t>
            </w:r>
          </w:p>
        </w:tc>
      </w:tr>
      <w:tr w:rsidR="009D0033" w:rsidRPr="00BB0E9F" w14:paraId="57B4E067" w14:textId="77777777" w:rsidTr="00140DD1">
        <w:trPr>
          <w:trHeight w:val="590"/>
        </w:trPr>
        <w:tc>
          <w:tcPr>
            <w:tcW w:w="245" w:type="pct"/>
            <w:vAlign w:val="center"/>
          </w:tcPr>
          <w:p w14:paraId="5DFE2D06"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3.</w:t>
            </w:r>
          </w:p>
        </w:tc>
        <w:tc>
          <w:tcPr>
            <w:tcW w:w="1004" w:type="pct"/>
            <w:vAlign w:val="center"/>
          </w:tcPr>
          <w:p w14:paraId="7B122DD8"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944-07/19-01/1</w:t>
            </w:r>
          </w:p>
        </w:tc>
        <w:tc>
          <w:tcPr>
            <w:tcW w:w="3751" w:type="pct"/>
            <w:vAlign w:val="center"/>
          </w:tcPr>
          <w:p w14:paraId="0375C28A"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 xml:space="preserve">Kupnja cijele </w:t>
            </w:r>
            <w:proofErr w:type="spellStart"/>
            <w:r w:rsidRPr="00D7046A">
              <w:rPr>
                <w:rFonts w:asciiTheme="minorHAnsi" w:hAnsiTheme="minorHAnsi" w:cstheme="minorHAnsi"/>
              </w:rPr>
              <w:t>k.č</w:t>
            </w:r>
            <w:proofErr w:type="spellEnd"/>
            <w:r w:rsidRPr="00D7046A">
              <w:rPr>
                <w:rFonts w:asciiTheme="minorHAnsi" w:hAnsiTheme="minorHAnsi" w:cstheme="minorHAnsi"/>
              </w:rPr>
              <w:t xml:space="preserve">. 435/11 radi formiranja puta na </w:t>
            </w:r>
            <w:proofErr w:type="spellStart"/>
            <w:r w:rsidRPr="00D7046A">
              <w:rPr>
                <w:rFonts w:asciiTheme="minorHAnsi" w:hAnsiTheme="minorHAnsi" w:cstheme="minorHAnsi"/>
              </w:rPr>
              <w:t>Dobrinčevu</w:t>
            </w:r>
            <w:proofErr w:type="spellEnd"/>
            <w:r w:rsidRPr="00D7046A">
              <w:rPr>
                <w:rFonts w:asciiTheme="minorHAnsi" w:hAnsiTheme="minorHAnsi" w:cstheme="minorHAnsi"/>
              </w:rPr>
              <w:t>, vrijednost: 747,25 EUR</w:t>
            </w:r>
          </w:p>
        </w:tc>
      </w:tr>
      <w:tr w:rsidR="009D0033" w:rsidRPr="00BB0E9F" w14:paraId="090D34AD" w14:textId="77777777" w:rsidTr="00140DD1">
        <w:trPr>
          <w:trHeight w:val="592"/>
        </w:trPr>
        <w:tc>
          <w:tcPr>
            <w:tcW w:w="245" w:type="pct"/>
            <w:vAlign w:val="center"/>
          </w:tcPr>
          <w:p w14:paraId="5111B911"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4.</w:t>
            </w:r>
          </w:p>
        </w:tc>
        <w:tc>
          <w:tcPr>
            <w:tcW w:w="1004" w:type="pct"/>
            <w:vAlign w:val="center"/>
          </w:tcPr>
          <w:p w14:paraId="2FF59F5D"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944-01/00-01/30</w:t>
            </w:r>
          </w:p>
        </w:tc>
        <w:tc>
          <w:tcPr>
            <w:tcW w:w="3751" w:type="pct"/>
            <w:vAlign w:val="center"/>
          </w:tcPr>
          <w:p w14:paraId="7CEF729F"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 xml:space="preserve">Kupnja ¼ suvlasničkih dijelova na </w:t>
            </w:r>
            <w:proofErr w:type="spellStart"/>
            <w:r w:rsidRPr="00D7046A">
              <w:rPr>
                <w:rFonts w:asciiTheme="minorHAnsi" w:hAnsiTheme="minorHAnsi" w:cstheme="minorHAnsi"/>
              </w:rPr>
              <w:t>k.č</w:t>
            </w:r>
            <w:proofErr w:type="spellEnd"/>
            <w:r w:rsidRPr="00D7046A">
              <w:rPr>
                <w:rFonts w:asciiTheme="minorHAnsi" w:hAnsiTheme="minorHAnsi" w:cstheme="minorHAnsi"/>
              </w:rPr>
              <w:t>. 3047, k.o. Bogovići, vrijednost: 49.100,00 EUR</w:t>
            </w:r>
          </w:p>
        </w:tc>
      </w:tr>
      <w:tr w:rsidR="009D0033" w:rsidRPr="00BB0E9F" w14:paraId="07D644CD" w14:textId="77777777" w:rsidTr="00140DD1">
        <w:trPr>
          <w:trHeight w:val="721"/>
        </w:trPr>
        <w:tc>
          <w:tcPr>
            <w:tcW w:w="245" w:type="pct"/>
            <w:vAlign w:val="center"/>
          </w:tcPr>
          <w:p w14:paraId="5AAA8E83"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5.</w:t>
            </w:r>
          </w:p>
        </w:tc>
        <w:tc>
          <w:tcPr>
            <w:tcW w:w="1004" w:type="pct"/>
            <w:vAlign w:val="center"/>
          </w:tcPr>
          <w:p w14:paraId="5C2A243C"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944-01/00-01/30</w:t>
            </w:r>
          </w:p>
        </w:tc>
        <w:tc>
          <w:tcPr>
            <w:tcW w:w="3751" w:type="pct"/>
            <w:vAlign w:val="center"/>
          </w:tcPr>
          <w:p w14:paraId="57BCFA2C"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 xml:space="preserve">Kupnja ¼ suvlasničkih dijelova na </w:t>
            </w:r>
            <w:proofErr w:type="spellStart"/>
            <w:r w:rsidRPr="00D7046A">
              <w:rPr>
                <w:rFonts w:asciiTheme="minorHAnsi" w:hAnsiTheme="minorHAnsi" w:cstheme="minorHAnsi"/>
              </w:rPr>
              <w:t>k.č</w:t>
            </w:r>
            <w:proofErr w:type="spellEnd"/>
            <w:r w:rsidRPr="00D7046A">
              <w:rPr>
                <w:rFonts w:asciiTheme="minorHAnsi" w:hAnsiTheme="minorHAnsi" w:cstheme="minorHAnsi"/>
              </w:rPr>
              <w:t xml:space="preserve">. 2776/2 i </w:t>
            </w:r>
            <w:proofErr w:type="spellStart"/>
            <w:r w:rsidRPr="00D7046A">
              <w:rPr>
                <w:rFonts w:asciiTheme="minorHAnsi" w:hAnsiTheme="minorHAnsi" w:cstheme="minorHAnsi"/>
              </w:rPr>
              <w:t>k.č</w:t>
            </w:r>
            <w:proofErr w:type="spellEnd"/>
            <w:r w:rsidRPr="00D7046A">
              <w:rPr>
                <w:rFonts w:asciiTheme="minorHAnsi" w:hAnsiTheme="minorHAnsi" w:cstheme="minorHAnsi"/>
              </w:rPr>
              <w:t>. 2793/2, k.o. Bogovići, vrijednost: 25.500,00 EUR</w:t>
            </w:r>
          </w:p>
        </w:tc>
      </w:tr>
      <w:tr w:rsidR="009D0033" w:rsidRPr="00BB0E9F" w14:paraId="3D9682C2" w14:textId="77777777" w:rsidTr="00140DD1">
        <w:trPr>
          <w:trHeight w:val="721"/>
        </w:trPr>
        <w:tc>
          <w:tcPr>
            <w:tcW w:w="245" w:type="pct"/>
            <w:vAlign w:val="center"/>
          </w:tcPr>
          <w:p w14:paraId="421A25A5"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6.</w:t>
            </w:r>
          </w:p>
        </w:tc>
        <w:tc>
          <w:tcPr>
            <w:tcW w:w="1004" w:type="pct"/>
            <w:vAlign w:val="center"/>
          </w:tcPr>
          <w:p w14:paraId="0022F520"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944-01/22-01/9</w:t>
            </w:r>
          </w:p>
        </w:tc>
        <w:tc>
          <w:tcPr>
            <w:tcW w:w="3751" w:type="pct"/>
            <w:vAlign w:val="center"/>
          </w:tcPr>
          <w:p w14:paraId="5822795B" w14:textId="77777777" w:rsidR="009D0033" w:rsidRPr="00D7046A" w:rsidRDefault="009D0033" w:rsidP="00140DD1">
            <w:pPr>
              <w:rPr>
                <w:rFonts w:asciiTheme="minorHAnsi" w:hAnsiTheme="minorHAnsi" w:cstheme="minorHAnsi"/>
              </w:rPr>
            </w:pPr>
            <w:r w:rsidRPr="00D7046A">
              <w:rPr>
                <w:rFonts w:asciiTheme="minorHAnsi" w:hAnsiTheme="minorHAnsi" w:cstheme="minorHAnsi"/>
              </w:rPr>
              <w:t xml:space="preserve">Kupnja cijele </w:t>
            </w:r>
            <w:proofErr w:type="spellStart"/>
            <w:r w:rsidRPr="00D7046A">
              <w:rPr>
                <w:rFonts w:asciiTheme="minorHAnsi" w:hAnsiTheme="minorHAnsi" w:cstheme="minorHAnsi"/>
              </w:rPr>
              <w:t>k.č</w:t>
            </w:r>
            <w:proofErr w:type="spellEnd"/>
            <w:r w:rsidRPr="00D7046A">
              <w:rPr>
                <w:rFonts w:asciiTheme="minorHAnsi" w:hAnsiTheme="minorHAnsi" w:cstheme="minorHAnsi"/>
              </w:rPr>
              <w:t xml:space="preserve">. 632/5 </w:t>
            </w:r>
            <w:proofErr w:type="spellStart"/>
            <w:r w:rsidRPr="00D7046A">
              <w:rPr>
                <w:rFonts w:asciiTheme="minorHAnsi" w:hAnsiTheme="minorHAnsi" w:cstheme="minorHAnsi"/>
              </w:rPr>
              <w:t>k</w:t>
            </w:r>
            <w:r>
              <w:rPr>
                <w:rFonts w:asciiTheme="minorHAnsi" w:hAnsiTheme="minorHAnsi" w:cstheme="minorHAnsi"/>
              </w:rPr>
              <w:t>.</w:t>
            </w:r>
            <w:r w:rsidRPr="00D7046A">
              <w:rPr>
                <w:rFonts w:asciiTheme="minorHAnsi" w:hAnsiTheme="minorHAnsi" w:cstheme="minorHAnsi"/>
              </w:rPr>
              <w:t>o</w:t>
            </w:r>
            <w:proofErr w:type="spellEnd"/>
            <w:r w:rsidRPr="00D7046A">
              <w:rPr>
                <w:rFonts w:asciiTheme="minorHAnsi" w:hAnsiTheme="minorHAnsi" w:cstheme="minorHAnsi"/>
              </w:rPr>
              <w:t xml:space="preserve"> Bogovići, radi formiranja javnog puta, ulica Adamovo, vrijednost: 44.700,00 EUR</w:t>
            </w:r>
          </w:p>
        </w:tc>
      </w:tr>
    </w:tbl>
    <w:p w14:paraId="19BB8282" w14:textId="43721B91" w:rsidR="0057668B" w:rsidRPr="00BB0E9F" w:rsidRDefault="0057668B" w:rsidP="000502EC">
      <w:pPr>
        <w:rPr>
          <w:rFonts w:asciiTheme="minorHAnsi" w:hAnsiTheme="minorHAnsi" w:cstheme="minorHAnsi"/>
          <w:b/>
          <w:bCs/>
          <w:sz w:val="20"/>
        </w:rPr>
      </w:pPr>
    </w:p>
    <w:p w14:paraId="6E5725D5" w14:textId="1EEC4BF3" w:rsidR="00945122" w:rsidRPr="00E82116" w:rsidRDefault="00945122" w:rsidP="00945122">
      <w:pPr>
        <w:rPr>
          <w:rFonts w:asciiTheme="minorHAnsi" w:hAnsiTheme="minorHAnsi" w:cstheme="minorHAnsi"/>
          <w:szCs w:val="22"/>
        </w:rPr>
      </w:pPr>
      <w:r w:rsidRPr="00E82116">
        <w:rPr>
          <w:rFonts w:asciiTheme="minorHAnsi" w:hAnsiTheme="minorHAnsi" w:cstheme="minorHAnsi"/>
          <w:szCs w:val="22"/>
        </w:rPr>
        <w:t xml:space="preserve">Isplata vrijednosti i troškovi postupka skupno: </w:t>
      </w:r>
      <w:r w:rsidR="009D0033" w:rsidRPr="00E82116">
        <w:rPr>
          <w:rFonts w:asciiTheme="minorHAnsi" w:hAnsiTheme="minorHAnsi" w:cstheme="minorHAnsi"/>
          <w:szCs w:val="22"/>
        </w:rPr>
        <w:t xml:space="preserve">226.783,76 </w:t>
      </w:r>
      <w:r w:rsidRPr="00E82116">
        <w:rPr>
          <w:rFonts w:asciiTheme="minorHAnsi" w:hAnsiTheme="minorHAnsi" w:cstheme="minorHAnsi"/>
          <w:szCs w:val="22"/>
        </w:rPr>
        <w:t>EUR.</w:t>
      </w:r>
    </w:p>
    <w:p w14:paraId="6A2A6119" w14:textId="76DBE248" w:rsidR="009D0033" w:rsidRPr="00E82116" w:rsidRDefault="009D0033" w:rsidP="00945122">
      <w:pPr>
        <w:rPr>
          <w:rFonts w:asciiTheme="minorHAnsi" w:hAnsiTheme="minorHAnsi" w:cstheme="minorHAnsi"/>
          <w:szCs w:val="22"/>
        </w:rPr>
      </w:pPr>
    </w:p>
    <w:p w14:paraId="62E432A7" w14:textId="0F94E9E3" w:rsidR="00612632" w:rsidRPr="00E82116" w:rsidRDefault="009D0033" w:rsidP="00612632">
      <w:pPr>
        <w:rPr>
          <w:rFonts w:asciiTheme="minorHAnsi" w:hAnsiTheme="minorHAnsi" w:cstheme="minorHAnsi"/>
          <w:szCs w:val="22"/>
        </w:rPr>
      </w:pPr>
      <w:r w:rsidRPr="00E82116">
        <w:rPr>
          <w:rFonts w:asciiTheme="minorHAnsi" w:hAnsiTheme="minorHAnsi" w:cstheme="minorHAnsi"/>
          <w:szCs w:val="22"/>
        </w:rPr>
        <w:t>Na ulaganja na tuđoj imovini radi prava korištenja utrošeno je 226.764,11 EUR, a navedeno se odnosi na sanaciju kameno – betonskog zida iznad pseće plaže -Ribarsko</w:t>
      </w:r>
      <w:r w:rsidR="00A136F1" w:rsidRPr="00E82116">
        <w:rPr>
          <w:rFonts w:asciiTheme="minorHAnsi" w:hAnsiTheme="minorHAnsi" w:cstheme="minorHAnsi"/>
          <w:szCs w:val="22"/>
        </w:rPr>
        <w:t xml:space="preserve"> te</w:t>
      </w:r>
      <w:r w:rsidRPr="00E82116">
        <w:rPr>
          <w:rFonts w:asciiTheme="minorHAnsi" w:hAnsiTheme="minorHAnsi" w:cstheme="minorHAnsi"/>
          <w:szCs w:val="22"/>
        </w:rPr>
        <w:t xml:space="preserve"> </w:t>
      </w:r>
      <w:r w:rsidR="00612632" w:rsidRPr="00E82116">
        <w:rPr>
          <w:rFonts w:asciiTheme="minorHAnsi" w:hAnsiTheme="minorHAnsi" w:cstheme="minorHAnsi"/>
          <w:szCs w:val="22"/>
        </w:rPr>
        <w:t>na izgradnju plaža i pješačkih staza na morskoj obali (plaž</w:t>
      </w:r>
      <w:r w:rsidRPr="00E82116">
        <w:rPr>
          <w:rFonts w:asciiTheme="minorHAnsi" w:hAnsiTheme="minorHAnsi" w:cstheme="minorHAnsi"/>
          <w:szCs w:val="22"/>
        </w:rPr>
        <w:t>a</w:t>
      </w:r>
      <w:r w:rsidR="00612632" w:rsidRPr="00E82116">
        <w:rPr>
          <w:rFonts w:asciiTheme="minorHAnsi" w:hAnsiTheme="minorHAnsi" w:cstheme="minorHAnsi"/>
          <w:szCs w:val="22"/>
        </w:rPr>
        <w:t xml:space="preserve"> u uvali Haludovo</w:t>
      </w:r>
      <w:r w:rsidRPr="00E82116">
        <w:rPr>
          <w:rFonts w:asciiTheme="minorHAnsi" w:hAnsiTheme="minorHAnsi" w:cstheme="minorHAnsi"/>
          <w:szCs w:val="22"/>
        </w:rPr>
        <w:t xml:space="preserve">, </w:t>
      </w:r>
      <w:proofErr w:type="spellStart"/>
      <w:r w:rsidRPr="00E82116">
        <w:rPr>
          <w:rFonts w:asciiTheme="minorHAnsi" w:hAnsiTheme="minorHAnsi" w:cstheme="minorHAnsi"/>
          <w:szCs w:val="22"/>
        </w:rPr>
        <w:t>Valica</w:t>
      </w:r>
      <w:proofErr w:type="spellEnd"/>
      <w:r w:rsidR="00A136F1" w:rsidRPr="00E82116">
        <w:rPr>
          <w:rFonts w:asciiTheme="minorHAnsi" w:hAnsiTheme="minorHAnsi" w:cstheme="minorHAnsi"/>
          <w:szCs w:val="22"/>
        </w:rPr>
        <w:t xml:space="preserve">, Blue </w:t>
      </w:r>
      <w:proofErr w:type="spellStart"/>
      <w:r w:rsidR="00A136F1" w:rsidRPr="00E82116">
        <w:rPr>
          <w:rFonts w:asciiTheme="minorHAnsi" w:hAnsiTheme="minorHAnsi" w:cstheme="minorHAnsi"/>
          <w:szCs w:val="22"/>
        </w:rPr>
        <w:t>Waves</w:t>
      </w:r>
      <w:proofErr w:type="spellEnd"/>
      <w:r w:rsidR="00A136F1" w:rsidRPr="00E82116">
        <w:rPr>
          <w:rFonts w:asciiTheme="minorHAnsi" w:hAnsiTheme="minorHAnsi" w:cstheme="minorHAnsi"/>
          <w:szCs w:val="22"/>
        </w:rPr>
        <w:t xml:space="preserve"> do Mare </w:t>
      </w:r>
      <w:proofErr w:type="spellStart"/>
      <w:r w:rsidR="00A136F1" w:rsidRPr="00E82116">
        <w:rPr>
          <w:rFonts w:asciiTheme="minorHAnsi" w:hAnsiTheme="minorHAnsi" w:cstheme="minorHAnsi"/>
          <w:szCs w:val="22"/>
        </w:rPr>
        <w:t>Monsa</w:t>
      </w:r>
      <w:proofErr w:type="spellEnd"/>
      <w:r w:rsidR="00A136F1" w:rsidRPr="00E82116">
        <w:rPr>
          <w:rFonts w:asciiTheme="minorHAnsi" w:hAnsiTheme="minorHAnsi" w:cstheme="minorHAnsi"/>
          <w:szCs w:val="22"/>
        </w:rPr>
        <w:t xml:space="preserve">,), dok smo na uređenje obalnog dijela prema Jazu ( Obuhvat 4B) utrošili 17.071,22 EUR </w:t>
      </w:r>
      <w:r w:rsidR="00612632" w:rsidRPr="00E82116">
        <w:rPr>
          <w:rFonts w:asciiTheme="minorHAnsi" w:hAnsiTheme="minorHAnsi" w:cstheme="minorHAnsi"/>
          <w:szCs w:val="22"/>
        </w:rPr>
        <w:t>.</w:t>
      </w:r>
    </w:p>
    <w:p w14:paraId="5B76428E" w14:textId="77777777" w:rsidR="00612632" w:rsidRPr="00E82116" w:rsidRDefault="00612632" w:rsidP="00945122">
      <w:pPr>
        <w:rPr>
          <w:rFonts w:asciiTheme="minorHAnsi" w:hAnsiTheme="minorHAnsi" w:cstheme="minorHAnsi"/>
          <w:szCs w:val="22"/>
        </w:rPr>
      </w:pPr>
    </w:p>
    <w:p w14:paraId="5DB1D42D" w14:textId="57F59AE8" w:rsidR="000502EC" w:rsidRPr="00E82116" w:rsidRDefault="000502EC" w:rsidP="000502EC">
      <w:pPr>
        <w:rPr>
          <w:rFonts w:asciiTheme="minorHAnsi" w:hAnsiTheme="minorHAnsi" w:cstheme="minorHAnsi"/>
          <w:b/>
          <w:szCs w:val="22"/>
          <w:u w:val="single"/>
        </w:rPr>
      </w:pPr>
      <w:r w:rsidRPr="00E82116">
        <w:rPr>
          <w:rFonts w:asciiTheme="minorHAnsi" w:hAnsiTheme="minorHAnsi" w:cstheme="minorHAnsi"/>
          <w:b/>
          <w:szCs w:val="22"/>
          <w:u w:val="single"/>
        </w:rPr>
        <w:t>Skupina 42 - Rashodi za nabavu proizvedene dugotrajne imovine</w:t>
      </w:r>
      <w:r w:rsidR="00233FFF" w:rsidRPr="00E82116">
        <w:rPr>
          <w:rFonts w:asciiTheme="minorHAnsi" w:hAnsiTheme="minorHAnsi" w:cstheme="minorHAnsi"/>
          <w:b/>
          <w:szCs w:val="22"/>
          <w:u w:val="single"/>
        </w:rPr>
        <w:t xml:space="preserve"> </w:t>
      </w:r>
    </w:p>
    <w:p w14:paraId="0A25B524" w14:textId="1C21E3E6" w:rsidR="000502EC" w:rsidRPr="00E82116" w:rsidRDefault="000502EC" w:rsidP="000502EC">
      <w:pPr>
        <w:rPr>
          <w:rFonts w:asciiTheme="minorHAnsi" w:hAnsiTheme="minorHAnsi" w:cstheme="minorHAnsi"/>
          <w:szCs w:val="22"/>
        </w:rPr>
      </w:pPr>
      <w:r w:rsidRPr="00E82116">
        <w:rPr>
          <w:rFonts w:asciiTheme="minorHAnsi" w:hAnsiTheme="minorHAnsi" w:cstheme="minorHAnsi"/>
          <w:szCs w:val="22"/>
        </w:rPr>
        <w:t xml:space="preserve">Rashodi za nabavu proizvedene dugotrajne imovine planirani su u iznosu od </w:t>
      </w:r>
      <w:r w:rsidR="00362DA2" w:rsidRPr="00E82116">
        <w:rPr>
          <w:rFonts w:asciiTheme="minorHAnsi" w:hAnsiTheme="minorHAnsi" w:cstheme="minorHAnsi"/>
          <w:szCs w:val="22"/>
        </w:rPr>
        <w:t>4</w:t>
      </w:r>
      <w:r w:rsidR="00D94082" w:rsidRPr="00E82116">
        <w:rPr>
          <w:rFonts w:asciiTheme="minorHAnsi" w:hAnsiTheme="minorHAnsi" w:cstheme="minorHAnsi"/>
          <w:szCs w:val="22"/>
        </w:rPr>
        <w:t>.</w:t>
      </w:r>
      <w:r w:rsidR="00362DA2" w:rsidRPr="00E82116">
        <w:rPr>
          <w:rFonts w:asciiTheme="minorHAnsi" w:hAnsiTheme="minorHAnsi" w:cstheme="minorHAnsi"/>
          <w:szCs w:val="22"/>
        </w:rPr>
        <w:t>6</w:t>
      </w:r>
      <w:r w:rsidR="007561DD" w:rsidRPr="00E82116">
        <w:rPr>
          <w:rFonts w:asciiTheme="minorHAnsi" w:hAnsiTheme="minorHAnsi" w:cstheme="minorHAnsi"/>
          <w:szCs w:val="22"/>
        </w:rPr>
        <w:t>36</w:t>
      </w:r>
      <w:r w:rsidR="00362DA2" w:rsidRPr="00E82116">
        <w:rPr>
          <w:rFonts w:asciiTheme="minorHAnsi" w:hAnsiTheme="minorHAnsi" w:cstheme="minorHAnsi"/>
          <w:szCs w:val="22"/>
        </w:rPr>
        <w:t>.</w:t>
      </w:r>
      <w:r w:rsidR="007561DD" w:rsidRPr="00E82116">
        <w:rPr>
          <w:rFonts w:asciiTheme="minorHAnsi" w:hAnsiTheme="minorHAnsi" w:cstheme="minorHAnsi"/>
          <w:szCs w:val="22"/>
        </w:rPr>
        <w:t>869,22</w:t>
      </w:r>
      <w:r w:rsidR="00D94082" w:rsidRPr="00E82116">
        <w:rPr>
          <w:rFonts w:asciiTheme="minorHAnsi" w:hAnsiTheme="minorHAnsi" w:cstheme="minorHAnsi"/>
          <w:szCs w:val="22"/>
        </w:rPr>
        <w:t xml:space="preserve"> EUR</w:t>
      </w:r>
      <w:r w:rsidRPr="00E82116">
        <w:rPr>
          <w:rFonts w:asciiTheme="minorHAnsi" w:hAnsiTheme="minorHAnsi" w:cstheme="minorHAnsi"/>
          <w:szCs w:val="22"/>
        </w:rPr>
        <w:t xml:space="preserve">, a u promatranom razdoblju izvršeni su u iznosu od </w:t>
      </w:r>
      <w:r w:rsidR="007561DD" w:rsidRPr="00E82116">
        <w:rPr>
          <w:rFonts w:asciiTheme="minorHAnsi" w:hAnsiTheme="minorHAnsi" w:cstheme="minorHAnsi"/>
          <w:szCs w:val="22"/>
        </w:rPr>
        <w:t>3</w:t>
      </w:r>
      <w:r w:rsidR="00D94082" w:rsidRPr="00E82116">
        <w:rPr>
          <w:rFonts w:asciiTheme="minorHAnsi" w:hAnsiTheme="minorHAnsi" w:cstheme="minorHAnsi"/>
          <w:szCs w:val="22"/>
        </w:rPr>
        <w:t>.</w:t>
      </w:r>
      <w:r w:rsidR="007561DD" w:rsidRPr="00E82116">
        <w:rPr>
          <w:rFonts w:asciiTheme="minorHAnsi" w:hAnsiTheme="minorHAnsi" w:cstheme="minorHAnsi"/>
          <w:szCs w:val="22"/>
        </w:rPr>
        <w:t>741</w:t>
      </w:r>
      <w:r w:rsidR="00362DA2" w:rsidRPr="00E82116">
        <w:rPr>
          <w:rFonts w:asciiTheme="minorHAnsi" w:hAnsiTheme="minorHAnsi" w:cstheme="minorHAnsi"/>
          <w:szCs w:val="22"/>
        </w:rPr>
        <w:t>.</w:t>
      </w:r>
      <w:r w:rsidR="007561DD" w:rsidRPr="00E82116">
        <w:rPr>
          <w:rFonts w:asciiTheme="minorHAnsi" w:hAnsiTheme="minorHAnsi" w:cstheme="minorHAnsi"/>
          <w:szCs w:val="22"/>
        </w:rPr>
        <w:t>190,91</w:t>
      </w:r>
      <w:r w:rsidR="00D94082" w:rsidRPr="00E82116">
        <w:rPr>
          <w:rFonts w:asciiTheme="minorHAnsi" w:hAnsiTheme="minorHAnsi" w:cstheme="minorHAnsi"/>
          <w:szCs w:val="22"/>
        </w:rPr>
        <w:t xml:space="preserve"> EUR</w:t>
      </w:r>
      <w:r w:rsidRPr="00E82116">
        <w:rPr>
          <w:rFonts w:asciiTheme="minorHAnsi" w:hAnsiTheme="minorHAnsi" w:cstheme="minorHAnsi"/>
          <w:szCs w:val="22"/>
        </w:rPr>
        <w:t xml:space="preserve"> ili</w:t>
      </w:r>
      <w:r w:rsidR="00D94082" w:rsidRPr="00E82116">
        <w:rPr>
          <w:rFonts w:asciiTheme="minorHAnsi" w:hAnsiTheme="minorHAnsi" w:cstheme="minorHAnsi"/>
          <w:szCs w:val="22"/>
        </w:rPr>
        <w:t xml:space="preserve"> </w:t>
      </w:r>
      <w:r w:rsidR="007561DD" w:rsidRPr="00E82116">
        <w:rPr>
          <w:rFonts w:asciiTheme="minorHAnsi" w:hAnsiTheme="minorHAnsi" w:cstheme="minorHAnsi"/>
          <w:szCs w:val="22"/>
        </w:rPr>
        <w:t>80,68</w:t>
      </w:r>
      <w:r w:rsidR="00D94082" w:rsidRPr="00E82116">
        <w:rPr>
          <w:rFonts w:asciiTheme="minorHAnsi" w:hAnsiTheme="minorHAnsi" w:cstheme="minorHAnsi"/>
          <w:szCs w:val="22"/>
        </w:rPr>
        <w:t xml:space="preserve"> </w:t>
      </w:r>
      <w:r w:rsidR="00CE5747" w:rsidRPr="00E82116">
        <w:rPr>
          <w:rFonts w:asciiTheme="minorHAnsi" w:hAnsiTheme="minorHAnsi" w:cstheme="minorHAnsi"/>
          <w:szCs w:val="22"/>
        </w:rPr>
        <w:t>%</w:t>
      </w:r>
      <w:r w:rsidRPr="00E82116">
        <w:rPr>
          <w:rFonts w:asciiTheme="minorHAnsi" w:hAnsiTheme="minorHAnsi" w:cstheme="minorHAnsi"/>
          <w:szCs w:val="22"/>
        </w:rPr>
        <w:t xml:space="preserve"> </w:t>
      </w:r>
      <w:r w:rsidR="006C0C91" w:rsidRPr="00E82116">
        <w:rPr>
          <w:rFonts w:asciiTheme="minorHAnsi" w:hAnsiTheme="minorHAnsi" w:cstheme="minorHAnsi"/>
          <w:szCs w:val="22"/>
        </w:rPr>
        <w:t xml:space="preserve">godišnjeg </w:t>
      </w:r>
      <w:r w:rsidRPr="00E82116">
        <w:rPr>
          <w:rFonts w:asciiTheme="minorHAnsi" w:hAnsiTheme="minorHAnsi" w:cstheme="minorHAnsi"/>
          <w:szCs w:val="22"/>
        </w:rPr>
        <w:t xml:space="preserve">plana, a </w:t>
      </w:r>
      <w:r w:rsidR="00FB09A7" w:rsidRPr="00E82116">
        <w:rPr>
          <w:rFonts w:asciiTheme="minorHAnsi" w:hAnsiTheme="minorHAnsi" w:cstheme="minorHAnsi"/>
          <w:szCs w:val="22"/>
        </w:rPr>
        <w:t>sastoje se od sljedećih rashoda</w:t>
      </w:r>
      <w:r w:rsidRPr="00E82116">
        <w:rPr>
          <w:rFonts w:asciiTheme="minorHAnsi" w:hAnsiTheme="minorHAnsi" w:cstheme="minorHAnsi"/>
          <w:szCs w:val="22"/>
        </w:rPr>
        <w:t>:</w:t>
      </w:r>
    </w:p>
    <w:p w14:paraId="7B135C26" w14:textId="78C99EC4" w:rsidR="000502EC" w:rsidRPr="00E82116" w:rsidRDefault="000502EC" w:rsidP="000502EC">
      <w:pPr>
        <w:rPr>
          <w:rFonts w:asciiTheme="minorHAnsi" w:hAnsiTheme="minorHAnsi" w:cstheme="minorHAnsi"/>
          <w:szCs w:val="22"/>
        </w:rPr>
      </w:pPr>
      <w:r w:rsidRPr="00E82116">
        <w:rPr>
          <w:rFonts w:asciiTheme="minorHAnsi" w:hAnsiTheme="minorHAnsi" w:cstheme="minorHAnsi"/>
          <w:i/>
          <w:iCs/>
          <w:szCs w:val="22"/>
          <w:u w:val="single"/>
        </w:rPr>
        <w:lastRenderedPageBreak/>
        <w:t>Rashodi za građevinske objekte (421)</w:t>
      </w:r>
      <w:r w:rsidRPr="00E82116">
        <w:rPr>
          <w:rFonts w:asciiTheme="minorHAnsi" w:hAnsiTheme="minorHAnsi" w:cstheme="minorHAnsi"/>
          <w:szCs w:val="22"/>
        </w:rPr>
        <w:t xml:space="preserve"> – izvršeni su u iznosu </w:t>
      </w:r>
      <w:r w:rsidR="007561DD" w:rsidRPr="00E82116">
        <w:rPr>
          <w:rFonts w:asciiTheme="minorHAnsi" w:hAnsiTheme="minorHAnsi" w:cstheme="minorHAnsi"/>
          <w:szCs w:val="22"/>
        </w:rPr>
        <w:t>3</w:t>
      </w:r>
      <w:r w:rsidR="00362DA2" w:rsidRPr="00E82116">
        <w:rPr>
          <w:rFonts w:asciiTheme="minorHAnsi" w:hAnsiTheme="minorHAnsi" w:cstheme="minorHAnsi"/>
          <w:szCs w:val="22"/>
        </w:rPr>
        <w:t>.</w:t>
      </w:r>
      <w:r w:rsidR="007561DD" w:rsidRPr="00E82116">
        <w:rPr>
          <w:rFonts w:asciiTheme="minorHAnsi" w:hAnsiTheme="minorHAnsi" w:cstheme="minorHAnsi"/>
          <w:szCs w:val="22"/>
        </w:rPr>
        <w:t>454.719,64</w:t>
      </w:r>
      <w:r w:rsidR="00362DA2" w:rsidRPr="00E82116">
        <w:rPr>
          <w:rFonts w:asciiTheme="minorHAnsi" w:hAnsiTheme="minorHAnsi" w:cstheme="minorHAnsi"/>
          <w:szCs w:val="22"/>
        </w:rPr>
        <w:t xml:space="preserve"> </w:t>
      </w:r>
      <w:r w:rsidR="00D94082" w:rsidRPr="00E82116">
        <w:rPr>
          <w:rFonts w:asciiTheme="minorHAnsi" w:hAnsiTheme="minorHAnsi" w:cstheme="minorHAnsi"/>
          <w:szCs w:val="22"/>
        </w:rPr>
        <w:t>EUR</w:t>
      </w:r>
      <w:r w:rsidR="007561DD" w:rsidRPr="00E82116">
        <w:rPr>
          <w:rFonts w:asciiTheme="minorHAnsi" w:hAnsiTheme="minorHAnsi" w:cstheme="minorHAnsi"/>
          <w:szCs w:val="22"/>
        </w:rPr>
        <w:t xml:space="preserve"> te bilježimo uvećanje od 60,53% u odnosu na prethodnu godinu</w:t>
      </w:r>
      <w:r w:rsidRPr="00E82116">
        <w:rPr>
          <w:rFonts w:asciiTheme="minorHAnsi" w:hAnsiTheme="minorHAnsi" w:cstheme="minorHAnsi"/>
          <w:szCs w:val="22"/>
        </w:rPr>
        <w:t>.</w:t>
      </w:r>
    </w:p>
    <w:p w14:paraId="30C31C0F" w14:textId="77777777" w:rsidR="000502EC" w:rsidRPr="00E82116" w:rsidRDefault="000502EC" w:rsidP="000502EC">
      <w:pPr>
        <w:rPr>
          <w:rFonts w:asciiTheme="minorHAnsi" w:hAnsiTheme="minorHAnsi" w:cstheme="minorHAnsi"/>
          <w:i/>
          <w:szCs w:val="22"/>
        </w:rPr>
      </w:pPr>
    </w:p>
    <w:p w14:paraId="58DD8F6A" w14:textId="13B98C34" w:rsidR="003B230A" w:rsidRPr="00E82116" w:rsidRDefault="003B230A" w:rsidP="003B230A">
      <w:pPr>
        <w:rPr>
          <w:rFonts w:asciiTheme="minorHAnsi" w:hAnsiTheme="minorHAnsi" w:cstheme="minorHAnsi"/>
          <w:szCs w:val="22"/>
        </w:rPr>
      </w:pPr>
      <w:r w:rsidRPr="00E82116">
        <w:rPr>
          <w:rFonts w:asciiTheme="minorHAnsi" w:hAnsiTheme="minorHAnsi" w:cstheme="minorHAnsi"/>
          <w:i/>
          <w:szCs w:val="22"/>
        </w:rPr>
        <w:t xml:space="preserve">Stambeni objekti (4211) </w:t>
      </w:r>
      <w:r w:rsidR="00F72616" w:rsidRPr="00E82116">
        <w:rPr>
          <w:rFonts w:asciiTheme="minorHAnsi" w:hAnsiTheme="minorHAnsi" w:cstheme="minorHAnsi"/>
          <w:szCs w:val="22"/>
        </w:rPr>
        <w:t>promatranom razdoblju nisu izvršeni</w:t>
      </w:r>
      <w:r w:rsidRPr="00E82116">
        <w:rPr>
          <w:rFonts w:asciiTheme="minorHAnsi" w:hAnsiTheme="minorHAnsi" w:cstheme="minorHAnsi"/>
          <w:szCs w:val="22"/>
        </w:rPr>
        <w:t>.</w:t>
      </w:r>
    </w:p>
    <w:p w14:paraId="00366B53" w14:textId="77777777" w:rsidR="003B230A" w:rsidRPr="00E82116" w:rsidRDefault="003B230A" w:rsidP="000502EC">
      <w:pPr>
        <w:rPr>
          <w:rFonts w:asciiTheme="minorHAnsi" w:hAnsiTheme="minorHAnsi" w:cstheme="minorHAnsi"/>
          <w:i/>
          <w:szCs w:val="22"/>
        </w:rPr>
      </w:pPr>
    </w:p>
    <w:p w14:paraId="6964A0B9" w14:textId="6E545544" w:rsidR="00741BC8" w:rsidRPr="00E82116" w:rsidRDefault="000502EC" w:rsidP="00F72616">
      <w:pPr>
        <w:rPr>
          <w:rFonts w:asciiTheme="minorHAnsi" w:hAnsiTheme="minorHAnsi" w:cstheme="minorHAnsi"/>
          <w:szCs w:val="22"/>
        </w:rPr>
      </w:pPr>
      <w:r w:rsidRPr="00E82116">
        <w:rPr>
          <w:rFonts w:asciiTheme="minorHAnsi" w:hAnsiTheme="minorHAnsi" w:cstheme="minorHAnsi"/>
          <w:i/>
          <w:szCs w:val="22"/>
        </w:rPr>
        <w:t xml:space="preserve">Poslovni objekti (4212) </w:t>
      </w:r>
      <w:r w:rsidRPr="00E82116">
        <w:rPr>
          <w:rFonts w:asciiTheme="minorHAnsi" w:hAnsiTheme="minorHAnsi" w:cstheme="minorHAnsi"/>
          <w:szCs w:val="22"/>
        </w:rPr>
        <w:t xml:space="preserve">- izvršeni </w:t>
      </w:r>
      <w:r w:rsidR="0052688A" w:rsidRPr="00E82116">
        <w:rPr>
          <w:rFonts w:asciiTheme="minorHAnsi" w:hAnsiTheme="minorHAnsi" w:cstheme="minorHAnsi"/>
          <w:szCs w:val="22"/>
        </w:rPr>
        <w:t xml:space="preserve">su </w:t>
      </w:r>
      <w:r w:rsidRPr="00E82116">
        <w:rPr>
          <w:rFonts w:asciiTheme="minorHAnsi" w:hAnsiTheme="minorHAnsi" w:cstheme="minorHAnsi"/>
          <w:szCs w:val="22"/>
        </w:rPr>
        <w:t xml:space="preserve">ukupno </w:t>
      </w:r>
      <w:r w:rsidR="007561DD" w:rsidRPr="00E82116">
        <w:rPr>
          <w:rFonts w:asciiTheme="minorHAnsi" w:hAnsiTheme="minorHAnsi" w:cstheme="minorHAnsi"/>
          <w:szCs w:val="22"/>
        </w:rPr>
        <w:t xml:space="preserve">2.376.348,25 </w:t>
      </w:r>
      <w:r w:rsidR="006267B0" w:rsidRPr="00E82116">
        <w:rPr>
          <w:rFonts w:asciiTheme="minorHAnsi" w:hAnsiTheme="minorHAnsi" w:cstheme="minorHAnsi"/>
          <w:szCs w:val="22"/>
        </w:rPr>
        <w:t>EUR</w:t>
      </w:r>
      <w:r w:rsidRPr="00E82116">
        <w:rPr>
          <w:rFonts w:asciiTheme="minorHAnsi" w:hAnsiTheme="minorHAnsi" w:cstheme="minorHAnsi"/>
          <w:szCs w:val="22"/>
        </w:rPr>
        <w:t>, a sadržavaju</w:t>
      </w:r>
      <w:r w:rsidR="00741BC8" w:rsidRPr="00E82116">
        <w:rPr>
          <w:rFonts w:asciiTheme="minorHAnsi" w:hAnsiTheme="minorHAnsi" w:cstheme="minorHAnsi"/>
          <w:szCs w:val="22"/>
        </w:rPr>
        <w:t xml:space="preserve"> rashode za:</w:t>
      </w:r>
    </w:p>
    <w:p w14:paraId="146C9E95" w14:textId="7B3C2E0D" w:rsidR="00741BC8" w:rsidRPr="00E82116" w:rsidRDefault="007561DD" w:rsidP="00741BC8">
      <w:pPr>
        <w:pStyle w:val="Odlomakpopisa"/>
        <w:numPr>
          <w:ilvl w:val="0"/>
          <w:numId w:val="22"/>
        </w:numPr>
        <w:rPr>
          <w:rFonts w:asciiTheme="minorHAnsi" w:hAnsiTheme="minorHAnsi" w:cstheme="minorHAnsi"/>
          <w:sz w:val="22"/>
          <w:szCs w:val="22"/>
        </w:rPr>
      </w:pPr>
      <w:r w:rsidRPr="00E82116">
        <w:rPr>
          <w:rFonts w:asciiTheme="minorHAnsi" w:hAnsiTheme="minorHAnsi" w:cstheme="minorHAnsi"/>
          <w:sz w:val="22"/>
          <w:szCs w:val="22"/>
        </w:rPr>
        <w:t>Idejno rješenje , glavni projekt, troškovnik za rekonstrukciju dječjeg vrtića</w:t>
      </w:r>
      <w:r w:rsidR="006267B0" w:rsidRPr="00E82116">
        <w:rPr>
          <w:rFonts w:asciiTheme="minorHAnsi" w:hAnsiTheme="minorHAnsi" w:cstheme="minorHAnsi"/>
          <w:sz w:val="22"/>
          <w:szCs w:val="22"/>
        </w:rPr>
        <w:t xml:space="preserve"> iznosu od </w:t>
      </w:r>
      <w:r w:rsidRPr="00E82116">
        <w:rPr>
          <w:rFonts w:asciiTheme="minorHAnsi" w:hAnsiTheme="minorHAnsi" w:cstheme="minorHAnsi"/>
          <w:sz w:val="22"/>
          <w:szCs w:val="22"/>
        </w:rPr>
        <w:t xml:space="preserve">5.980,00 </w:t>
      </w:r>
      <w:r w:rsidR="006267B0" w:rsidRPr="00E82116">
        <w:rPr>
          <w:rFonts w:asciiTheme="minorHAnsi" w:hAnsiTheme="minorHAnsi" w:cstheme="minorHAnsi"/>
          <w:sz w:val="22"/>
          <w:szCs w:val="22"/>
        </w:rPr>
        <w:t>EUR</w:t>
      </w:r>
      <w:r w:rsidR="00362DA2" w:rsidRPr="00E82116">
        <w:rPr>
          <w:rFonts w:asciiTheme="minorHAnsi" w:hAnsiTheme="minorHAnsi" w:cstheme="minorHAnsi"/>
          <w:sz w:val="22"/>
          <w:szCs w:val="22"/>
        </w:rPr>
        <w:t xml:space="preserve"> </w:t>
      </w:r>
    </w:p>
    <w:p w14:paraId="4EBFA494" w14:textId="48EF92D4" w:rsidR="007561DD" w:rsidRPr="00E82116" w:rsidRDefault="007561DD" w:rsidP="00741BC8">
      <w:pPr>
        <w:pStyle w:val="Odlomakpopisa"/>
        <w:numPr>
          <w:ilvl w:val="0"/>
          <w:numId w:val="22"/>
        </w:numPr>
        <w:rPr>
          <w:rFonts w:asciiTheme="minorHAnsi" w:hAnsiTheme="minorHAnsi" w:cstheme="minorHAnsi"/>
          <w:sz w:val="22"/>
          <w:szCs w:val="22"/>
        </w:rPr>
      </w:pPr>
      <w:r w:rsidRPr="00E82116">
        <w:rPr>
          <w:rFonts w:asciiTheme="minorHAnsi" w:hAnsiTheme="minorHAnsi" w:cstheme="minorHAnsi"/>
          <w:sz w:val="22"/>
          <w:szCs w:val="22"/>
        </w:rPr>
        <w:t>Kupnja (druga rata) za stan iza Doma Udruga - N. Naselje 7,Bogovići u iznosu od 80.000,00 EUR</w:t>
      </w:r>
    </w:p>
    <w:p w14:paraId="0B58B6F8" w14:textId="2E1F5DAA" w:rsidR="005551A7" w:rsidRPr="00A04951" w:rsidRDefault="005551A7" w:rsidP="00741BC8">
      <w:pPr>
        <w:pStyle w:val="Odlomakpopisa"/>
        <w:numPr>
          <w:ilvl w:val="0"/>
          <w:numId w:val="22"/>
        </w:numPr>
        <w:rPr>
          <w:rFonts w:asciiTheme="minorHAnsi" w:hAnsiTheme="minorHAnsi" w:cstheme="minorHAnsi"/>
          <w:sz w:val="22"/>
          <w:szCs w:val="22"/>
        </w:rPr>
      </w:pPr>
      <w:r w:rsidRPr="00A04951">
        <w:rPr>
          <w:rFonts w:asciiTheme="minorHAnsi" w:hAnsiTheme="minorHAnsi" w:cstheme="minorHAnsi"/>
          <w:sz w:val="22"/>
          <w:szCs w:val="22"/>
        </w:rPr>
        <w:t xml:space="preserve">Izrada projektne dokumentacije – idejno urbanistička studija za Poje u iznosu od </w:t>
      </w:r>
      <w:r w:rsidR="00A04951" w:rsidRPr="00A04951">
        <w:rPr>
          <w:rFonts w:asciiTheme="minorHAnsi" w:hAnsiTheme="minorHAnsi" w:cstheme="minorHAnsi"/>
          <w:sz w:val="22"/>
          <w:szCs w:val="22"/>
        </w:rPr>
        <w:t>6</w:t>
      </w:r>
      <w:r w:rsidRPr="00A04951">
        <w:rPr>
          <w:rFonts w:asciiTheme="minorHAnsi" w:hAnsiTheme="minorHAnsi" w:cstheme="minorHAnsi"/>
          <w:sz w:val="22"/>
          <w:szCs w:val="22"/>
        </w:rPr>
        <w:t>.</w:t>
      </w:r>
      <w:r w:rsidR="00A04951" w:rsidRPr="00A04951">
        <w:rPr>
          <w:rFonts w:asciiTheme="minorHAnsi" w:hAnsiTheme="minorHAnsi" w:cstheme="minorHAnsi"/>
          <w:sz w:val="22"/>
          <w:szCs w:val="22"/>
        </w:rPr>
        <w:t>875</w:t>
      </w:r>
      <w:r w:rsidRPr="00A04951">
        <w:rPr>
          <w:rFonts w:asciiTheme="minorHAnsi" w:hAnsiTheme="minorHAnsi" w:cstheme="minorHAnsi"/>
          <w:sz w:val="22"/>
          <w:szCs w:val="22"/>
        </w:rPr>
        <w:t>,00 EUR</w:t>
      </w:r>
    </w:p>
    <w:p w14:paraId="15D1AA3D" w14:textId="6DD7A10A" w:rsidR="000803E0" w:rsidRPr="00E82116" w:rsidRDefault="007561DD" w:rsidP="00741BC8">
      <w:pPr>
        <w:pStyle w:val="Odlomakpopisa"/>
        <w:numPr>
          <w:ilvl w:val="0"/>
          <w:numId w:val="22"/>
        </w:numPr>
        <w:rPr>
          <w:rFonts w:asciiTheme="minorHAnsi" w:hAnsiTheme="minorHAnsi" w:cstheme="minorHAnsi"/>
          <w:sz w:val="22"/>
          <w:szCs w:val="22"/>
        </w:rPr>
      </w:pPr>
      <w:r w:rsidRPr="00E82116">
        <w:rPr>
          <w:rFonts w:asciiTheme="minorHAnsi" w:hAnsiTheme="minorHAnsi" w:cstheme="minorHAnsi"/>
          <w:sz w:val="22"/>
          <w:szCs w:val="22"/>
        </w:rPr>
        <w:t>I</w:t>
      </w:r>
      <w:r w:rsidR="00362DA2" w:rsidRPr="00E82116">
        <w:rPr>
          <w:rFonts w:asciiTheme="minorHAnsi" w:hAnsiTheme="minorHAnsi" w:cstheme="minorHAnsi"/>
          <w:sz w:val="22"/>
          <w:szCs w:val="22"/>
        </w:rPr>
        <w:t>zgradnj</w:t>
      </w:r>
      <w:r w:rsidRPr="00E82116">
        <w:rPr>
          <w:rFonts w:asciiTheme="minorHAnsi" w:hAnsiTheme="minorHAnsi" w:cstheme="minorHAnsi"/>
          <w:sz w:val="22"/>
          <w:szCs w:val="22"/>
        </w:rPr>
        <w:t>a</w:t>
      </w:r>
      <w:r w:rsidR="00362DA2" w:rsidRPr="00E82116">
        <w:rPr>
          <w:rFonts w:asciiTheme="minorHAnsi" w:hAnsiTheme="minorHAnsi" w:cstheme="minorHAnsi"/>
          <w:sz w:val="22"/>
          <w:szCs w:val="22"/>
        </w:rPr>
        <w:t xml:space="preserve"> vatrogasnog doma u iznosu od </w:t>
      </w:r>
      <w:r w:rsidRPr="00E82116">
        <w:rPr>
          <w:rFonts w:asciiTheme="minorHAnsi" w:hAnsiTheme="minorHAnsi" w:cstheme="minorHAnsi"/>
          <w:sz w:val="22"/>
          <w:szCs w:val="22"/>
        </w:rPr>
        <w:t>2.283.493,25</w:t>
      </w:r>
      <w:r w:rsidR="00362DA2" w:rsidRPr="00E82116">
        <w:rPr>
          <w:rFonts w:asciiTheme="minorHAnsi" w:hAnsiTheme="minorHAnsi" w:cstheme="minorHAnsi"/>
          <w:sz w:val="22"/>
          <w:szCs w:val="22"/>
        </w:rPr>
        <w:t xml:space="preserve"> EUR</w:t>
      </w:r>
    </w:p>
    <w:p w14:paraId="3673E480" w14:textId="67BF792C" w:rsidR="00D3521D" w:rsidRPr="00E82116" w:rsidRDefault="00D3521D" w:rsidP="009847B6">
      <w:pPr>
        <w:pStyle w:val="Odlomakpopisa"/>
        <w:ind w:left="360"/>
        <w:rPr>
          <w:rFonts w:asciiTheme="minorHAnsi" w:hAnsiTheme="minorHAnsi" w:cstheme="minorHAnsi"/>
          <w:sz w:val="22"/>
          <w:szCs w:val="22"/>
        </w:rPr>
      </w:pPr>
    </w:p>
    <w:p w14:paraId="6E975554" w14:textId="4622B6AC" w:rsidR="000502EC" w:rsidRPr="00E82116" w:rsidRDefault="000502EC" w:rsidP="000502EC">
      <w:pPr>
        <w:rPr>
          <w:rFonts w:asciiTheme="minorHAnsi" w:hAnsiTheme="minorHAnsi" w:cstheme="minorHAnsi"/>
          <w:szCs w:val="22"/>
        </w:rPr>
      </w:pPr>
      <w:r w:rsidRPr="00E82116">
        <w:rPr>
          <w:rFonts w:asciiTheme="minorHAnsi" w:hAnsiTheme="minorHAnsi" w:cstheme="minorHAnsi"/>
          <w:i/>
          <w:szCs w:val="22"/>
        </w:rPr>
        <w:t xml:space="preserve">Ceste, željeznice i ostali prometni objekti (4213) - </w:t>
      </w:r>
      <w:r w:rsidRPr="00E82116">
        <w:rPr>
          <w:rFonts w:asciiTheme="minorHAnsi" w:hAnsiTheme="minorHAnsi" w:cstheme="minorHAnsi"/>
          <w:szCs w:val="22"/>
        </w:rPr>
        <w:t xml:space="preserve">u promatranom razdoblju utrošen je iznos od </w:t>
      </w:r>
      <w:r w:rsidR="00D15D78" w:rsidRPr="00E82116">
        <w:rPr>
          <w:rFonts w:asciiTheme="minorHAnsi" w:hAnsiTheme="minorHAnsi" w:cstheme="minorHAnsi"/>
          <w:szCs w:val="22"/>
        </w:rPr>
        <w:t xml:space="preserve">291.134,79 </w:t>
      </w:r>
      <w:r w:rsidR="00F37FDB" w:rsidRPr="00E82116">
        <w:rPr>
          <w:rFonts w:asciiTheme="minorHAnsi" w:hAnsiTheme="minorHAnsi" w:cstheme="minorHAnsi"/>
          <w:szCs w:val="22"/>
        </w:rPr>
        <w:t>EUR</w:t>
      </w:r>
      <w:r w:rsidRPr="00E82116">
        <w:rPr>
          <w:rFonts w:asciiTheme="minorHAnsi" w:hAnsiTheme="minorHAnsi" w:cstheme="minorHAnsi"/>
          <w:szCs w:val="22"/>
        </w:rPr>
        <w:t xml:space="preserve">, a obuhvaća </w:t>
      </w:r>
      <w:r w:rsidR="00145923" w:rsidRPr="00E82116">
        <w:rPr>
          <w:rFonts w:asciiTheme="minorHAnsi" w:hAnsiTheme="minorHAnsi" w:cstheme="minorHAnsi"/>
          <w:szCs w:val="22"/>
        </w:rPr>
        <w:t>rashode</w:t>
      </w:r>
      <w:r w:rsidRPr="00E82116">
        <w:rPr>
          <w:rFonts w:asciiTheme="minorHAnsi" w:hAnsiTheme="minorHAnsi" w:cstheme="minorHAnsi"/>
          <w:szCs w:val="22"/>
        </w:rPr>
        <w:t xml:space="preserve"> za </w:t>
      </w:r>
      <w:r w:rsidR="009847B6" w:rsidRPr="00E82116">
        <w:rPr>
          <w:rFonts w:asciiTheme="minorHAnsi" w:hAnsiTheme="minorHAnsi" w:cstheme="minorHAnsi"/>
          <w:szCs w:val="22"/>
        </w:rPr>
        <w:t>izgradnju i projektiranje cesta (</w:t>
      </w:r>
      <w:r w:rsidR="00D15D78" w:rsidRPr="00E82116">
        <w:rPr>
          <w:rFonts w:asciiTheme="minorHAnsi" w:hAnsiTheme="minorHAnsi" w:cstheme="minorHAnsi"/>
          <w:szCs w:val="22"/>
        </w:rPr>
        <w:t>Izgradnja nogostupa kod Autobusne stanice Zidarići</w:t>
      </w:r>
      <w:r w:rsidR="000B26B0" w:rsidRPr="00E82116">
        <w:rPr>
          <w:rFonts w:asciiTheme="minorHAnsi" w:hAnsiTheme="minorHAnsi" w:cstheme="minorHAnsi"/>
          <w:szCs w:val="22"/>
        </w:rPr>
        <w:t xml:space="preserve">, </w:t>
      </w:r>
      <w:r w:rsidR="00F23FEE">
        <w:rPr>
          <w:rFonts w:asciiTheme="minorHAnsi" w:hAnsiTheme="minorHAnsi" w:cstheme="minorHAnsi"/>
          <w:szCs w:val="22"/>
        </w:rPr>
        <w:t>i</w:t>
      </w:r>
      <w:r w:rsidR="00D15D78" w:rsidRPr="00E82116">
        <w:rPr>
          <w:rFonts w:asciiTheme="minorHAnsi" w:hAnsiTheme="minorHAnsi" w:cstheme="minorHAnsi"/>
          <w:szCs w:val="22"/>
        </w:rPr>
        <w:t xml:space="preserve">dejni projekt i lokacijska dozvola za cestu </w:t>
      </w:r>
      <w:proofErr w:type="spellStart"/>
      <w:r w:rsidR="00F23FEE">
        <w:rPr>
          <w:rFonts w:asciiTheme="minorHAnsi" w:hAnsiTheme="minorHAnsi" w:cstheme="minorHAnsi"/>
          <w:szCs w:val="22"/>
        </w:rPr>
        <w:t>o</w:t>
      </w:r>
      <w:r w:rsidR="00D15D78" w:rsidRPr="00E82116">
        <w:rPr>
          <w:rFonts w:asciiTheme="minorHAnsi" w:hAnsiTheme="minorHAnsi" w:cstheme="minorHAnsi"/>
          <w:szCs w:val="22"/>
        </w:rPr>
        <w:t>dv</w:t>
      </w:r>
      <w:proofErr w:type="spellEnd"/>
      <w:r w:rsidR="00D15D78" w:rsidRPr="00E82116">
        <w:rPr>
          <w:rFonts w:asciiTheme="minorHAnsi" w:hAnsiTheme="minorHAnsi" w:cstheme="minorHAnsi"/>
          <w:szCs w:val="22"/>
        </w:rPr>
        <w:t xml:space="preserve">. Branka Fučića, </w:t>
      </w:r>
      <w:r w:rsidR="00F23FEE">
        <w:rPr>
          <w:rFonts w:asciiTheme="minorHAnsi" w:hAnsiTheme="minorHAnsi" w:cstheme="minorHAnsi"/>
          <w:szCs w:val="22"/>
        </w:rPr>
        <w:t>i</w:t>
      </w:r>
      <w:r w:rsidR="00D15D78" w:rsidRPr="00E82116">
        <w:rPr>
          <w:rFonts w:asciiTheme="minorHAnsi" w:hAnsiTheme="minorHAnsi" w:cstheme="minorHAnsi"/>
          <w:szCs w:val="22"/>
        </w:rPr>
        <w:t xml:space="preserve">dejni projekt  ulice GU1, izgradnja U1, dio ulice OU2 Malinska </w:t>
      </w:r>
      <w:proofErr w:type="spellStart"/>
      <w:r w:rsidR="00D15D78" w:rsidRPr="00E82116">
        <w:rPr>
          <w:rFonts w:asciiTheme="minorHAnsi" w:hAnsiTheme="minorHAnsi" w:cstheme="minorHAnsi"/>
          <w:szCs w:val="22"/>
        </w:rPr>
        <w:t>Dobrinčevo</w:t>
      </w:r>
      <w:proofErr w:type="spellEnd"/>
      <w:r w:rsidR="00D15D78" w:rsidRPr="00E82116">
        <w:rPr>
          <w:rFonts w:asciiTheme="minorHAnsi" w:hAnsiTheme="minorHAnsi" w:cstheme="minorHAnsi"/>
          <w:szCs w:val="22"/>
        </w:rPr>
        <w:t xml:space="preserve">, idejni projekt za cestu u Sv. Vidu </w:t>
      </w:r>
      <w:proofErr w:type="spellStart"/>
      <w:r w:rsidR="00D15D78" w:rsidRPr="00E82116">
        <w:rPr>
          <w:rFonts w:asciiTheme="minorHAnsi" w:hAnsiTheme="minorHAnsi" w:cstheme="minorHAnsi"/>
          <w:szCs w:val="22"/>
        </w:rPr>
        <w:t>Miholjice</w:t>
      </w:r>
      <w:proofErr w:type="spellEnd"/>
      <w:r w:rsidR="00D15D78" w:rsidRPr="00E82116">
        <w:rPr>
          <w:rFonts w:asciiTheme="minorHAnsi" w:hAnsiTheme="minorHAnsi" w:cstheme="minorHAnsi"/>
          <w:szCs w:val="22"/>
        </w:rPr>
        <w:t xml:space="preserve">, idejni projekt te ishođenje lokacijske dozvole za cestu u naselju Sv. Anton, projektiranje ceste u Maršićima k.č.4303/3, k.o. </w:t>
      </w:r>
      <w:proofErr w:type="spellStart"/>
      <w:r w:rsidR="00D15D78" w:rsidRPr="00E82116">
        <w:rPr>
          <w:rFonts w:asciiTheme="minorHAnsi" w:hAnsiTheme="minorHAnsi" w:cstheme="minorHAnsi"/>
          <w:szCs w:val="22"/>
        </w:rPr>
        <w:t>Miholjice</w:t>
      </w:r>
      <w:proofErr w:type="spellEnd"/>
      <w:r w:rsidR="00D15D78" w:rsidRPr="00E82116">
        <w:rPr>
          <w:rFonts w:asciiTheme="minorHAnsi" w:hAnsiTheme="minorHAnsi" w:cstheme="minorHAnsi"/>
          <w:szCs w:val="22"/>
        </w:rPr>
        <w:t xml:space="preserve">, građenje kružnog križanja u Sv. Vidu, građenje II faze OU8 i parkirališta P1 u Malinsko, asfaltiranje odvojka Maslinske ul. kod kbr.22, asfaltiranje dijela ulice u </w:t>
      </w:r>
      <w:proofErr w:type="spellStart"/>
      <w:r w:rsidR="00D15D78" w:rsidRPr="00E82116">
        <w:rPr>
          <w:rFonts w:asciiTheme="minorHAnsi" w:hAnsiTheme="minorHAnsi" w:cstheme="minorHAnsi"/>
          <w:szCs w:val="22"/>
        </w:rPr>
        <w:t>Kremenićima</w:t>
      </w:r>
      <w:proofErr w:type="spellEnd"/>
      <w:r w:rsidR="00D15D78" w:rsidRPr="00E82116">
        <w:rPr>
          <w:rFonts w:asciiTheme="minorHAnsi" w:hAnsiTheme="minorHAnsi" w:cstheme="minorHAnsi"/>
          <w:szCs w:val="22"/>
        </w:rPr>
        <w:t xml:space="preserve">, asfaltiranje dijela ul. </w:t>
      </w:r>
      <w:proofErr w:type="spellStart"/>
      <w:r w:rsidR="00D15D78" w:rsidRPr="00E82116">
        <w:rPr>
          <w:rFonts w:asciiTheme="minorHAnsi" w:hAnsiTheme="minorHAnsi" w:cstheme="minorHAnsi"/>
          <w:szCs w:val="22"/>
        </w:rPr>
        <w:t>Matijaševo</w:t>
      </w:r>
      <w:proofErr w:type="spellEnd"/>
      <w:r w:rsidR="00D15D78" w:rsidRPr="00E82116">
        <w:rPr>
          <w:rFonts w:asciiTheme="minorHAnsi" w:hAnsiTheme="minorHAnsi" w:cstheme="minorHAnsi"/>
          <w:szCs w:val="22"/>
        </w:rPr>
        <w:t>, asfaltiranju Sabljići 2A do 2 C)</w:t>
      </w:r>
      <w:r w:rsidR="000B26B0" w:rsidRPr="00E82116">
        <w:rPr>
          <w:rFonts w:asciiTheme="minorHAnsi" w:hAnsiTheme="minorHAnsi" w:cstheme="minorHAnsi"/>
          <w:szCs w:val="22"/>
        </w:rPr>
        <w:t xml:space="preserve">, </w:t>
      </w:r>
      <w:r w:rsidR="009847B6" w:rsidRPr="00E82116">
        <w:rPr>
          <w:rFonts w:asciiTheme="minorHAnsi" w:hAnsiTheme="minorHAnsi" w:cstheme="minorHAnsi"/>
          <w:szCs w:val="22"/>
        </w:rPr>
        <w:t>sve prema Programu gradnje uređaja i objekata komunalne infrastrukture za 202</w:t>
      </w:r>
      <w:r w:rsidR="00D15D78" w:rsidRPr="00E82116">
        <w:rPr>
          <w:rFonts w:asciiTheme="minorHAnsi" w:hAnsiTheme="minorHAnsi" w:cstheme="minorHAnsi"/>
          <w:szCs w:val="22"/>
        </w:rPr>
        <w:t>5</w:t>
      </w:r>
      <w:r w:rsidR="009847B6" w:rsidRPr="00E82116">
        <w:rPr>
          <w:rFonts w:asciiTheme="minorHAnsi" w:hAnsiTheme="minorHAnsi" w:cstheme="minorHAnsi"/>
          <w:szCs w:val="22"/>
        </w:rPr>
        <w:t xml:space="preserve">. godinu koji je detaljnije opisan u obrazloženju Posebnog dijela proračuna. </w:t>
      </w:r>
      <w:r w:rsidRPr="00E82116">
        <w:rPr>
          <w:rFonts w:asciiTheme="minorHAnsi" w:hAnsiTheme="minorHAnsi" w:cstheme="minorHAnsi"/>
          <w:szCs w:val="22"/>
        </w:rPr>
        <w:t xml:space="preserve"> </w:t>
      </w:r>
    </w:p>
    <w:p w14:paraId="4CE3D045" w14:textId="19345FE0" w:rsidR="00AE6DB9" w:rsidRPr="00E82116" w:rsidRDefault="00AE6DB9" w:rsidP="000502EC">
      <w:pPr>
        <w:rPr>
          <w:rFonts w:asciiTheme="minorHAnsi" w:hAnsiTheme="minorHAnsi" w:cstheme="minorHAnsi"/>
          <w:szCs w:val="22"/>
        </w:rPr>
      </w:pPr>
    </w:p>
    <w:p w14:paraId="221B8AE2" w14:textId="1F50056A" w:rsidR="004C06CD" w:rsidRPr="00E82116" w:rsidRDefault="000502EC" w:rsidP="000502EC">
      <w:pPr>
        <w:rPr>
          <w:rFonts w:asciiTheme="minorHAnsi" w:hAnsiTheme="minorHAnsi" w:cstheme="minorHAnsi"/>
          <w:szCs w:val="22"/>
        </w:rPr>
      </w:pPr>
      <w:r w:rsidRPr="00E82116">
        <w:rPr>
          <w:rFonts w:asciiTheme="minorHAnsi" w:hAnsiTheme="minorHAnsi" w:cstheme="minorHAnsi"/>
          <w:i/>
          <w:szCs w:val="22"/>
        </w:rPr>
        <w:t xml:space="preserve">Ostali građevinski objekti (4214) – </w:t>
      </w:r>
      <w:r w:rsidR="007C495C" w:rsidRPr="00E82116">
        <w:rPr>
          <w:rFonts w:asciiTheme="minorHAnsi" w:hAnsiTheme="minorHAnsi" w:cstheme="minorHAnsi"/>
          <w:szCs w:val="22"/>
        </w:rPr>
        <w:t>ostvareni su rashodi</w:t>
      </w:r>
      <w:r w:rsidRPr="00E82116">
        <w:rPr>
          <w:rFonts w:asciiTheme="minorHAnsi" w:hAnsiTheme="minorHAnsi" w:cstheme="minorHAnsi"/>
          <w:szCs w:val="22"/>
        </w:rPr>
        <w:t xml:space="preserve"> od </w:t>
      </w:r>
      <w:r w:rsidR="00724688" w:rsidRPr="00E82116">
        <w:rPr>
          <w:rFonts w:asciiTheme="minorHAnsi" w:hAnsiTheme="minorHAnsi" w:cstheme="minorHAnsi"/>
          <w:szCs w:val="22"/>
        </w:rPr>
        <w:t xml:space="preserve">787.236,60 </w:t>
      </w:r>
      <w:r w:rsidR="001252C3" w:rsidRPr="00E82116">
        <w:rPr>
          <w:rFonts w:asciiTheme="minorHAnsi" w:hAnsiTheme="minorHAnsi" w:cstheme="minorHAnsi"/>
          <w:szCs w:val="22"/>
        </w:rPr>
        <w:t>EUR</w:t>
      </w:r>
      <w:r w:rsidRPr="00E82116">
        <w:rPr>
          <w:rFonts w:asciiTheme="minorHAnsi" w:hAnsiTheme="minorHAnsi" w:cstheme="minorHAnsi"/>
          <w:szCs w:val="22"/>
        </w:rPr>
        <w:t>,</w:t>
      </w:r>
      <w:r w:rsidR="007C495C" w:rsidRPr="00E82116">
        <w:rPr>
          <w:rFonts w:asciiTheme="minorHAnsi" w:hAnsiTheme="minorHAnsi" w:cstheme="minorHAnsi"/>
          <w:szCs w:val="22"/>
        </w:rPr>
        <w:t xml:space="preserve"> a</w:t>
      </w:r>
      <w:r w:rsidRPr="00E82116">
        <w:rPr>
          <w:rFonts w:asciiTheme="minorHAnsi" w:hAnsiTheme="minorHAnsi" w:cstheme="minorHAnsi"/>
          <w:szCs w:val="22"/>
        </w:rPr>
        <w:t xml:space="preserve"> obuhvaćaju sljedeće:</w:t>
      </w:r>
    </w:p>
    <w:p w14:paraId="15ABC783" w14:textId="2513AAE4" w:rsidR="004C06CD" w:rsidRPr="00E82116" w:rsidRDefault="004C06CD" w:rsidP="004C06CD">
      <w:pPr>
        <w:numPr>
          <w:ilvl w:val="0"/>
          <w:numId w:val="17"/>
        </w:numPr>
        <w:rPr>
          <w:rFonts w:asciiTheme="minorHAnsi" w:hAnsiTheme="minorHAnsi" w:cstheme="minorHAnsi"/>
          <w:szCs w:val="22"/>
        </w:rPr>
      </w:pPr>
      <w:r w:rsidRPr="00E82116">
        <w:rPr>
          <w:rFonts w:asciiTheme="minorHAnsi" w:hAnsiTheme="minorHAnsi" w:cstheme="minorHAnsi"/>
          <w:szCs w:val="22"/>
        </w:rPr>
        <w:t xml:space="preserve">za izgradnju oborinske kanalizacije, izradu troškovnika, nadzor i građenje utrošen je iznos od </w:t>
      </w:r>
      <w:r w:rsidR="00724688" w:rsidRPr="00E82116">
        <w:rPr>
          <w:rFonts w:asciiTheme="minorHAnsi" w:hAnsiTheme="minorHAnsi" w:cstheme="minorHAnsi"/>
          <w:szCs w:val="22"/>
        </w:rPr>
        <w:t>425.977,27</w:t>
      </w:r>
      <w:r w:rsidR="009D3C6D" w:rsidRPr="00E82116">
        <w:rPr>
          <w:rFonts w:asciiTheme="minorHAnsi" w:hAnsiTheme="minorHAnsi" w:cstheme="minorHAnsi"/>
          <w:szCs w:val="22"/>
        </w:rPr>
        <w:t xml:space="preserve"> </w:t>
      </w:r>
      <w:r w:rsidR="001252C3" w:rsidRPr="00E82116">
        <w:rPr>
          <w:rFonts w:asciiTheme="minorHAnsi" w:hAnsiTheme="minorHAnsi" w:cstheme="minorHAnsi"/>
          <w:szCs w:val="22"/>
        </w:rPr>
        <w:t>EUR</w:t>
      </w:r>
      <w:r w:rsidRPr="00E82116">
        <w:rPr>
          <w:rFonts w:asciiTheme="minorHAnsi" w:hAnsiTheme="minorHAnsi" w:cstheme="minorHAnsi"/>
          <w:szCs w:val="22"/>
        </w:rPr>
        <w:t>, sukladno Programu građenja uređaja i objekata komunalne infrastrukture</w:t>
      </w:r>
      <w:r w:rsidR="0065067C" w:rsidRPr="00E82116">
        <w:rPr>
          <w:rFonts w:asciiTheme="minorHAnsi" w:hAnsiTheme="minorHAnsi" w:cstheme="minorHAnsi"/>
          <w:szCs w:val="22"/>
        </w:rPr>
        <w:t xml:space="preserve"> (</w:t>
      </w:r>
      <w:r w:rsidR="009D3C6D" w:rsidRPr="00E82116">
        <w:rPr>
          <w:rFonts w:asciiTheme="minorHAnsi" w:hAnsiTheme="minorHAnsi" w:cstheme="minorHAnsi"/>
          <w:szCs w:val="22"/>
        </w:rPr>
        <w:t xml:space="preserve"> </w:t>
      </w:r>
      <w:r w:rsidR="00724688" w:rsidRPr="00E82116">
        <w:rPr>
          <w:rFonts w:asciiTheme="minorHAnsi" w:hAnsiTheme="minorHAnsi" w:cstheme="minorHAnsi"/>
          <w:szCs w:val="22"/>
        </w:rPr>
        <w:t xml:space="preserve">izgradnja </w:t>
      </w:r>
      <w:proofErr w:type="spellStart"/>
      <w:r w:rsidR="00724688" w:rsidRPr="00E82116">
        <w:rPr>
          <w:rFonts w:asciiTheme="minorHAnsi" w:hAnsiTheme="minorHAnsi" w:cstheme="minorHAnsi"/>
          <w:szCs w:val="22"/>
        </w:rPr>
        <w:t>upojne</w:t>
      </w:r>
      <w:proofErr w:type="spellEnd"/>
      <w:r w:rsidR="00724688" w:rsidRPr="00E82116">
        <w:rPr>
          <w:rFonts w:asciiTheme="minorHAnsi" w:hAnsiTheme="minorHAnsi" w:cstheme="minorHAnsi"/>
          <w:szCs w:val="22"/>
        </w:rPr>
        <w:t xml:space="preserve"> retencije UR-3 na </w:t>
      </w:r>
      <w:proofErr w:type="spellStart"/>
      <w:r w:rsidR="00724688" w:rsidRPr="00E82116">
        <w:rPr>
          <w:rFonts w:asciiTheme="minorHAnsi" w:hAnsiTheme="minorHAnsi" w:cstheme="minorHAnsi"/>
          <w:szCs w:val="22"/>
        </w:rPr>
        <w:t>Grdinama</w:t>
      </w:r>
      <w:proofErr w:type="spellEnd"/>
      <w:r w:rsidR="00724688" w:rsidRPr="00E82116">
        <w:rPr>
          <w:rFonts w:asciiTheme="minorHAnsi" w:hAnsiTheme="minorHAnsi" w:cstheme="minorHAnsi"/>
          <w:szCs w:val="22"/>
        </w:rPr>
        <w:t xml:space="preserve">, ul. </w:t>
      </w:r>
      <w:proofErr w:type="spellStart"/>
      <w:r w:rsidR="00724688" w:rsidRPr="00E82116">
        <w:rPr>
          <w:rFonts w:asciiTheme="minorHAnsi" w:hAnsiTheme="minorHAnsi" w:cstheme="minorHAnsi"/>
          <w:szCs w:val="22"/>
        </w:rPr>
        <w:t>Pavus</w:t>
      </w:r>
      <w:proofErr w:type="spellEnd"/>
      <w:r w:rsidR="00724688" w:rsidRPr="00E82116">
        <w:rPr>
          <w:rFonts w:asciiTheme="minorHAnsi" w:hAnsiTheme="minorHAnsi" w:cstheme="minorHAnsi"/>
          <w:szCs w:val="22"/>
        </w:rPr>
        <w:t xml:space="preserve"> OU 39 i 40, projektiranje oborinske odvodnje </w:t>
      </w:r>
      <w:proofErr w:type="spellStart"/>
      <w:r w:rsidR="00724688" w:rsidRPr="00E82116">
        <w:rPr>
          <w:rFonts w:asciiTheme="minorHAnsi" w:hAnsiTheme="minorHAnsi" w:cstheme="minorHAnsi"/>
          <w:szCs w:val="22"/>
        </w:rPr>
        <w:t>Milovčići</w:t>
      </w:r>
      <w:proofErr w:type="spellEnd"/>
      <w:r w:rsidR="00724688" w:rsidRPr="00E82116">
        <w:rPr>
          <w:rFonts w:asciiTheme="minorHAnsi" w:hAnsiTheme="minorHAnsi" w:cstheme="minorHAnsi"/>
          <w:szCs w:val="22"/>
        </w:rPr>
        <w:t xml:space="preserve">, </w:t>
      </w:r>
      <w:proofErr w:type="spellStart"/>
      <w:r w:rsidR="00724688" w:rsidRPr="00E82116">
        <w:rPr>
          <w:rFonts w:asciiTheme="minorHAnsi" w:hAnsiTheme="minorHAnsi" w:cstheme="minorHAnsi"/>
          <w:szCs w:val="22"/>
        </w:rPr>
        <w:t>Oštrobradići</w:t>
      </w:r>
      <w:proofErr w:type="spellEnd"/>
      <w:r w:rsidR="00724688" w:rsidRPr="00E82116">
        <w:rPr>
          <w:rFonts w:asciiTheme="minorHAnsi" w:hAnsiTheme="minorHAnsi" w:cstheme="minorHAnsi"/>
          <w:szCs w:val="22"/>
        </w:rPr>
        <w:t xml:space="preserve">, </w:t>
      </w:r>
      <w:proofErr w:type="spellStart"/>
      <w:r w:rsidR="00724688" w:rsidRPr="00E82116">
        <w:rPr>
          <w:rFonts w:asciiTheme="minorHAnsi" w:hAnsiTheme="minorHAnsi" w:cstheme="minorHAnsi"/>
          <w:szCs w:val="22"/>
        </w:rPr>
        <w:t>Lanišće</w:t>
      </w:r>
      <w:proofErr w:type="spellEnd"/>
      <w:r w:rsidR="00724688" w:rsidRPr="00E82116">
        <w:rPr>
          <w:rFonts w:asciiTheme="minorHAnsi" w:hAnsiTheme="minorHAnsi" w:cstheme="minorHAnsi"/>
          <w:szCs w:val="22"/>
        </w:rPr>
        <w:t xml:space="preserve"> – Draga-more, izgradnja oborinske </w:t>
      </w:r>
      <w:proofErr w:type="spellStart"/>
      <w:r w:rsidR="00724688" w:rsidRPr="00E82116">
        <w:rPr>
          <w:rFonts w:asciiTheme="minorHAnsi" w:hAnsiTheme="minorHAnsi" w:cstheme="minorHAnsi"/>
          <w:szCs w:val="22"/>
        </w:rPr>
        <w:t>Dubašljanska</w:t>
      </w:r>
      <w:proofErr w:type="spellEnd"/>
      <w:r w:rsidR="00724688" w:rsidRPr="00E82116">
        <w:rPr>
          <w:rFonts w:asciiTheme="minorHAnsi" w:hAnsiTheme="minorHAnsi" w:cstheme="minorHAnsi"/>
          <w:szCs w:val="22"/>
        </w:rPr>
        <w:t xml:space="preserve"> 39,41,51, projektiranje retencije sliv </w:t>
      </w:r>
      <w:proofErr w:type="spellStart"/>
      <w:r w:rsidR="00724688" w:rsidRPr="00E82116">
        <w:rPr>
          <w:rFonts w:asciiTheme="minorHAnsi" w:hAnsiTheme="minorHAnsi" w:cstheme="minorHAnsi"/>
          <w:szCs w:val="22"/>
        </w:rPr>
        <w:t>Markat</w:t>
      </w:r>
      <w:proofErr w:type="spellEnd"/>
      <w:r w:rsidR="00724688" w:rsidRPr="00E82116">
        <w:rPr>
          <w:rFonts w:asciiTheme="minorHAnsi" w:hAnsiTheme="minorHAnsi" w:cstheme="minorHAnsi"/>
          <w:szCs w:val="22"/>
        </w:rPr>
        <w:t xml:space="preserve">, dokumentacija za odvodnju na </w:t>
      </w:r>
      <w:proofErr w:type="spellStart"/>
      <w:r w:rsidR="00724688" w:rsidRPr="00E82116">
        <w:rPr>
          <w:rFonts w:asciiTheme="minorHAnsi" w:hAnsiTheme="minorHAnsi" w:cstheme="minorHAnsi"/>
          <w:szCs w:val="22"/>
        </w:rPr>
        <w:t>Karinovo</w:t>
      </w:r>
      <w:proofErr w:type="spellEnd"/>
      <w:r w:rsidR="00724688" w:rsidRPr="00E82116">
        <w:rPr>
          <w:rFonts w:asciiTheme="minorHAnsi" w:hAnsiTheme="minorHAnsi" w:cstheme="minorHAnsi"/>
          <w:szCs w:val="22"/>
        </w:rPr>
        <w:t xml:space="preserve">, </w:t>
      </w:r>
      <w:proofErr w:type="spellStart"/>
      <w:r w:rsidR="00724688" w:rsidRPr="00E82116">
        <w:rPr>
          <w:rFonts w:asciiTheme="minorHAnsi" w:hAnsiTheme="minorHAnsi" w:cstheme="minorHAnsi"/>
          <w:szCs w:val="22"/>
        </w:rPr>
        <w:t>Milčetići</w:t>
      </w:r>
      <w:proofErr w:type="spellEnd"/>
      <w:r w:rsidR="00724688" w:rsidRPr="00E82116">
        <w:rPr>
          <w:rFonts w:asciiTheme="minorHAnsi" w:hAnsiTheme="minorHAnsi" w:cstheme="minorHAnsi"/>
          <w:szCs w:val="22"/>
        </w:rPr>
        <w:t>, izgradnja Malinska, Primorska 21, izrada idejnog i glavnog projekta oborinske odvodnje ul. Kapela i Bašćanska</w:t>
      </w:r>
      <w:r w:rsidR="0065067C" w:rsidRPr="00E82116">
        <w:rPr>
          <w:rFonts w:asciiTheme="minorHAnsi" w:hAnsiTheme="minorHAnsi" w:cstheme="minorHAnsi"/>
          <w:szCs w:val="22"/>
        </w:rPr>
        <w:t>)</w:t>
      </w:r>
      <w:r w:rsidRPr="00E82116">
        <w:rPr>
          <w:rFonts w:asciiTheme="minorHAnsi" w:hAnsiTheme="minorHAnsi" w:cstheme="minorHAnsi"/>
          <w:szCs w:val="22"/>
        </w:rPr>
        <w:t>.</w:t>
      </w:r>
    </w:p>
    <w:p w14:paraId="2276A574" w14:textId="62FC33A6" w:rsidR="00D86357" w:rsidRPr="00E82116" w:rsidRDefault="00612632" w:rsidP="004C06CD">
      <w:pPr>
        <w:numPr>
          <w:ilvl w:val="0"/>
          <w:numId w:val="17"/>
        </w:numPr>
        <w:rPr>
          <w:rFonts w:asciiTheme="minorHAnsi" w:hAnsiTheme="minorHAnsi" w:cstheme="minorHAnsi"/>
          <w:szCs w:val="22"/>
        </w:rPr>
      </w:pPr>
      <w:r w:rsidRPr="00E82116">
        <w:rPr>
          <w:rFonts w:asciiTheme="minorHAnsi" w:hAnsiTheme="minorHAnsi" w:cstheme="minorHAnsi"/>
          <w:szCs w:val="22"/>
        </w:rPr>
        <w:t>Izrada projektne dokumentacije za projekt izgradnje Sportskog parka Bogovići</w:t>
      </w:r>
      <w:r w:rsidR="00D86357" w:rsidRPr="00E82116">
        <w:rPr>
          <w:rFonts w:asciiTheme="minorHAnsi" w:hAnsiTheme="minorHAnsi" w:cstheme="minorHAnsi"/>
          <w:szCs w:val="22"/>
        </w:rPr>
        <w:t xml:space="preserve"> u iznosu od </w:t>
      </w:r>
      <w:r w:rsidRPr="00E82116">
        <w:rPr>
          <w:rFonts w:asciiTheme="minorHAnsi" w:hAnsiTheme="minorHAnsi" w:cstheme="minorHAnsi"/>
          <w:szCs w:val="22"/>
        </w:rPr>
        <w:t>4</w:t>
      </w:r>
      <w:r w:rsidR="008220C2" w:rsidRPr="00E82116">
        <w:rPr>
          <w:rFonts w:asciiTheme="minorHAnsi" w:hAnsiTheme="minorHAnsi" w:cstheme="minorHAnsi"/>
          <w:szCs w:val="22"/>
        </w:rPr>
        <w:t>.</w:t>
      </w:r>
      <w:r w:rsidRPr="00E82116">
        <w:rPr>
          <w:rFonts w:asciiTheme="minorHAnsi" w:hAnsiTheme="minorHAnsi" w:cstheme="minorHAnsi"/>
          <w:szCs w:val="22"/>
        </w:rPr>
        <w:t>313,49</w:t>
      </w:r>
      <w:r w:rsidR="008220C2" w:rsidRPr="00E82116">
        <w:rPr>
          <w:rFonts w:asciiTheme="minorHAnsi" w:hAnsiTheme="minorHAnsi" w:cstheme="minorHAnsi"/>
          <w:szCs w:val="22"/>
        </w:rPr>
        <w:t xml:space="preserve"> </w:t>
      </w:r>
      <w:r w:rsidR="008B10D2" w:rsidRPr="00E82116">
        <w:rPr>
          <w:rFonts w:asciiTheme="minorHAnsi" w:hAnsiTheme="minorHAnsi" w:cstheme="minorHAnsi"/>
          <w:szCs w:val="22"/>
        </w:rPr>
        <w:t>EUR</w:t>
      </w:r>
    </w:p>
    <w:p w14:paraId="3C0C245E" w14:textId="6CC5B504" w:rsidR="00595190" w:rsidRPr="00E82116" w:rsidRDefault="00612632" w:rsidP="004C06CD">
      <w:pPr>
        <w:numPr>
          <w:ilvl w:val="0"/>
          <w:numId w:val="17"/>
        </w:numPr>
        <w:rPr>
          <w:rFonts w:asciiTheme="minorHAnsi" w:hAnsiTheme="minorHAnsi" w:cstheme="minorHAnsi"/>
          <w:szCs w:val="22"/>
        </w:rPr>
      </w:pPr>
      <w:r w:rsidRPr="00E82116">
        <w:rPr>
          <w:rFonts w:asciiTheme="minorHAnsi" w:hAnsiTheme="minorHAnsi" w:cstheme="minorHAnsi"/>
          <w:szCs w:val="22"/>
        </w:rPr>
        <w:t xml:space="preserve">Uređenje dječjih igrališta </w:t>
      </w:r>
      <w:r w:rsidR="007729AD" w:rsidRPr="00E82116">
        <w:rPr>
          <w:rFonts w:asciiTheme="minorHAnsi" w:hAnsiTheme="minorHAnsi" w:cstheme="minorHAnsi"/>
          <w:szCs w:val="22"/>
        </w:rPr>
        <w:t xml:space="preserve">u Zidarić i </w:t>
      </w:r>
      <w:proofErr w:type="spellStart"/>
      <w:r w:rsidRPr="00E82116">
        <w:rPr>
          <w:rFonts w:asciiTheme="minorHAnsi" w:hAnsiTheme="minorHAnsi" w:cstheme="minorHAnsi"/>
          <w:szCs w:val="22"/>
        </w:rPr>
        <w:t>Dražine</w:t>
      </w:r>
      <w:proofErr w:type="spellEnd"/>
      <w:r w:rsidR="008B10D2" w:rsidRPr="00E82116">
        <w:rPr>
          <w:rFonts w:asciiTheme="minorHAnsi" w:hAnsiTheme="minorHAnsi" w:cstheme="minorHAnsi"/>
          <w:szCs w:val="22"/>
        </w:rPr>
        <w:t xml:space="preserve"> iznosu od </w:t>
      </w:r>
      <w:r w:rsidR="007729AD" w:rsidRPr="00E82116">
        <w:rPr>
          <w:rFonts w:asciiTheme="minorHAnsi" w:hAnsiTheme="minorHAnsi" w:cstheme="minorHAnsi"/>
          <w:szCs w:val="22"/>
        </w:rPr>
        <w:t>49.215,63</w:t>
      </w:r>
      <w:r w:rsidR="008B10D2" w:rsidRPr="00E82116">
        <w:rPr>
          <w:rFonts w:asciiTheme="minorHAnsi" w:hAnsiTheme="minorHAnsi" w:cstheme="minorHAnsi"/>
          <w:szCs w:val="22"/>
        </w:rPr>
        <w:t xml:space="preserve"> EUR</w:t>
      </w:r>
    </w:p>
    <w:p w14:paraId="08D82CF7" w14:textId="67E8E5E6" w:rsidR="000502EC" w:rsidRPr="00E82116" w:rsidRDefault="00AC2715" w:rsidP="000502EC">
      <w:pPr>
        <w:numPr>
          <w:ilvl w:val="0"/>
          <w:numId w:val="17"/>
        </w:numPr>
        <w:rPr>
          <w:rFonts w:asciiTheme="minorHAnsi" w:hAnsiTheme="minorHAnsi" w:cstheme="minorHAnsi"/>
          <w:szCs w:val="22"/>
        </w:rPr>
      </w:pPr>
      <w:r w:rsidRPr="00E82116">
        <w:rPr>
          <w:rFonts w:asciiTheme="minorHAnsi" w:hAnsiTheme="minorHAnsi" w:cstheme="minorHAnsi"/>
          <w:szCs w:val="22"/>
        </w:rPr>
        <w:t xml:space="preserve">za proširenje javne rasvjete </w:t>
      </w:r>
      <w:r w:rsidR="00E02842" w:rsidRPr="00E82116">
        <w:rPr>
          <w:rFonts w:asciiTheme="minorHAnsi" w:hAnsiTheme="minorHAnsi" w:cstheme="minorHAnsi"/>
          <w:szCs w:val="22"/>
        </w:rPr>
        <w:t xml:space="preserve">i rekonstrukciju sustava postojeće javne rasvjete </w:t>
      </w:r>
      <w:r w:rsidRPr="00E82116">
        <w:rPr>
          <w:rFonts w:asciiTheme="minorHAnsi" w:hAnsiTheme="minorHAnsi" w:cstheme="minorHAnsi"/>
          <w:szCs w:val="22"/>
        </w:rPr>
        <w:t xml:space="preserve">utrošeno je </w:t>
      </w:r>
      <w:r w:rsidR="008220C2" w:rsidRPr="00E82116">
        <w:rPr>
          <w:rFonts w:asciiTheme="minorHAnsi" w:hAnsiTheme="minorHAnsi" w:cstheme="minorHAnsi"/>
          <w:szCs w:val="22"/>
        </w:rPr>
        <w:t>1</w:t>
      </w:r>
      <w:r w:rsidR="007729AD" w:rsidRPr="00E82116">
        <w:rPr>
          <w:rFonts w:asciiTheme="minorHAnsi" w:hAnsiTheme="minorHAnsi" w:cstheme="minorHAnsi"/>
          <w:szCs w:val="22"/>
        </w:rPr>
        <w:t>77</w:t>
      </w:r>
      <w:r w:rsidR="008220C2" w:rsidRPr="00E82116">
        <w:rPr>
          <w:rFonts w:asciiTheme="minorHAnsi" w:hAnsiTheme="minorHAnsi" w:cstheme="minorHAnsi"/>
          <w:szCs w:val="22"/>
        </w:rPr>
        <w:t>.</w:t>
      </w:r>
      <w:r w:rsidR="007729AD" w:rsidRPr="00E82116">
        <w:rPr>
          <w:rFonts w:asciiTheme="minorHAnsi" w:hAnsiTheme="minorHAnsi" w:cstheme="minorHAnsi"/>
          <w:szCs w:val="22"/>
        </w:rPr>
        <w:t>744,09</w:t>
      </w:r>
      <w:r w:rsidR="008220C2" w:rsidRPr="00E82116">
        <w:rPr>
          <w:rFonts w:asciiTheme="minorHAnsi" w:hAnsiTheme="minorHAnsi" w:cstheme="minorHAnsi"/>
          <w:szCs w:val="22"/>
        </w:rPr>
        <w:t xml:space="preserve"> </w:t>
      </w:r>
      <w:r w:rsidR="00836976" w:rsidRPr="00E82116">
        <w:rPr>
          <w:rFonts w:asciiTheme="minorHAnsi" w:hAnsiTheme="minorHAnsi" w:cstheme="minorHAnsi"/>
          <w:szCs w:val="22"/>
        </w:rPr>
        <w:t>EUR</w:t>
      </w:r>
      <w:r w:rsidRPr="00E82116">
        <w:rPr>
          <w:rFonts w:asciiTheme="minorHAnsi" w:hAnsiTheme="minorHAnsi" w:cstheme="minorHAnsi"/>
          <w:szCs w:val="22"/>
        </w:rPr>
        <w:t xml:space="preserve"> sukladno Programu građenja uređaja i objekata komunalne infrastrukture.</w:t>
      </w:r>
    </w:p>
    <w:p w14:paraId="6984F9FC" w14:textId="0306A14F" w:rsidR="00AC2715" w:rsidRPr="00E82116" w:rsidRDefault="00836976" w:rsidP="000502EC">
      <w:pPr>
        <w:numPr>
          <w:ilvl w:val="0"/>
          <w:numId w:val="17"/>
        </w:numPr>
        <w:rPr>
          <w:rFonts w:asciiTheme="minorHAnsi" w:hAnsiTheme="minorHAnsi" w:cstheme="minorHAnsi"/>
          <w:szCs w:val="22"/>
        </w:rPr>
      </w:pPr>
      <w:r w:rsidRPr="00E82116">
        <w:rPr>
          <w:rFonts w:asciiTheme="minorHAnsi" w:hAnsiTheme="minorHAnsi" w:cstheme="minorHAnsi"/>
          <w:szCs w:val="22"/>
        </w:rPr>
        <w:t>I</w:t>
      </w:r>
      <w:r w:rsidR="007729AD" w:rsidRPr="00E82116">
        <w:rPr>
          <w:rFonts w:asciiTheme="minorHAnsi" w:hAnsiTheme="minorHAnsi" w:cstheme="minorHAnsi"/>
          <w:szCs w:val="22"/>
        </w:rPr>
        <w:t>dejno rješenje i troškovnik za građevinske radove na groblju Bogović</w:t>
      </w:r>
      <w:r w:rsidR="008220C2" w:rsidRPr="00E82116">
        <w:rPr>
          <w:rFonts w:asciiTheme="minorHAnsi" w:hAnsiTheme="minorHAnsi" w:cstheme="minorHAnsi"/>
          <w:szCs w:val="22"/>
        </w:rPr>
        <w:t xml:space="preserve"> </w:t>
      </w:r>
      <w:r w:rsidRPr="00E82116">
        <w:rPr>
          <w:rFonts w:asciiTheme="minorHAnsi" w:hAnsiTheme="minorHAnsi" w:cstheme="minorHAnsi"/>
          <w:szCs w:val="22"/>
        </w:rPr>
        <w:t xml:space="preserve">u iznosu od </w:t>
      </w:r>
      <w:r w:rsidR="007729AD" w:rsidRPr="00E82116">
        <w:rPr>
          <w:rFonts w:asciiTheme="minorHAnsi" w:hAnsiTheme="minorHAnsi" w:cstheme="minorHAnsi"/>
          <w:szCs w:val="22"/>
        </w:rPr>
        <w:t>4.500</w:t>
      </w:r>
      <w:r w:rsidR="008220C2" w:rsidRPr="00E82116">
        <w:rPr>
          <w:rFonts w:asciiTheme="minorHAnsi" w:hAnsiTheme="minorHAnsi" w:cstheme="minorHAnsi"/>
          <w:szCs w:val="22"/>
        </w:rPr>
        <w:t>,00</w:t>
      </w:r>
      <w:r w:rsidRPr="00E82116">
        <w:rPr>
          <w:rFonts w:asciiTheme="minorHAnsi" w:hAnsiTheme="minorHAnsi" w:cstheme="minorHAnsi"/>
          <w:szCs w:val="22"/>
        </w:rPr>
        <w:t xml:space="preserve"> EUR</w:t>
      </w:r>
    </w:p>
    <w:p w14:paraId="306702FB" w14:textId="7666D158" w:rsidR="007729AD" w:rsidRPr="00E82116" w:rsidRDefault="007729AD" w:rsidP="000502EC">
      <w:pPr>
        <w:numPr>
          <w:ilvl w:val="0"/>
          <w:numId w:val="17"/>
        </w:numPr>
        <w:rPr>
          <w:rFonts w:asciiTheme="minorHAnsi" w:hAnsiTheme="minorHAnsi" w:cstheme="minorHAnsi"/>
          <w:szCs w:val="22"/>
        </w:rPr>
      </w:pPr>
      <w:r w:rsidRPr="00E82116">
        <w:rPr>
          <w:rFonts w:asciiTheme="minorHAnsi" w:hAnsiTheme="minorHAnsi" w:cstheme="minorHAnsi"/>
          <w:szCs w:val="22"/>
        </w:rPr>
        <w:t xml:space="preserve">Geodetska izmjera te izrada idejnog projekta za Sportsku zonu </w:t>
      </w:r>
      <w:proofErr w:type="spellStart"/>
      <w:r w:rsidRPr="00E82116">
        <w:rPr>
          <w:rFonts w:asciiTheme="minorHAnsi" w:hAnsiTheme="minorHAnsi" w:cstheme="minorHAnsi"/>
          <w:szCs w:val="22"/>
        </w:rPr>
        <w:t>Dražine</w:t>
      </w:r>
      <w:proofErr w:type="spellEnd"/>
      <w:r w:rsidRPr="00E82116">
        <w:rPr>
          <w:rFonts w:asciiTheme="minorHAnsi" w:hAnsiTheme="minorHAnsi" w:cstheme="minorHAnsi"/>
          <w:szCs w:val="22"/>
        </w:rPr>
        <w:t xml:space="preserve"> u iznosu od 28.562,50 EUR</w:t>
      </w:r>
    </w:p>
    <w:p w14:paraId="54DD1F91" w14:textId="750128A6" w:rsidR="00D86357" w:rsidRPr="00E82116" w:rsidRDefault="00D86357" w:rsidP="000502EC">
      <w:pPr>
        <w:numPr>
          <w:ilvl w:val="0"/>
          <w:numId w:val="17"/>
        </w:numPr>
        <w:rPr>
          <w:rFonts w:asciiTheme="minorHAnsi" w:hAnsiTheme="minorHAnsi" w:cstheme="minorHAnsi"/>
          <w:szCs w:val="22"/>
        </w:rPr>
      </w:pPr>
      <w:r w:rsidRPr="00E82116">
        <w:rPr>
          <w:rFonts w:asciiTheme="minorHAnsi" w:hAnsiTheme="minorHAnsi" w:cstheme="minorHAnsi"/>
          <w:szCs w:val="22"/>
        </w:rPr>
        <w:t xml:space="preserve">za izgradnju javnih površina utrošeno je </w:t>
      </w:r>
      <w:r w:rsidR="007729AD" w:rsidRPr="00E82116">
        <w:rPr>
          <w:rFonts w:asciiTheme="minorHAnsi" w:hAnsiTheme="minorHAnsi" w:cstheme="minorHAnsi"/>
          <w:szCs w:val="22"/>
        </w:rPr>
        <w:t>96.923,62</w:t>
      </w:r>
      <w:r w:rsidR="008220C2" w:rsidRPr="00E82116">
        <w:rPr>
          <w:rFonts w:asciiTheme="minorHAnsi" w:hAnsiTheme="minorHAnsi" w:cstheme="minorHAnsi"/>
          <w:szCs w:val="22"/>
        </w:rPr>
        <w:t xml:space="preserve"> </w:t>
      </w:r>
      <w:r w:rsidR="00836976" w:rsidRPr="00E82116">
        <w:rPr>
          <w:rFonts w:asciiTheme="minorHAnsi" w:hAnsiTheme="minorHAnsi" w:cstheme="minorHAnsi"/>
          <w:szCs w:val="22"/>
        </w:rPr>
        <w:t>EUR</w:t>
      </w:r>
    </w:p>
    <w:p w14:paraId="16ECB1CF" w14:textId="77777777" w:rsidR="008220C2" w:rsidRPr="00E82116" w:rsidRDefault="008220C2" w:rsidP="000502EC">
      <w:pPr>
        <w:rPr>
          <w:rFonts w:asciiTheme="minorHAnsi" w:hAnsiTheme="minorHAnsi" w:cstheme="minorHAnsi"/>
          <w:i/>
          <w:iCs/>
          <w:szCs w:val="22"/>
          <w:u w:val="single"/>
        </w:rPr>
      </w:pPr>
    </w:p>
    <w:p w14:paraId="74700948" w14:textId="68B5D118" w:rsidR="000502EC" w:rsidRPr="00E82116" w:rsidRDefault="000502EC" w:rsidP="000502EC">
      <w:pPr>
        <w:rPr>
          <w:rFonts w:asciiTheme="minorHAnsi" w:hAnsiTheme="minorHAnsi" w:cstheme="minorHAnsi"/>
          <w:szCs w:val="22"/>
        </w:rPr>
      </w:pPr>
      <w:r w:rsidRPr="00E82116">
        <w:rPr>
          <w:rFonts w:asciiTheme="minorHAnsi" w:hAnsiTheme="minorHAnsi" w:cstheme="minorHAnsi"/>
          <w:i/>
          <w:iCs/>
          <w:szCs w:val="22"/>
          <w:u w:val="single"/>
        </w:rPr>
        <w:t>Rashodi za nabavu postrojenja i opreme</w:t>
      </w:r>
      <w:r w:rsidRPr="00E82116">
        <w:rPr>
          <w:rFonts w:asciiTheme="minorHAnsi" w:hAnsiTheme="minorHAnsi" w:cstheme="minorHAnsi"/>
          <w:i/>
          <w:szCs w:val="22"/>
          <w:u w:val="single"/>
        </w:rPr>
        <w:t xml:space="preserve"> (422)</w:t>
      </w:r>
      <w:r w:rsidRPr="00E82116">
        <w:rPr>
          <w:rFonts w:asciiTheme="minorHAnsi" w:hAnsiTheme="minorHAnsi" w:cstheme="minorHAnsi"/>
          <w:szCs w:val="22"/>
        </w:rPr>
        <w:t xml:space="preserve"> – </w:t>
      </w:r>
      <w:r w:rsidR="00AD757E" w:rsidRPr="00E82116">
        <w:rPr>
          <w:rFonts w:asciiTheme="minorHAnsi" w:hAnsiTheme="minorHAnsi" w:cstheme="minorHAnsi"/>
          <w:szCs w:val="22"/>
        </w:rPr>
        <w:t>izvršeni su u</w:t>
      </w:r>
      <w:r w:rsidRPr="00E82116">
        <w:rPr>
          <w:rFonts w:asciiTheme="minorHAnsi" w:hAnsiTheme="minorHAnsi" w:cstheme="minorHAnsi"/>
          <w:szCs w:val="22"/>
        </w:rPr>
        <w:t xml:space="preserve"> iznos</w:t>
      </w:r>
      <w:r w:rsidR="00AD757E" w:rsidRPr="00E82116">
        <w:rPr>
          <w:rFonts w:asciiTheme="minorHAnsi" w:hAnsiTheme="minorHAnsi" w:cstheme="minorHAnsi"/>
          <w:szCs w:val="22"/>
        </w:rPr>
        <w:t>u</w:t>
      </w:r>
      <w:r w:rsidRPr="00E82116">
        <w:rPr>
          <w:rFonts w:asciiTheme="minorHAnsi" w:hAnsiTheme="minorHAnsi" w:cstheme="minorHAnsi"/>
          <w:szCs w:val="22"/>
        </w:rPr>
        <w:t xml:space="preserve"> od </w:t>
      </w:r>
      <w:r w:rsidR="00AD757E" w:rsidRPr="00E82116">
        <w:rPr>
          <w:rFonts w:asciiTheme="minorHAnsi" w:hAnsiTheme="minorHAnsi" w:cstheme="minorHAnsi"/>
          <w:szCs w:val="22"/>
        </w:rPr>
        <w:t xml:space="preserve">241.913,68 </w:t>
      </w:r>
      <w:r w:rsidR="00836976" w:rsidRPr="00E82116">
        <w:rPr>
          <w:rFonts w:asciiTheme="minorHAnsi" w:hAnsiTheme="minorHAnsi" w:cstheme="minorHAnsi"/>
          <w:szCs w:val="22"/>
        </w:rPr>
        <w:t>EUR</w:t>
      </w:r>
      <w:r w:rsidRPr="00E82116">
        <w:rPr>
          <w:rFonts w:asciiTheme="minorHAnsi" w:hAnsiTheme="minorHAnsi" w:cstheme="minorHAnsi"/>
          <w:szCs w:val="22"/>
        </w:rPr>
        <w:t>, a odnosi se na sljedeće:</w:t>
      </w:r>
    </w:p>
    <w:p w14:paraId="490BBE33" w14:textId="4AA624BA" w:rsidR="00C42FB0" w:rsidRPr="00E82116" w:rsidRDefault="00C42FB0" w:rsidP="00C42FB0">
      <w:pPr>
        <w:numPr>
          <w:ilvl w:val="0"/>
          <w:numId w:val="16"/>
        </w:numPr>
        <w:rPr>
          <w:rFonts w:asciiTheme="minorHAnsi" w:hAnsiTheme="minorHAnsi" w:cstheme="minorHAnsi"/>
          <w:szCs w:val="22"/>
        </w:rPr>
      </w:pPr>
      <w:r w:rsidRPr="00E82116">
        <w:rPr>
          <w:rFonts w:asciiTheme="minorHAnsi" w:hAnsiTheme="minorHAnsi" w:cstheme="minorHAnsi"/>
          <w:szCs w:val="22"/>
        </w:rPr>
        <w:t xml:space="preserve">za nabavku računala i računalne opreme utrošen je iznos od </w:t>
      </w:r>
      <w:r w:rsidR="00AD757E" w:rsidRPr="00E82116">
        <w:rPr>
          <w:rFonts w:asciiTheme="minorHAnsi" w:hAnsiTheme="minorHAnsi" w:cstheme="minorHAnsi"/>
          <w:szCs w:val="22"/>
        </w:rPr>
        <w:t xml:space="preserve">24.099,09 </w:t>
      </w:r>
      <w:r w:rsidR="00836976" w:rsidRPr="00E82116">
        <w:rPr>
          <w:rFonts w:asciiTheme="minorHAnsi" w:hAnsiTheme="minorHAnsi" w:cstheme="minorHAnsi"/>
          <w:szCs w:val="22"/>
        </w:rPr>
        <w:t>EUR</w:t>
      </w:r>
    </w:p>
    <w:p w14:paraId="1D46B039" w14:textId="42B8481B" w:rsidR="00B572BA" w:rsidRPr="00E82116" w:rsidRDefault="00B572BA" w:rsidP="00B572BA">
      <w:pPr>
        <w:numPr>
          <w:ilvl w:val="0"/>
          <w:numId w:val="16"/>
        </w:numPr>
        <w:rPr>
          <w:rFonts w:asciiTheme="minorHAnsi" w:hAnsiTheme="minorHAnsi" w:cstheme="minorHAnsi"/>
          <w:szCs w:val="22"/>
        </w:rPr>
      </w:pPr>
      <w:r w:rsidRPr="00E82116">
        <w:rPr>
          <w:rFonts w:asciiTheme="minorHAnsi" w:hAnsiTheme="minorHAnsi" w:cstheme="minorHAnsi"/>
          <w:szCs w:val="22"/>
        </w:rPr>
        <w:t xml:space="preserve">za nabavku uredske opreme i namještaja utrošeno je </w:t>
      </w:r>
      <w:r w:rsidR="00AD757E" w:rsidRPr="00E82116">
        <w:rPr>
          <w:rFonts w:asciiTheme="minorHAnsi" w:hAnsiTheme="minorHAnsi" w:cstheme="minorHAnsi"/>
          <w:szCs w:val="22"/>
        </w:rPr>
        <w:t xml:space="preserve">32.254,63 </w:t>
      </w:r>
      <w:r w:rsidR="00836976" w:rsidRPr="00E82116">
        <w:rPr>
          <w:rFonts w:asciiTheme="minorHAnsi" w:hAnsiTheme="minorHAnsi" w:cstheme="minorHAnsi"/>
          <w:szCs w:val="22"/>
        </w:rPr>
        <w:t>EUR</w:t>
      </w:r>
    </w:p>
    <w:p w14:paraId="32B300FC" w14:textId="695A8B4E" w:rsidR="00AD757E" w:rsidRPr="00E82116" w:rsidRDefault="00AD757E" w:rsidP="00B572BA">
      <w:pPr>
        <w:numPr>
          <w:ilvl w:val="0"/>
          <w:numId w:val="16"/>
        </w:numPr>
        <w:rPr>
          <w:rFonts w:asciiTheme="minorHAnsi" w:hAnsiTheme="minorHAnsi" w:cstheme="minorHAnsi"/>
          <w:szCs w:val="22"/>
        </w:rPr>
      </w:pPr>
      <w:r w:rsidRPr="00E82116">
        <w:rPr>
          <w:rFonts w:asciiTheme="minorHAnsi" w:hAnsiTheme="minorHAnsi" w:cstheme="minorHAnsi"/>
          <w:szCs w:val="22"/>
        </w:rPr>
        <w:t>za nabavu telefona utrošeno je 2.709,78 EUR</w:t>
      </w:r>
    </w:p>
    <w:p w14:paraId="74649412" w14:textId="2D30C312" w:rsidR="00C42FB0" w:rsidRPr="00E82116" w:rsidRDefault="00C42FB0" w:rsidP="000502EC">
      <w:pPr>
        <w:numPr>
          <w:ilvl w:val="0"/>
          <w:numId w:val="16"/>
        </w:numPr>
        <w:rPr>
          <w:rFonts w:asciiTheme="minorHAnsi" w:hAnsiTheme="minorHAnsi" w:cstheme="minorHAnsi"/>
          <w:szCs w:val="22"/>
        </w:rPr>
      </w:pPr>
      <w:r w:rsidRPr="00E82116">
        <w:rPr>
          <w:rFonts w:asciiTheme="minorHAnsi" w:hAnsiTheme="minorHAnsi" w:cstheme="minorHAnsi"/>
          <w:szCs w:val="22"/>
        </w:rPr>
        <w:t xml:space="preserve">za nabavku </w:t>
      </w:r>
      <w:r w:rsidR="00836976" w:rsidRPr="00E82116">
        <w:rPr>
          <w:rFonts w:asciiTheme="minorHAnsi" w:hAnsiTheme="minorHAnsi" w:cstheme="minorHAnsi"/>
          <w:szCs w:val="22"/>
        </w:rPr>
        <w:t>opreme za grijanje i hlađenje</w:t>
      </w:r>
      <w:r w:rsidRPr="00E82116">
        <w:rPr>
          <w:rFonts w:asciiTheme="minorHAnsi" w:hAnsiTheme="minorHAnsi" w:cstheme="minorHAnsi"/>
          <w:szCs w:val="22"/>
        </w:rPr>
        <w:t xml:space="preserve"> utrošeno je </w:t>
      </w:r>
      <w:r w:rsidR="00AD757E" w:rsidRPr="00E82116">
        <w:rPr>
          <w:rFonts w:asciiTheme="minorHAnsi" w:hAnsiTheme="minorHAnsi" w:cstheme="minorHAnsi"/>
          <w:szCs w:val="22"/>
        </w:rPr>
        <w:t xml:space="preserve">13.464,72 </w:t>
      </w:r>
      <w:r w:rsidR="00836976" w:rsidRPr="00E82116">
        <w:rPr>
          <w:rFonts w:asciiTheme="minorHAnsi" w:hAnsiTheme="minorHAnsi" w:cstheme="minorHAnsi"/>
          <w:szCs w:val="22"/>
        </w:rPr>
        <w:t>EUR</w:t>
      </w:r>
    </w:p>
    <w:p w14:paraId="61797D84" w14:textId="1BF86020" w:rsidR="00014752" w:rsidRPr="00E82116" w:rsidRDefault="00014752" w:rsidP="00014752">
      <w:pPr>
        <w:numPr>
          <w:ilvl w:val="0"/>
          <w:numId w:val="16"/>
        </w:numPr>
        <w:rPr>
          <w:rFonts w:asciiTheme="minorHAnsi" w:hAnsiTheme="minorHAnsi" w:cstheme="minorHAnsi"/>
          <w:szCs w:val="22"/>
        </w:rPr>
      </w:pPr>
      <w:r w:rsidRPr="00E82116">
        <w:rPr>
          <w:rFonts w:asciiTheme="minorHAnsi" w:hAnsiTheme="minorHAnsi" w:cstheme="minorHAnsi"/>
          <w:szCs w:val="22"/>
        </w:rPr>
        <w:t xml:space="preserve">za nabavu opreme utrošeno je </w:t>
      </w:r>
      <w:r w:rsidR="00E87487" w:rsidRPr="00E82116">
        <w:rPr>
          <w:rFonts w:asciiTheme="minorHAnsi" w:hAnsiTheme="minorHAnsi" w:cstheme="minorHAnsi"/>
          <w:szCs w:val="22"/>
        </w:rPr>
        <w:t>1</w:t>
      </w:r>
      <w:r w:rsidR="003A582D" w:rsidRPr="00E82116">
        <w:rPr>
          <w:rFonts w:asciiTheme="minorHAnsi" w:hAnsiTheme="minorHAnsi" w:cstheme="minorHAnsi"/>
          <w:szCs w:val="22"/>
        </w:rPr>
        <w:t>4.</w:t>
      </w:r>
      <w:r w:rsidR="00E87487" w:rsidRPr="00E82116">
        <w:rPr>
          <w:rFonts w:asciiTheme="minorHAnsi" w:hAnsiTheme="minorHAnsi" w:cstheme="minorHAnsi"/>
          <w:szCs w:val="22"/>
        </w:rPr>
        <w:t>086,58</w:t>
      </w:r>
      <w:r w:rsidR="003A582D" w:rsidRPr="00E82116">
        <w:rPr>
          <w:rFonts w:asciiTheme="minorHAnsi" w:hAnsiTheme="minorHAnsi" w:cstheme="minorHAnsi"/>
          <w:szCs w:val="22"/>
        </w:rPr>
        <w:t xml:space="preserve"> </w:t>
      </w:r>
      <w:r w:rsidR="00836976" w:rsidRPr="00E82116">
        <w:rPr>
          <w:rFonts w:asciiTheme="minorHAnsi" w:hAnsiTheme="minorHAnsi" w:cstheme="minorHAnsi"/>
          <w:szCs w:val="22"/>
        </w:rPr>
        <w:t>EUR</w:t>
      </w:r>
    </w:p>
    <w:p w14:paraId="2997F810" w14:textId="004D1ED6" w:rsidR="003A582D" w:rsidRPr="00E82116" w:rsidRDefault="003A582D" w:rsidP="00014752">
      <w:pPr>
        <w:numPr>
          <w:ilvl w:val="0"/>
          <w:numId w:val="16"/>
        </w:numPr>
        <w:rPr>
          <w:rFonts w:asciiTheme="minorHAnsi" w:hAnsiTheme="minorHAnsi" w:cstheme="minorHAnsi"/>
          <w:szCs w:val="22"/>
        </w:rPr>
      </w:pPr>
      <w:r w:rsidRPr="00E82116">
        <w:rPr>
          <w:rFonts w:asciiTheme="minorHAnsi" w:hAnsiTheme="minorHAnsi" w:cstheme="minorHAnsi"/>
          <w:szCs w:val="22"/>
        </w:rPr>
        <w:t xml:space="preserve">za nabavku opreme za civilnu zaštitu utrošeno je </w:t>
      </w:r>
      <w:r w:rsidR="00E87487" w:rsidRPr="00E82116">
        <w:rPr>
          <w:rFonts w:asciiTheme="minorHAnsi" w:hAnsiTheme="minorHAnsi" w:cstheme="minorHAnsi"/>
          <w:szCs w:val="22"/>
        </w:rPr>
        <w:t>6</w:t>
      </w:r>
      <w:r w:rsidRPr="00E82116">
        <w:rPr>
          <w:rFonts w:asciiTheme="minorHAnsi" w:hAnsiTheme="minorHAnsi" w:cstheme="minorHAnsi"/>
          <w:szCs w:val="22"/>
        </w:rPr>
        <w:t>.</w:t>
      </w:r>
      <w:r w:rsidR="00E87487" w:rsidRPr="00E82116">
        <w:rPr>
          <w:rFonts w:asciiTheme="minorHAnsi" w:hAnsiTheme="minorHAnsi" w:cstheme="minorHAnsi"/>
          <w:szCs w:val="22"/>
        </w:rPr>
        <w:t>354,23</w:t>
      </w:r>
      <w:r w:rsidRPr="00E82116">
        <w:rPr>
          <w:rFonts w:asciiTheme="minorHAnsi" w:hAnsiTheme="minorHAnsi" w:cstheme="minorHAnsi"/>
          <w:szCs w:val="22"/>
        </w:rPr>
        <w:t xml:space="preserve"> EUR</w:t>
      </w:r>
    </w:p>
    <w:p w14:paraId="7EF8BE54" w14:textId="4B3B1666" w:rsidR="003A582D" w:rsidRPr="00E82116" w:rsidRDefault="003A582D" w:rsidP="0064579A">
      <w:pPr>
        <w:numPr>
          <w:ilvl w:val="0"/>
          <w:numId w:val="16"/>
        </w:numPr>
        <w:rPr>
          <w:rFonts w:asciiTheme="minorHAnsi" w:hAnsiTheme="minorHAnsi" w:cstheme="minorHAnsi"/>
          <w:szCs w:val="22"/>
        </w:rPr>
      </w:pPr>
      <w:r w:rsidRPr="00E82116">
        <w:rPr>
          <w:rFonts w:asciiTheme="minorHAnsi" w:hAnsiTheme="minorHAnsi" w:cstheme="minorHAnsi"/>
          <w:szCs w:val="22"/>
        </w:rPr>
        <w:t xml:space="preserve">za nabavu uređaja utrošeno je </w:t>
      </w:r>
      <w:r w:rsidR="00E87487" w:rsidRPr="00E82116">
        <w:rPr>
          <w:rFonts w:asciiTheme="minorHAnsi" w:hAnsiTheme="minorHAnsi" w:cstheme="minorHAnsi"/>
          <w:szCs w:val="22"/>
        </w:rPr>
        <w:t>361,54</w:t>
      </w:r>
      <w:r w:rsidRPr="00E82116">
        <w:rPr>
          <w:rFonts w:asciiTheme="minorHAnsi" w:hAnsiTheme="minorHAnsi" w:cstheme="minorHAnsi"/>
          <w:szCs w:val="22"/>
        </w:rPr>
        <w:t xml:space="preserve"> EUR</w:t>
      </w:r>
    </w:p>
    <w:p w14:paraId="56900188" w14:textId="70DFA8B0" w:rsidR="000502EC" w:rsidRPr="00E82116" w:rsidRDefault="00553AD9" w:rsidP="000502EC">
      <w:pPr>
        <w:numPr>
          <w:ilvl w:val="0"/>
          <w:numId w:val="16"/>
        </w:numPr>
        <w:rPr>
          <w:rFonts w:asciiTheme="minorHAnsi" w:hAnsiTheme="minorHAnsi" w:cstheme="minorHAnsi"/>
          <w:szCs w:val="22"/>
        </w:rPr>
      </w:pPr>
      <w:r w:rsidRPr="00E82116">
        <w:rPr>
          <w:rFonts w:asciiTheme="minorHAnsi" w:hAnsiTheme="minorHAnsi" w:cstheme="minorHAnsi"/>
          <w:szCs w:val="22"/>
        </w:rPr>
        <w:t>n</w:t>
      </w:r>
      <w:r w:rsidR="000502EC" w:rsidRPr="00E82116">
        <w:rPr>
          <w:rFonts w:asciiTheme="minorHAnsi" w:hAnsiTheme="minorHAnsi" w:cstheme="minorHAnsi"/>
          <w:szCs w:val="22"/>
        </w:rPr>
        <w:t>abavljena je komunalna oprema</w:t>
      </w:r>
      <w:r w:rsidR="005E3D41" w:rsidRPr="00E82116">
        <w:rPr>
          <w:rFonts w:asciiTheme="minorHAnsi" w:hAnsiTheme="minorHAnsi" w:cstheme="minorHAnsi"/>
          <w:szCs w:val="22"/>
        </w:rPr>
        <w:t xml:space="preserve"> (</w:t>
      </w:r>
      <w:r w:rsidR="00E87487" w:rsidRPr="00E82116">
        <w:rPr>
          <w:rFonts w:asciiTheme="minorHAnsi" w:hAnsiTheme="minorHAnsi" w:cstheme="minorHAnsi"/>
          <w:szCs w:val="22"/>
        </w:rPr>
        <w:t xml:space="preserve"> zamjena mreže na igralištu u Bogovićima, ograđivanje panel ogradom igralište za pse u Bogovićima, izrada i montaža ograda- park</w:t>
      </w:r>
      <w:r w:rsidR="007B6E76" w:rsidRPr="00E82116">
        <w:rPr>
          <w:rFonts w:asciiTheme="minorHAnsi" w:hAnsiTheme="minorHAnsi" w:cstheme="minorHAnsi"/>
          <w:szCs w:val="22"/>
        </w:rPr>
        <w:t xml:space="preserve">iralište </w:t>
      </w:r>
      <w:r w:rsidR="00E87487" w:rsidRPr="00E82116">
        <w:rPr>
          <w:rFonts w:asciiTheme="minorHAnsi" w:hAnsiTheme="minorHAnsi" w:cstheme="minorHAnsi"/>
          <w:szCs w:val="22"/>
        </w:rPr>
        <w:t xml:space="preserve">u Portu, kod Primorske kolibe, </w:t>
      </w:r>
      <w:r w:rsidR="007B6E76" w:rsidRPr="00E82116">
        <w:rPr>
          <w:rFonts w:asciiTheme="minorHAnsi" w:hAnsiTheme="minorHAnsi" w:cstheme="minorHAnsi"/>
          <w:szCs w:val="22"/>
        </w:rPr>
        <w:t>p</w:t>
      </w:r>
      <w:r w:rsidR="00E87487" w:rsidRPr="00E82116">
        <w:rPr>
          <w:rFonts w:asciiTheme="minorHAnsi" w:hAnsiTheme="minorHAnsi" w:cstheme="minorHAnsi"/>
          <w:szCs w:val="22"/>
        </w:rPr>
        <w:t xml:space="preserve">rometni stupići, </w:t>
      </w:r>
      <w:r w:rsidR="007B6E76" w:rsidRPr="00E82116">
        <w:rPr>
          <w:rFonts w:asciiTheme="minorHAnsi" w:hAnsiTheme="minorHAnsi" w:cstheme="minorHAnsi"/>
          <w:szCs w:val="22"/>
        </w:rPr>
        <w:t>natpisne</w:t>
      </w:r>
      <w:r w:rsidR="008054DE" w:rsidRPr="00E82116">
        <w:rPr>
          <w:rFonts w:asciiTheme="minorHAnsi" w:hAnsiTheme="minorHAnsi" w:cstheme="minorHAnsi"/>
          <w:szCs w:val="22"/>
        </w:rPr>
        <w:t xml:space="preserve"> ploče</w:t>
      </w:r>
      <w:r w:rsidR="005E3D41" w:rsidRPr="00E82116">
        <w:rPr>
          <w:rFonts w:asciiTheme="minorHAnsi" w:hAnsiTheme="minorHAnsi" w:cstheme="minorHAnsi"/>
          <w:szCs w:val="22"/>
        </w:rPr>
        <w:t>)</w:t>
      </w:r>
      <w:r w:rsidR="000502EC" w:rsidRPr="00E82116">
        <w:rPr>
          <w:rFonts w:asciiTheme="minorHAnsi" w:hAnsiTheme="minorHAnsi" w:cstheme="minorHAnsi"/>
          <w:szCs w:val="22"/>
        </w:rPr>
        <w:t xml:space="preserve"> u vrijednosti od </w:t>
      </w:r>
      <w:r w:rsidR="00E87487" w:rsidRPr="00E82116">
        <w:rPr>
          <w:rFonts w:asciiTheme="minorHAnsi" w:hAnsiTheme="minorHAnsi" w:cstheme="minorHAnsi"/>
          <w:szCs w:val="22"/>
        </w:rPr>
        <w:t>31</w:t>
      </w:r>
      <w:r w:rsidR="008054DE" w:rsidRPr="00E82116">
        <w:rPr>
          <w:rFonts w:asciiTheme="minorHAnsi" w:hAnsiTheme="minorHAnsi" w:cstheme="minorHAnsi"/>
          <w:szCs w:val="22"/>
        </w:rPr>
        <w:t>.</w:t>
      </w:r>
      <w:r w:rsidR="00E87487" w:rsidRPr="00E82116">
        <w:rPr>
          <w:rFonts w:asciiTheme="minorHAnsi" w:hAnsiTheme="minorHAnsi" w:cstheme="minorHAnsi"/>
          <w:szCs w:val="22"/>
        </w:rPr>
        <w:t>177,51</w:t>
      </w:r>
      <w:r w:rsidR="008006EB" w:rsidRPr="00E82116">
        <w:rPr>
          <w:rFonts w:asciiTheme="minorHAnsi" w:hAnsiTheme="minorHAnsi" w:cstheme="minorHAnsi"/>
          <w:szCs w:val="22"/>
        </w:rPr>
        <w:t xml:space="preserve"> EUR</w:t>
      </w:r>
    </w:p>
    <w:p w14:paraId="189AF1C3" w14:textId="0E73F28C" w:rsidR="00C42FB0" w:rsidRPr="00E82116" w:rsidRDefault="00C42FB0" w:rsidP="0001522F">
      <w:pPr>
        <w:numPr>
          <w:ilvl w:val="0"/>
          <w:numId w:val="16"/>
        </w:numPr>
        <w:rPr>
          <w:rFonts w:asciiTheme="minorHAnsi" w:hAnsiTheme="minorHAnsi" w:cstheme="minorHAnsi"/>
          <w:szCs w:val="22"/>
        </w:rPr>
      </w:pPr>
      <w:r w:rsidRPr="00E82116">
        <w:rPr>
          <w:rFonts w:asciiTheme="minorHAnsi" w:hAnsiTheme="minorHAnsi" w:cstheme="minorHAnsi"/>
          <w:szCs w:val="22"/>
        </w:rPr>
        <w:lastRenderedPageBreak/>
        <w:t>oprema na dječjim igralištima</w:t>
      </w:r>
      <w:r w:rsidR="007B6E76" w:rsidRPr="00E82116">
        <w:rPr>
          <w:rFonts w:asciiTheme="minorHAnsi" w:hAnsiTheme="minorHAnsi" w:cstheme="minorHAnsi"/>
          <w:szCs w:val="22"/>
        </w:rPr>
        <w:t xml:space="preserve"> ( </w:t>
      </w:r>
      <w:proofErr w:type="spellStart"/>
      <w:r w:rsidR="007B6E76" w:rsidRPr="00E82116">
        <w:rPr>
          <w:rFonts w:asciiTheme="minorHAnsi" w:hAnsiTheme="minorHAnsi" w:cstheme="minorHAnsi"/>
          <w:szCs w:val="22"/>
        </w:rPr>
        <w:t>panelna</w:t>
      </w:r>
      <w:proofErr w:type="spellEnd"/>
      <w:r w:rsidR="007B6E76" w:rsidRPr="00E82116">
        <w:rPr>
          <w:rFonts w:asciiTheme="minorHAnsi" w:hAnsiTheme="minorHAnsi" w:cstheme="minorHAnsi"/>
          <w:szCs w:val="22"/>
        </w:rPr>
        <w:t xml:space="preserve"> ograde i vrata -igralište Bogović, mreže za golove na igralištu </w:t>
      </w:r>
      <w:proofErr w:type="spellStart"/>
      <w:r w:rsidR="007B6E76" w:rsidRPr="00E82116">
        <w:rPr>
          <w:rFonts w:asciiTheme="minorHAnsi" w:hAnsiTheme="minorHAnsi" w:cstheme="minorHAnsi"/>
          <w:szCs w:val="22"/>
        </w:rPr>
        <w:t>Dražine</w:t>
      </w:r>
      <w:proofErr w:type="spellEnd"/>
      <w:r w:rsidR="007B6E76" w:rsidRPr="00E82116">
        <w:rPr>
          <w:rFonts w:asciiTheme="minorHAnsi" w:hAnsiTheme="minorHAnsi" w:cstheme="minorHAnsi"/>
          <w:szCs w:val="22"/>
        </w:rPr>
        <w:t xml:space="preserve">, zamjena trave na malonogometnom igralištu </w:t>
      </w:r>
      <w:proofErr w:type="spellStart"/>
      <w:r w:rsidR="007B6E76" w:rsidRPr="00E82116">
        <w:rPr>
          <w:rFonts w:asciiTheme="minorHAnsi" w:hAnsiTheme="minorHAnsi" w:cstheme="minorHAnsi"/>
          <w:szCs w:val="22"/>
        </w:rPr>
        <w:t>Dražine</w:t>
      </w:r>
      <w:proofErr w:type="spellEnd"/>
      <w:r w:rsidR="007B6E76" w:rsidRPr="00E82116">
        <w:rPr>
          <w:rFonts w:asciiTheme="minorHAnsi" w:hAnsiTheme="minorHAnsi" w:cstheme="minorHAnsi"/>
          <w:szCs w:val="22"/>
        </w:rPr>
        <w:t xml:space="preserve">,  multifunkcionalno igralo u parku </w:t>
      </w:r>
      <w:proofErr w:type="spellStart"/>
      <w:r w:rsidR="007B6E76" w:rsidRPr="00E82116">
        <w:rPr>
          <w:rFonts w:asciiTheme="minorHAnsi" w:hAnsiTheme="minorHAnsi" w:cstheme="minorHAnsi"/>
          <w:szCs w:val="22"/>
        </w:rPr>
        <w:t>N.Tesle</w:t>
      </w:r>
      <w:proofErr w:type="spellEnd"/>
      <w:r w:rsidR="007B6E76" w:rsidRPr="00E82116">
        <w:rPr>
          <w:rFonts w:asciiTheme="minorHAnsi" w:hAnsiTheme="minorHAnsi" w:cstheme="minorHAnsi"/>
          <w:szCs w:val="22"/>
        </w:rPr>
        <w:t>)</w:t>
      </w:r>
      <w:r w:rsidRPr="00E82116">
        <w:rPr>
          <w:rFonts w:asciiTheme="minorHAnsi" w:hAnsiTheme="minorHAnsi" w:cstheme="minorHAnsi"/>
          <w:szCs w:val="22"/>
        </w:rPr>
        <w:t xml:space="preserve"> u iznosu od </w:t>
      </w:r>
      <w:r w:rsidR="00E87487" w:rsidRPr="00E82116">
        <w:rPr>
          <w:rFonts w:asciiTheme="minorHAnsi" w:hAnsiTheme="minorHAnsi" w:cstheme="minorHAnsi"/>
          <w:szCs w:val="22"/>
        </w:rPr>
        <w:t>79</w:t>
      </w:r>
      <w:r w:rsidR="008054DE" w:rsidRPr="00E82116">
        <w:rPr>
          <w:rFonts w:asciiTheme="minorHAnsi" w:hAnsiTheme="minorHAnsi" w:cstheme="minorHAnsi"/>
          <w:szCs w:val="22"/>
        </w:rPr>
        <w:t>.</w:t>
      </w:r>
      <w:r w:rsidR="00E87487" w:rsidRPr="00E82116">
        <w:rPr>
          <w:rFonts w:asciiTheme="minorHAnsi" w:hAnsiTheme="minorHAnsi" w:cstheme="minorHAnsi"/>
          <w:szCs w:val="22"/>
        </w:rPr>
        <w:t>565,00</w:t>
      </w:r>
      <w:r w:rsidR="008054DE" w:rsidRPr="00E82116">
        <w:rPr>
          <w:rFonts w:asciiTheme="minorHAnsi" w:hAnsiTheme="minorHAnsi" w:cstheme="minorHAnsi"/>
          <w:szCs w:val="22"/>
        </w:rPr>
        <w:t xml:space="preserve"> </w:t>
      </w:r>
      <w:r w:rsidR="008006EB" w:rsidRPr="00E82116">
        <w:rPr>
          <w:rFonts w:asciiTheme="minorHAnsi" w:hAnsiTheme="minorHAnsi" w:cstheme="minorHAnsi"/>
          <w:szCs w:val="22"/>
        </w:rPr>
        <w:t>EUR</w:t>
      </w:r>
    </w:p>
    <w:p w14:paraId="3E59D91F" w14:textId="6BDE0BD7" w:rsidR="00C42FB0" w:rsidRPr="00E82116" w:rsidRDefault="00C42FB0" w:rsidP="00C42FB0">
      <w:pPr>
        <w:numPr>
          <w:ilvl w:val="0"/>
          <w:numId w:val="16"/>
        </w:numPr>
        <w:rPr>
          <w:rFonts w:asciiTheme="minorHAnsi" w:hAnsiTheme="minorHAnsi" w:cstheme="minorHAnsi"/>
          <w:szCs w:val="22"/>
        </w:rPr>
      </w:pPr>
      <w:r w:rsidRPr="00E82116">
        <w:rPr>
          <w:rFonts w:asciiTheme="minorHAnsi" w:hAnsiTheme="minorHAnsi" w:cstheme="minorHAnsi"/>
          <w:szCs w:val="22"/>
        </w:rPr>
        <w:t>nabavljena je oprema na pomorskom dobru (</w:t>
      </w:r>
      <w:r w:rsidR="00FF0733" w:rsidRPr="00E82116">
        <w:rPr>
          <w:rFonts w:asciiTheme="minorHAnsi" w:hAnsiTheme="minorHAnsi" w:cstheme="minorHAnsi"/>
          <w:szCs w:val="22"/>
        </w:rPr>
        <w:t xml:space="preserve">plivajuća </w:t>
      </w:r>
      <w:proofErr w:type="spellStart"/>
      <w:r w:rsidR="00FF0733" w:rsidRPr="00E82116">
        <w:rPr>
          <w:rFonts w:asciiTheme="minorHAnsi" w:hAnsiTheme="minorHAnsi" w:cstheme="minorHAnsi"/>
          <w:szCs w:val="22"/>
        </w:rPr>
        <w:t>plažna</w:t>
      </w:r>
      <w:proofErr w:type="spellEnd"/>
      <w:r w:rsidR="00FF0733" w:rsidRPr="00E82116">
        <w:rPr>
          <w:rFonts w:asciiTheme="minorHAnsi" w:hAnsiTheme="minorHAnsi" w:cstheme="minorHAnsi"/>
          <w:szCs w:val="22"/>
        </w:rPr>
        <w:t xml:space="preserve"> ograda</w:t>
      </w:r>
      <w:r w:rsidR="008006EB" w:rsidRPr="00E82116">
        <w:rPr>
          <w:rFonts w:asciiTheme="minorHAnsi" w:hAnsiTheme="minorHAnsi" w:cstheme="minorHAnsi"/>
          <w:szCs w:val="22"/>
        </w:rPr>
        <w:t xml:space="preserve">, zaštitna ograda u uvali </w:t>
      </w:r>
      <w:proofErr w:type="spellStart"/>
      <w:r w:rsidR="0075184B" w:rsidRPr="00E82116">
        <w:rPr>
          <w:rFonts w:asciiTheme="minorHAnsi" w:hAnsiTheme="minorHAnsi" w:cstheme="minorHAnsi"/>
          <w:szCs w:val="22"/>
        </w:rPr>
        <w:t>Valica</w:t>
      </w:r>
      <w:proofErr w:type="spellEnd"/>
      <w:r w:rsidRPr="00E82116">
        <w:rPr>
          <w:rFonts w:asciiTheme="minorHAnsi" w:hAnsiTheme="minorHAnsi" w:cstheme="minorHAnsi"/>
          <w:szCs w:val="22"/>
        </w:rPr>
        <w:t xml:space="preserve">) u iznosu od </w:t>
      </w:r>
      <w:r w:rsidR="00E87487" w:rsidRPr="00E82116">
        <w:rPr>
          <w:rFonts w:asciiTheme="minorHAnsi" w:hAnsiTheme="minorHAnsi" w:cstheme="minorHAnsi"/>
          <w:szCs w:val="22"/>
        </w:rPr>
        <w:t>11.879</w:t>
      </w:r>
      <w:r w:rsidR="008054DE" w:rsidRPr="00E82116">
        <w:rPr>
          <w:rFonts w:asciiTheme="minorHAnsi" w:hAnsiTheme="minorHAnsi" w:cstheme="minorHAnsi"/>
          <w:szCs w:val="22"/>
        </w:rPr>
        <w:t>,00</w:t>
      </w:r>
      <w:r w:rsidR="008006EB" w:rsidRPr="00E82116">
        <w:rPr>
          <w:rFonts w:asciiTheme="minorHAnsi" w:hAnsiTheme="minorHAnsi" w:cstheme="minorHAnsi"/>
          <w:szCs w:val="22"/>
        </w:rPr>
        <w:t xml:space="preserve"> EUR</w:t>
      </w:r>
    </w:p>
    <w:p w14:paraId="34E4BE99" w14:textId="411D7976" w:rsidR="00D86357" w:rsidRPr="00E82116" w:rsidRDefault="00D86357" w:rsidP="00C42FB0">
      <w:pPr>
        <w:numPr>
          <w:ilvl w:val="0"/>
          <w:numId w:val="16"/>
        </w:numPr>
        <w:rPr>
          <w:rFonts w:asciiTheme="minorHAnsi" w:hAnsiTheme="minorHAnsi" w:cstheme="minorHAnsi"/>
          <w:szCs w:val="22"/>
        </w:rPr>
      </w:pPr>
      <w:r w:rsidRPr="00E82116">
        <w:rPr>
          <w:rFonts w:asciiTheme="minorHAnsi" w:hAnsiTheme="minorHAnsi" w:cstheme="minorHAnsi"/>
          <w:szCs w:val="22"/>
        </w:rPr>
        <w:t xml:space="preserve">oprema – novogodišnja dekoracija u iznosu od </w:t>
      </w:r>
      <w:r w:rsidR="00E87487" w:rsidRPr="00E82116">
        <w:rPr>
          <w:rFonts w:asciiTheme="minorHAnsi" w:hAnsiTheme="minorHAnsi" w:cstheme="minorHAnsi"/>
          <w:szCs w:val="22"/>
        </w:rPr>
        <w:t>1</w:t>
      </w:r>
      <w:r w:rsidR="008054DE" w:rsidRPr="00E82116">
        <w:rPr>
          <w:rFonts w:asciiTheme="minorHAnsi" w:hAnsiTheme="minorHAnsi" w:cstheme="minorHAnsi"/>
          <w:szCs w:val="22"/>
        </w:rPr>
        <w:t>.</w:t>
      </w:r>
      <w:r w:rsidR="00E87487" w:rsidRPr="00E82116">
        <w:rPr>
          <w:rFonts w:asciiTheme="minorHAnsi" w:hAnsiTheme="minorHAnsi" w:cstheme="minorHAnsi"/>
          <w:szCs w:val="22"/>
        </w:rPr>
        <w:t>177,13</w:t>
      </w:r>
      <w:r w:rsidR="008054DE" w:rsidRPr="00E82116">
        <w:rPr>
          <w:rFonts w:asciiTheme="minorHAnsi" w:hAnsiTheme="minorHAnsi" w:cstheme="minorHAnsi"/>
          <w:szCs w:val="22"/>
        </w:rPr>
        <w:t xml:space="preserve"> </w:t>
      </w:r>
      <w:r w:rsidR="008006EB" w:rsidRPr="00E82116">
        <w:rPr>
          <w:rFonts w:asciiTheme="minorHAnsi" w:hAnsiTheme="minorHAnsi" w:cstheme="minorHAnsi"/>
          <w:szCs w:val="22"/>
        </w:rPr>
        <w:t>EUR</w:t>
      </w:r>
    </w:p>
    <w:p w14:paraId="25F1C120" w14:textId="0F0DA331" w:rsidR="00B572BA" w:rsidRPr="00E82116" w:rsidRDefault="00B572BA" w:rsidP="000502EC">
      <w:pPr>
        <w:numPr>
          <w:ilvl w:val="0"/>
          <w:numId w:val="16"/>
        </w:numPr>
        <w:rPr>
          <w:rFonts w:asciiTheme="minorHAnsi" w:hAnsiTheme="minorHAnsi" w:cstheme="minorHAnsi"/>
          <w:szCs w:val="22"/>
        </w:rPr>
      </w:pPr>
      <w:r w:rsidRPr="00E82116">
        <w:rPr>
          <w:rFonts w:asciiTheme="minorHAnsi" w:hAnsiTheme="minorHAnsi" w:cstheme="minorHAnsi"/>
          <w:szCs w:val="22"/>
        </w:rPr>
        <w:t>prometna signalizacija (znakovi, tabele, stupovi) u iznosu od</w:t>
      </w:r>
      <w:r w:rsidR="00FF0733" w:rsidRPr="00E82116">
        <w:rPr>
          <w:rFonts w:asciiTheme="minorHAnsi" w:hAnsiTheme="minorHAnsi" w:cstheme="minorHAnsi"/>
          <w:szCs w:val="22"/>
        </w:rPr>
        <w:t xml:space="preserve"> </w:t>
      </w:r>
      <w:r w:rsidR="00E87487" w:rsidRPr="00E82116">
        <w:rPr>
          <w:rFonts w:asciiTheme="minorHAnsi" w:hAnsiTheme="minorHAnsi" w:cstheme="minorHAnsi"/>
          <w:szCs w:val="22"/>
        </w:rPr>
        <w:t>24</w:t>
      </w:r>
      <w:r w:rsidR="008054DE" w:rsidRPr="00E82116">
        <w:rPr>
          <w:rFonts w:asciiTheme="minorHAnsi" w:hAnsiTheme="minorHAnsi" w:cstheme="minorHAnsi"/>
          <w:szCs w:val="22"/>
        </w:rPr>
        <w:t>.</w:t>
      </w:r>
      <w:r w:rsidR="00E87487" w:rsidRPr="00E82116">
        <w:rPr>
          <w:rFonts w:asciiTheme="minorHAnsi" w:hAnsiTheme="minorHAnsi" w:cstheme="minorHAnsi"/>
          <w:szCs w:val="22"/>
        </w:rPr>
        <w:t>784,47</w:t>
      </w:r>
      <w:r w:rsidR="008054DE" w:rsidRPr="00E82116">
        <w:rPr>
          <w:rFonts w:asciiTheme="minorHAnsi" w:hAnsiTheme="minorHAnsi" w:cstheme="minorHAnsi"/>
          <w:szCs w:val="22"/>
        </w:rPr>
        <w:t xml:space="preserve"> </w:t>
      </w:r>
      <w:r w:rsidR="008006EB" w:rsidRPr="00E82116">
        <w:rPr>
          <w:rFonts w:asciiTheme="minorHAnsi" w:hAnsiTheme="minorHAnsi" w:cstheme="minorHAnsi"/>
          <w:szCs w:val="22"/>
        </w:rPr>
        <w:t>EUR,</w:t>
      </w:r>
    </w:p>
    <w:p w14:paraId="4586843A" w14:textId="548B7278" w:rsidR="00A443AB" w:rsidRPr="00E82116" w:rsidRDefault="00A443AB" w:rsidP="00A443AB">
      <w:pPr>
        <w:ind w:left="720"/>
        <w:rPr>
          <w:rFonts w:asciiTheme="minorHAnsi" w:hAnsiTheme="minorHAnsi" w:cstheme="minorHAnsi"/>
          <w:szCs w:val="22"/>
        </w:rPr>
      </w:pPr>
    </w:p>
    <w:p w14:paraId="76B6B6D4" w14:textId="03CD7A0E" w:rsidR="000502EC" w:rsidRPr="00E82116" w:rsidRDefault="000502EC" w:rsidP="000502EC">
      <w:pPr>
        <w:rPr>
          <w:rFonts w:asciiTheme="minorHAnsi" w:hAnsiTheme="minorHAnsi" w:cstheme="minorHAnsi"/>
          <w:szCs w:val="22"/>
        </w:rPr>
      </w:pPr>
      <w:r w:rsidRPr="00E82116">
        <w:rPr>
          <w:rFonts w:asciiTheme="minorHAnsi" w:hAnsiTheme="minorHAnsi" w:cstheme="minorHAnsi"/>
          <w:i/>
          <w:iCs/>
          <w:szCs w:val="22"/>
          <w:u w:val="single"/>
        </w:rPr>
        <w:t>Nematerijalna proizvedena imovina (426)</w:t>
      </w:r>
      <w:r w:rsidRPr="00E82116">
        <w:rPr>
          <w:rFonts w:asciiTheme="minorHAnsi" w:hAnsiTheme="minorHAnsi" w:cstheme="minorHAnsi"/>
          <w:i/>
          <w:iCs/>
          <w:szCs w:val="22"/>
        </w:rPr>
        <w:t xml:space="preserve"> - </w:t>
      </w:r>
      <w:r w:rsidRPr="00E82116">
        <w:rPr>
          <w:rFonts w:asciiTheme="minorHAnsi" w:hAnsiTheme="minorHAnsi" w:cstheme="minorHAnsi"/>
          <w:szCs w:val="22"/>
        </w:rPr>
        <w:t xml:space="preserve">izvršeno je u iznosu od </w:t>
      </w:r>
      <w:r w:rsidR="002F34FC" w:rsidRPr="00E82116">
        <w:rPr>
          <w:rFonts w:asciiTheme="minorHAnsi" w:hAnsiTheme="minorHAnsi" w:cstheme="minorHAnsi"/>
          <w:szCs w:val="22"/>
        </w:rPr>
        <w:t>41</w:t>
      </w:r>
      <w:r w:rsidR="00E8604C" w:rsidRPr="00E82116">
        <w:rPr>
          <w:rFonts w:asciiTheme="minorHAnsi" w:hAnsiTheme="minorHAnsi" w:cstheme="minorHAnsi"/>
          <w:szCs w:val="22"/>
        </w:rPr>
        <w:t>.</w:t>
      </w:r>
      <w:r w:rsidR="002F34FC" w:rsidRPr="00E82116">
        <w:rPr>
          <w:rFonts w:asciiTheme="minorHAnsi" w:hAnsiTheme="minorHAnsi" w:cstheme="minorHAnsi"/>
          <w:szCs w:val="22"/>
        </w:rPr>
        <w:t>107,46</w:t>
      </w:r>
      <w:r w:rsidR="00E8604C" w:rsidRPr="00E82116">
        <w:rPr>
          <w:rFonts w:asciiTheme="minorHAnsi" w:hAnsiTheme="minorHAnsi" w:cstheme="minorHAnsi"/>
          <w:szCs w:val="22"/>
        </w:rPr>
        <w:t xml:space="preserve"> EUR</w:t>
      </w:r>
      <w:r w:rsidRPr="00E82116">
        <w:rPr>
          <w:rFonts w:asciiTheme="minorHAnsi" w:hAnsiTheme="minorHAnsi" w:cstheme="minorHAnsi"/>
          <w:szCs w:val="22"/>
        </w:rPr>
        <w:t>. Navedenim iznosom obuhvaćeno je sljedeće:</w:t>
      </w:r>
    </w:p>
    <w:p w14:paraId="4313A2AB" w14:textId="5E4156DB" w:rsidR="00415E96" w:rsidRPr="00E82116" w:rsidRDefault="00415E96" w:rsidP="000502EC">
      <w:pPr>
        <w:numPr>
          <w:ilvl w:val="0"/>
          <w:numId w:val="15"/>
        </w:numPr>
        <w:rPr>
          <w:rFonts w:asciiTheme="minorHAnsi" w:hAnsiTheme="minorHAnsi" w:cstheme="minorHAnsi"/>
          <w:szCs w:val="22"/>
        </w:rPr>
      </w:pPr>
      <w:r w:rsidRPr="00E82116">
        <w:rPr>
          <w:rFonts w:asciiTheme="minorHAnsi" w:hAnsiTheme="minorHAnsi" w:cstheme="minorHAnsi"/>
          <w:szCs w:val="22"/>
        </w:rPr>
        <w:t xml:space="preserve">na računalne programe utrošeno je </w:t>
      </w:r>
      <w:r w:rsidR="002F34FC" w:rsidRPr="00E82116">
        <w:rPr>
          <w:rFonts w:asciiTheme="minorHAnsi" w:hAnsiTheme="minorHAnsi" w:cstheme="minorHAnsi"/>
          <w:szCs w:val="22"/>
        </w:rPr>
        <w:t xml:space="preserve">17.203,00 </w:t>
      </w:r>
      <w:r w:rsidR="00E8604C" w:rsidRPr="00E82116">
        <w:rPr>
          <w:rFonts w:asciiTheme="minorHAnsi" w:hAnsiTheme="minorHAnsi" w:cstheme="minorHAnsi"/>
          <w:szCs w:val="22"/>
        </w:rPr>
        <w:t>EUR</w:t>
      </w:r>
      <w:r w:rsidRPr="00E82116">
        <w:rPr>
          <w:rFonts w:asciiTheme="minorHAnsi" w:hAnsiTheme="minorHAnsi" w:cstheme="minorHAnsi"/>
          <w:szCs w:val="22"/>
        </w:rPr>
        <w:t xml:space="preserve">, najvećim dijelom na nadogradnju </w:t>
      </w:r>
      <w:r w:rsidR="00E8604C" w:rsidRPr="00E82116">
        <w:rPr>
          <w:rFonts w:asciiTheme="minorHAnsi" w:hAnsiTheme="minorHAnsi" w:cstheme="minorHAnsi"/>
          <w:szCs w:val="22"/>
        </w:rPr>
        <w:t>SPI sustava</w:t>
      </w:r>
    </w:p>
    <w:p w14:paraId="31D12EB2" w14:textId="3EBAC722" w:rsidR="000502EC" w:rsidRPr="00E82116" w:rsidRDefault="0097344F" w:rsidP="000502EC">
      <w:pPr>
        <w:numPr>
          <w:ilvl w:val="0"/>
          <w:numId w:val="15"/>
        </w:numPr>
        <w:rPr>
          <w:rFonts w:asciiTheme="minorHAnsi" w:hAnsiTheme="minorHAnsi" w:cstheme="minorHAnsi"/>
          <w:szCs w:val="22"/>
        </w:rPr>
      </w:pPr>
      <w:r w:rsidRPr="00E82116">
        <w:rPr>
          <w:rFonts w:asciiTheme="minorHAnsi" w:hAnsiTheme="minorHAnsi" w:cstheme="minorHAnsi"/>
          <w:szCs w:val="22"/>
        </w:rPr>
        <w:t>n</w:t>
      </w:r>
      <w:r w:rsidR="000502EC" w:rsidRPr="00E82116">
        <w:rPr>
          <w:rFonts w:asciiTheme="minorHAnsi" w:hAnsiTheme="minorHAnsi" w:cstheme="minorHAnsi"/>
          <w:szCs w:val="22"/>
        </w:rPr>
        <w:t xml:space="preserve">a </w:t>
      </w:r>
      <w:r w:rsidR="000E69B3" w:rsidRPr="00E82116">
        <w:rPr>
          <w:rFonts w:asciiTheme="minorHAnsi" w:hAnsiTheme="minorHAnsi" w:cstheme="minorHAnsi"/>
          <w:szCs w:val="22"/>
        </w:rPr>
        <w:t>izrad</w:t>
      </w:r>
      <w:r w:rsidR="002F34FC" w:rsidRPr="00E82116">
        <w:rPr>
          <w:rFonts w:asciiTheme="minorHAnsi" w:hAnsiTheme="minorHAnsi" w:cstheme="minorHAnsi"/>
          <w:szCs w:val="22"/>
        </w:rPr>
        <w:t>u</w:t>
      </w:r>
      <w:r w:rsidR="000502EC" w:rsidRPr="00E82116">
        <w:rPr>
          <w:rFonts w:asciiTheme="minorHAnsi" w:hAnsiTheme="minorHAnsi" w:cstheme="minorHAnsi"/>
          <w:szCs w:val="22"/>
        </w:rPr>
        <w:t xml:space="preserve"> </w:t>
      </w:r>
      <w:r w:rsidR="007406F3" w:rsidRPr="00E82116">
        <w:rPr>
          <w:rFonts w:asciiTheme="minorHAnsi" w:hAnsiTheme="minorHAnsi" w:cstheme="minorHAnsi"/>
          <w:szCs w:val="22"/>
        </w:rPr>
        <w:t xml:space="preserve">I. </w:t>
      </w:r>
      <w:r w:rsidR="000502EC" w:rsidRPr="00E82116">
        <w:rPr>
          <w:rFonts w:asciiTheme="minorHAnsi" w:hAnsiTheme="minorHAnsi" w:cstheme="minorHAnsi"/>
          <w:szCs w:val="22"/>
        </w:rPr>
        <w:t xml:space="preserve">izmjena </w:t>
      </w:r>
      <w:r w:rsidR="002F34FC" w:rsidRPr="00E82116">
        <w:rPr>
          <w:rFonts w:asciiTheme="minorHAnsi" w:hAnsiTheme="minorHAnsi" w:cstheme="minorHAnsi"/>
          <w:szCs w:val="22"/>
        </w:rPr>
        <w:t>i dopuna urbanističkog</w:t>
      </w:r>
      <w:r w:rsidR="000502EC" w:rsidRPr="00E82116">
        <w:rPr>
          <w:rFonts w:asciiTheme="minorHAnsi" w:hAnsiTheme="minorHAnsi" w:cstheme="minorHAnsi"/>
          <w:szCs w:val="22"/>
        </w:rPr>
        <w:t xml:space="preserve"> plana </w:t>
      </w:r>
      <w:r w:rsidR="002F34FC" w:rsidRPr="00E82116">
        <w:rPr>
          <w:rFonts w:asciiTheme="minorHAnsi" w:hAnsiTheme="minorHAnsi" w:cstheme="minorHAnsi"/>
          <w:szCs w:val="22"/>
        </w:rPr>
        <w:t xml:space="preserve">uređenja UPU 4 Rova te geodetskih radova za potrebe izrade UPU </w:t>
      </w:r>
      <w:proofErr w:type="spellStart"/>
      <w:r w:rsidR="002F34FC" w:rsidRPr="00E82116">
        <w:rPr>
          <w:rFonts w:asciiTheme="minorHAnsi" w:hAnsiTheme="minorHAnsi" w:cstheme="minorHAnsi"/>
          <w:szCs w:val="22"/>
        </w:rPr>
        <w:t>Barušić</w:t>
      </w:r>
      <w:proofErr w:type="spellEnd"/>
      <w:r w:rsidR="000E69B3" w:rsidRPr="00E82116">
        <w:rPr>
          <w:rFonts w:asciiTheme="minorHAnsi" w:hAnsiTheme="minorHAnsi" w:cstheme="minorHAnsi"/>
          <w:szCs w:val="22"/>
        </w:rPr>
        <w:t xml:space="preserve"> </w:t>
      </w:r>
      <w:r w:rsidR="000502EC" w:rsidRPr="00E82116">
        <w:rPr>
          <w:rFonts w:asciiTheme="minorHAnsi" w:hAnsiTheme="minorHAnsi" w:cstheme="minorHAnsi"/>
          <w:szCs w:val="22"/>
        </w:rPr>
        <w:t xml:space="preserve">utrošeno je </w:t>
      </w:r>
      <w:r w:rsidR="002F34FC" w:rsidRPr="00E82116">
        <w:rPr>
          <w:rFonts w:asciiTheme="minorHAnsi" w:hAnsiTheme="minorHAnsi" w:cstheme="minorHAnsi"/>
          <w:szCs w:val="22"/>
        </w:rPr>
        <w:t xml:space="preserve"> 9.125,00 </w:t>
      </w:r>
      <w:r w:rsidR="0084511E" w:rsidRPr="00E82116">
        <w:rPr>
          <w:rFonts w:asciiTheme="minorHAnsi" w:hAnsiTheme="minorHAnsi" w:cstheme="minorHAnsi"/>
          <w:szCs w:val="22"/>
        </w:rPr>
        <w:t>EUR,</w:t>
      </w:r>
    </w:p>
    <w:p w14:paraId="534C64AE" w14:textId="17B81FAB" w:rsidR="00253014" w:rsidRPr="00E82116" w:rsidRDefault="00253014" w:rsidP="000502EC">
      <w:pPr>
        <w:numPr>
          <w:ilvl w:val="0"/>
          <w:numId w:val="15"/>
        </w:numPr>
        <w:rPr>
          <w:rFonts w:asciiTheme="minorHAnsi" w:hAnsiTheme="minorHAnsi" w:cstheme="minorHAnsi"/>
          <w:szCs w:val="22"/>
        </w:rPr>
      </w:pPr>
      <w:r w:rsidRPr="00E82116">
        <w:rPr>
          <w:rFonts w:asciiTheme="minorHAnsi" w:hAnsiTheme="minorHAnsi" w:cstheme="minorHAnsi"/>
          <w:szCs w:val="22"/>
        </w:rPr>
        <w:t xml:space="preserve">na </w:t>
      </w:r>
      <w:r w:rsidR="002F34FC" w:rsidRPr="00E82116">
        <w:rPr>
          <w:rFonts w:asciiTheme="minorHAnsi" w:hAnsiTheme="minorHAnsi" w:cstheme="minorHAnsi"/>
          <w:szCs w:val="22"/>
        </w:rPr>
        <w:t>ostalu nematerijalnu proizvedenu imovinu (</w:t>
      </w:r>
      <w:r w:rsidRPr="00E82116">
        <w:rPr>
          <w:rFonts w:asciiTheme="minorHAnsi" w:hAnsiTheme="minorHAnsi" w:cstheme="minorHAnsi"/>
          <w:szCs w:val="22"/>
        </w:rPr>
        <w:t>strategiju upravljanja imovinom</w:t>
      </w:r>
      <w:r w:rsidR="002F34FC" w:rsidRPr="00E82116">
        <w:rPr>
          <w:rFonts w:asciiTheme="minorHAnsi" w:hAnsiTheme="minorHAnsi" w:cstheme="minorHAnsi"/>
          <w:szCs w:val="22"/>
        </w:rPr>
        <w:t>, energetski pregled javne rasvjete na području Općine)</w:t>
      </w:r>
      <w:r w:rsidRPr="00E82116">
        <w:rPr>
          <w:rFonts w:asciiTheme="minorHAnsi" w:hAnsiTheme="minorHAnsi" w:cstheme="minorHAnsi"/>
          <w:szCs w:val="22"/>
        </w:rPr>
        <w:t xml:space="preserve"> utrošeno je </w:t>
      </w:r>
      <w:r w:rsidR="002F34FC" w:rsidRPr="00E82116">
        <w:rPr>
          <w:rFonts w:asciiTheme="minorHAnsi" w:hAnsiTheme="minorHAnsi" w:cstheme="minorHAnsi"/>
          <w:szCs w:val="22"/>
        </w:rPr>
        <w:t xml:space="preserve">14.779,46 </w:t>
      </w:r>
      <w:r w:rsidRPr="00E82116">
        <w:rPr>
          <w:rFonts w:asciiTheme="minorHAnsi" w:hAnsiTheme="minorHAnsi" w:cstheme="minorHAnsi"/>
          <w:szCs w:val="22"/>
        </w:rPr>
        <w:t>EUR</w:t>
      </w:r>
    </w:p>
    <w:p w14:paraId="30E9DCB2" w14:textId="77777777" w:rsidR="000502EC" w:rsidRPr="00E82116" w:rsidRDefault="000502EC" w:rsidP="000502EC">
      <w:pPr>
        <w:rPr>
          <w:rFonts w:asciiTheme="minorHAnsi" w:hAnsiTheme="minorHAnsi" w:cstheme="minorHAnsi"/>
          <w:b/>
          <w:szCs w:val="22"/>
          <w:u w:val="single"/>
        </w:rPr>
      </w:pPr>
    </w:p>
    <w:p w14:paraId="09751005" w14:textId="69D71A1C" w:rsidR="000502EC" w:rsidRPr="00E82116" w:rsidRDefault="000502EC" w:rsidP="000502EC">
      <w:pPr>
        <w:spacing w:after="120"/>
        <w:rPr>
          <w:rFonts w:asciiTheme="minorHAnsi" w:hAnsiTheme="minorHAnsi" w:cstheme="minorHAnsi"/>
          <w:b/>
          <w:szCs w:val="22"/>
          <w:u w:val="single"/>
        </w:rPr>
      </w:pPr>
      <w:r w:rsidRPr="00E82116">
        <w:rPr>
          <w:rFonts w:asciiTheme="minorHAnsi" w:hAnsiTheme="minorHAnsi" w:cstheme="minorHAnsi"/>
          <w:b/>
          <w:szCs w:val="22"/>
          <w:u w:val="single"/>
        </w:rPr>
        <w:t xml:space="preserve">Skupina 45 - Rashodi za dodatna ulaganja na nefinancijskoj imovini </w:t>
      </w:r>
    </w:p>
    <w:p w14:paraId="497E4942" w14:textId="315BE64C" w:rsidR="00616BA4" w:rsidRPr="00E82116" w:rsidRDefault="000502EC" w:rsidP="00E54862">
      <w:pPr>
        <w:rPr>
          <w:rFonts w:asciiTheme="minorHAnsi" w:hAnsiTheme="minorHAnsi" w:cstheme="minorHAnsi"/>
          <w:szCs w:val="22"/>
        </w:rPr>
      </w:pPr>
      <w:r w:rsidRPr="00E82116">
        <w:rPr>
          <w:rFonts w:asciiTheme="minorHAnsi" w:hAnsiTheme="minorHAnsi" w:cstheme="minorHAnsi"/>
          <w:i/>
          <w:szCs w:val="22"/>
          <w:u w:val="single"/>
        </w:rPr>
        <w:t>Dodatna ulaganja na građevinskim objektima (451)</w:t>
      </w:r>
      <w:r w:rsidRPr="00E82116">
        <w:rPr>
          <w:rFonts w:asciiTheme="minorHAnsi" w:hAnsiTheme="minorHAnsi" w:cstheme="minorHAnsi"/>
          <w:szCs w:val="22"/>
        </w:rPr>
        <w:t xml:space="preserve"> – planirani iznos od </w:t>
      </w:r>
      <w:r w:rsidR="00501853" w:rsidRPr="00E82116">
        <w:rPr>
          <w:rFonts w:asciiTheme="minorHAnsi" w:hAnsiTheme="minorHAnsi" w:cstheme="minorHAnsi"/>
          <w:szCs w:val="22"/>
        </w:rPr>
        <w:t>444</w:t>
      </w:r>
      <w:r w:rsidR="00A314CF" w:rsidRPr="00E82116">
        <w:rPr>
          <w:rFonts w:asciiTheme="minorHAnsi" w:hAnsiTheme="minorHAnsi" w:cstheme="minorHAnsi"/>
          <w:szCs w:val="22"/>
        </w:rPr>
        <w:t>.</w:t>
      </w:r>
      <w:r w:rsidR="00501853" w:rsidRPr="00E82116">
        <w:rPr>
          <w:rFonts w:asciiTheme="minorHAnsi" w:hAnsiTheme="minorHAnsi" w:cstheme="minorHAnsi"/>
          <w:szCs w:val="22"/>
        </w:rPr>
        <w:t>770,00</w:t>
      </w:r>
      <w:r w:rsidR="00A314CF" w:rsidRPr="00E82116">
        <w:rPr>
          <w:rFonts w:asciiTheme="minorHAnsi" w:hAnsiTheme="minorHAnsi" w:cstheme="minorHAnsi"/>
          <w:szCs w:val="22"/>
        </w:rPr>
        <w:t xml:space="preserve"> </w:t>
      </w:r>
      <w:r w:rsidR="006948C7" w:rsidRPr="00E82116">
        <w:rPr>
          <w:rFonts w:asciiTheme="minorHAnsi" w:hAnsiTheme="minorHAnsi" w:cstheme="minorHAnsi"/>
          <w:szCs w:val="22"/>
        </w:rPr>
        <w:t>EUR</w:t>
      </w:r>
      <w:r w:rsidRPr="00E82116">
        <w:rPr>
          <w:rFonts w:asciiTheme="minorHAnsi" w:hAnsiTheme="minorHAnsi" w:cstheme="minorHAnsi"/>
          <w:szCs w:val="22"/>
        </w:rPr>
        <w:t xml:space="preserve"> izvršen je sa </w:t>
      </w:r>
      <w:r w:rsidR="00501853" w:rsidRPr="00E82116">
        <w:rPr>
          <w:rFonts w:asciiTheme="minorHAnsi" w:hAnsiTheme="minorHAnsi" w:cstheme="minorHAnsi"/>
          <w:szCs w:val="22"/>
        </w:rPr>
        <w:t>333</w:t>
      </w:r>
      <w:r w:rsidR="006948C7" w:rsidRPr="00E82116">
        <w:rPr>
          <w:rFonts w:asciiTheme="minorHAnsi" w:hAnsiTheme="minorHAnsi" w:cstheme="minorHAnsi"/>
          <w:szCs w:val="22"/>
        </w:rPr>
        <w:t>.</w:t>
      </w:r>
      <w:r w:rsidR="00501853" w:rsidRPr="00E82116">
        <w:rPr>
          <w:rFonts w:asciiTheme="minorHAnsi" w:hAnsiTheme="minorHAnsi" w:cstheme="minorHAnsi"/>
          <w:szCs w:val="22"/>
        </w:rPr>
        <w:t>848,81</w:t>
      </w:r>
      <w:r w:rsidR="006948C7" w:rsidRPr="00E82116">
        <w:rPr>
          <w:rFonts w:asciiTheme="minorHAnsi" w:hAnsiTheme="minorHAnsi" w:cstheme="minorHAnsi"/>
          <w:szCs w:val="22"/>
        </w:rPr>
        <w:t xml:space="preserve"> EUR</w:t>
      </w:r>
      <w:r w:rsidRPr="00E82116">
        <w:rPr>
          <w:rFonts w:asciiTheme="minorHAnsi" w:hAnsiTheme="minorHAnsi" w:cstheme="minorHAnsi"/>
          <w:szCs w:val="22"/>
        </w:rPr>
        <w:t xml:space="preserve"> ili </w:t>
      </w:r>
      <w:r w:rsidR="00501853" w:rsidRPr="00E82116">
        <w:rPr>
          <w:rFonts w:asciiTheme="minorHAnsi" w:hAnsiTheme="minorHAnsi" w:cstheme="minorHAnsi"/>
          <w:szCs w:val="22"/>
        </w:rPr>
        <w:t>75,06</w:t>
      </w:r>
      <w:r w:rsidRPr="00E82116">
        <w:rPr>
          <w:rFonts w:asciiTheme="minorHAnsi" w:hAnsiTheme="minorHAnsi" w:cstheme="minorHAnsi"/>
          <w:szCs w:val="22"/>
        </w:rPr>
        <w:t xml:space="preserve"> % </w:t>
      </w:r>
      <w:r w:rsidR="008D1517" w:rsidRPr="00E82116">
        <w:rPr>
          <w:rFonts w:asciiTheme="minorHAnsi" w:hAnsiTheme="minorHAnsi" w:cstheme="minorHAnsi"/>
          <w:szCs w:val="22"/>
        </w:rPr>
        <w:t>godišnjeg</w:t>
      </w:r>
      <w:r w:rsidRPr="00E82116">
        <w:rPr>
          <w:rFonts w:asciiTheme="minorHAnsi" w:hAnsiTheme="minorHAnsi" w:cstheme="minorHAnsi"/>
          <w:szCs w:val="22"/>
        </w:rPr>
        <w:t xml:space="preserve"> plana. Odnosi se na</w:t>
      </w:r>
      <w:r w:rsidR="00616BA4" w:rsidRPr="00E82116">
        <w:rPr>
          <w:rFonts w:asciiTheme="minorHAnsi" w:hAnsiTheme="minorHAnsi" w:cstheme="minorHAnsi"/>
          <w:szCs w:val="22"/>
        </w:rPr>
        <w:t>:</w:t>
      </w:r>
    </w:p>
    <w:p w14:paraId="622C632D" w14:textId="69E148A4" w:rsidR="00E54862" w:rsidRPr="00E82116" w:rsidRDefault="000502EC" w:rsidP="00616BA4">
      <w:pPr>
        <w:pStyle w:val="Odlomakpopisa"/>
        <w:numPr>
          <w:ilvl w:val="0"/>
          <w:numId w:val="15"/>
        </w:numPr>
        <w:rPr>
          <w:rFonts w:asciiTheme="minorHAnsi" w:hAnsiTheme="minorHAnsi" w:cstheme="minorHAnsi"/>
          <w:sz w:val="22"/>
          <w:szCs w:val="22"/>
        </w:rPr>
      </w:pPr>
      <w:r w:rsidRPr="00E82116">
        <w:rPr>
          <w:rFonts w:asciiTheme="minorHAnsi" w:hAnsiTheme="minorHAnsi" w:cstheme="minorHAnsi"/>
          <w:sz w:val="22"/>
          <w:szCs w:val="22"/>
        </w:rPr>
        <w:t>dodatna ulaganja na cestama, sukladno Programa gradnje objekata i uređaja komunalne infrastrukture za 20</w:t>
      </w:r>
      <w:r w:rsidR="008D1517" w:rsidRPr="00E82116">
        <w:rPr>
          <w:rFonts w:asciiTheme="minorHAnsi" w:hAnsiTheme="minorHAnsi" w:cstheme="minorHAnsi"/>
          <w:sz w:val="22"/>
          <w:szCs w:val="22"/>
        </w:rPr>
        <w:t>2</w:t>
      </w:r>
      <w:r w:rsidR="00063840" w:rsidRPr="00E82116">
        <w:rPr>
          <w:rFonts w:asciiTheme="minorHAnsi" w:hAnsiTheme="minorHAnsi" w:cstheme="minorHAnsi"/>
          <w:sz w:val="22"/>
          <w:szCs w:val="22"/>
        </w:rPr>
        <w:t>5</w:t>
      </w:r>
      <w:r w:rsidRPr="00E82116">
        <w:rPr>
          <w:rFonts w:asciiTheme="minorHAnsi" w:hAnsiTheme="minorHAnsi" w:cstheme="minorHAnsi"/>
          <w:sz w:val="22"/>
          <w:szCs w:val="22"/>
        </w:rPr>
        <w:t>. godinu</w:t>
      </w:r>
      <w:r w:rsidR="00B56592" w:rsidRPr="00E82116">
        <w:rPr>
          <w:rFonts w:asciiTheme="minorHAnsi" w:hAnsiTheme="minorHAnsi" w:cstheme="minorHAnsi"/>
          <w:sz w:val="22"/>
          <w:szCs w:val="22"/>
        </w:rPr>
        <w:t xml:space="preserve"> u iznosu od </w:t>
      </w:r>
      <w:r w:rsidR="00063840" w:rsidRPr="00E82116">
        <w:rPr>
          <w:rFonts w:asciiTheme="minorHAnsi" w:hAnsiTheme="minorHAnsi" w:cstheme="minorHAnsi"/>
          <w:sz w:val="22"/>
          <w:szCs w:val="22"/>
        </w:rPr>
        <w:t xml:space="preserve">128.101,45 </w:t>
      </w:r>
      <w:r w:rsidR="006948C7" w:rsidRPr="00E82116">
        <w:rPr>
          <w:rFonts w:asciiTheme="minorHAnsi" w:hAnsiTheme="minorHAnsi" w:cstheme="minorHAnsi"/>
          <w:sz w:val="22"/>
          <w:szCs w:val="22"/>
        </w:rPr>
        <w:t>EUR</w:t>
      </w:r>
    </w:p>
    <w:p w14:paraId="244AB744" w14:textId="3883F6CA" w:rsidR="00116EE1" w:rsidRPr="00E82116" w:rsidRDefault="00A314CF" w:rsidP="00616BA4">
      <w:pPr>
        <w:pStyle w:val="Odlomakpopisa"/>
        <w:numPr>
          <w:ilvl w:val="0"/>
          <w:numId w:val="15"/>
        </w:numPr>
        <w:rPr>
          <w:rFonts w:asciiTheme="minorHAnsi" w:hAnsiTheme="minorHAnsi" w:cstheme="minorHAnsi"/>
          <w:sz w:val="22"/>
          <w:szCs w:val="22"/>
        </w:rPr>
      </w:pPr>
      <w:r w:rsidRPr="00E82116">
        <w:rPr>
          <w:rFonts w:asciiTheme="minorHAnsi" w:hAnsiTheme="minorHAnsi" w:cstheme="minorHAnsi"/>
          <w:sz w:val="22"/>
          <w:szCs w:val="22"/>
        </w:rPr>
        <w:t>dodatna ulaganja na građevinskim objektima (sportska dvorana, zgrada Općine</w:t>
      </w:r>
      <w:r w:rsidR="00063840" w:rsidRPr="00E82116">
        <w:rPr>
          <w:rFonts w:asciiTheme="minorHAnsi" w:hAnsiTheme="minorHAnsi" w:cstheme="minorHAnsi"/>
          <w:sz w:val="22"/>
          <w:szCs w:val="22"/>
        </w:rPr>
        <w:t xml:space="preserve">, poslovna zgrada </w:t>
      </w:r>
      <w:proofErr w:type="spellStart"/>
      <w:r w:rsidR="00063840" w:rsidRPr="00E82116">
        <w:rPr>
          <w:rFonts w:asciiTheme="minorHAnsi" w:hAnsiTheme="minorHAnsi" w:cstheme="minorHAnsi"/>
          <w:sz w:val="22"/>
          <w:szCs w:val="22"/>
        </w:rPr>
        <w:t>Markat</w:t>
      </w:r>
      <w:proofErr w:type="spellEnd"/>
      <w:r w:rsidRPr="00E82116">
        <w:rPr>
          <w:rFonts w:asciiTheme="minorHAnsi" w:hAnsiTheme="minorHAnsi" w:cstheme="minorHAnsi"/>
          <w:sz w:val="22"/>
          <w:szCs w:val="22"/>
        </w:rPr>
        <w:t xml:space="preserve">) </w:t>
      </w:r>
      <w:r w:rsidR="00063840" w:rsidRPr="00E82116">
        <w:rPr>
          <w:rFonts w:asciiTheme="minorHAnsi" w:hAnsiTheme="minorHAnsi" w:cstheme="minorHAnsi"/>
          <w:sz w:val="22"/>
          <w:szCs w:val="22"/>
        </w:rPr>
        <w:t xml:space="preserve">205.747,36 </w:t>
      </w:r>
      <w:r w:rsidR="007C6F38" w:rsidRPr="00E82116">
        <w:rPr>
          <w:rFonts w:asciiTheme="minorHAnsi" w:hAnsiTheme="minorHAnsi" w:cstheme="minorHAnsi"/>
          <w:sz w:val="22"/>
          <w:szCs w:val="22"/>
        </w:rPr>
        <w:t>EUR</w:t>
      </w:r>
      <w:r w:rsidR="00116EE1" w:rsidRPr="00E82116">
        <w:rPr>
          <w:rFonts w:asciiTheme="minorHAnsi" w:hAnsiTheme="minorHAnsi" w:cstheme="minorHAnsi"/>
          <w:sz w:val="22"/>
          <w:szCs w:val="22"/>
        </w:rPr>
        <w:t>.</w:t>
      </w:r>
    </w:p>
    <w:p w14:paraId="3DC484EC" w14:textId="77777777" w:rsidR="00B56592" w:rsidRPr="00E82116" w:rsidRDefault="00B56592" w:rsidP="00616BA4">
      <w:pPr>
        <w:rPr>
          <w:rFonts w:asciiTheme="minorHAnsi" w:hAnsiTheme="minorHAnsi" w:cstheme="minorHAnsi"/>
          <w:szCs w:val="22"/>
        </w:rPr>
      </w:pPr>
    </w:p>
    <w:p w14:paraId="1B54D18A" w14:textId="77777777" w:rsidR="00855069" w:rsidRPr="001D65AF" w:rsidRDefault="00855069" w:rsidP="00E54862">
      <w:pPr>
        <w:ind w:firstLine="708"/>
        <w:rPr>
          <w:u w:val="single"/>
        </w:rPr>
      </w:pPr>
    </w:p>
    <w:p w14:paraId="03EB0E7F" w14:textId="544EA286" w:rsidR="000502EC" w:rsidRPr="001D65AF" w:rsidRDefault="000502EC" w:rsidP="00E54862">
      <w:pPr>
        <w:ind w:firstLine="708"/>
        <w:rPr>
          <w:u w:val="single"/>
        </w:rPr>
      </w:pPr>
      <w:r w:rsidRPr="001D65AF">
        <w:rPr>
          <w:u w:val="single"/>
        </w:rPr>
        <w:t>IZDACI ZA FINANCIJSKU IMOVINU I OTPLATE ZAJMOVA (5)</w:t>
      </w:r>
    </w:p>
    <w:p w14:paraId="6B97BE0E" w14:textId="77777777" w:rsidR="000502EC" w:rsidRPr="001D65AF" w:rsidRDefault="000502EC" w:rsidP="000502EC"/>
    <w:p w14:paraId="73077174" w14:textId="77777777" w:rsidR="000502EC" w:rsidRPr="00E82116" w:rsidRDefault="000502EC" w:rsidP="000502EC">
      <w:pPr>
        <w:rPr>
          <w:b/>
          <w:szCs w:val="22"/>
          <w:u w:val="single"/>
        </w:rPr>
      </w:pPr>
      <w:r w:rsidRPr="00E82116">
        <w:rPr>
          <w:b/>
          <w:szCs w:val="22"/>
          <w:u w:val="single"/>
        </w:rPr>
        <w:t>Skupina 53 – Izdaci za dionice i udjele u glavnici</w:t>
      </w:r>
    </w:p>
    <w:p w14:paraId="3AFC954B" w14:textId="260DAD07" w:rsidR="00C4566A" w:rsidRPr="00E82116" w:rsidRDefault="000502EC" w:rsidP="005C45CD">
      <w:pPr>
        <w:rPr>
          <w:szCs w:val="22"/>
        </w:rPr>
      </w:pPr>
      <w:r w:rsidRPr="00E82116">
        <w:rPr>
          <w:i/>
          <w:szCs w:val="22"/>
          <w:u w:val="single"/>
        </w:rPr>
        <w:t>Dionice i udjeli u glavnici trgovačkih društava u javnom sektoru (532)</w:t>
      </w:r>
      <w:r w:rsidRPr="00E82116">
        <w:rPr>
          <w:szCs w:val="22"/>
        </w:rPr>
        <w:t xml:space="preserve"> – Dionice i udjeli u glavnici trgovačkih društava u javnom sektoru </w:t>
      </w:r>
      <w:r w:rsidR="00855069" w:rsidRPr="00E82116">
        <w:rPr>
          <w:szCs w:val="22"/>
        </w:rPr>
        <w:t xml:space="preserve">planirani su u iznosu od </w:t>
      </w:r>
      <w:r w:rsidR="005C45CD" w:rsidRPr="00E82116">
        <w:rPr>
          <w:szCs w:val="22"/>
        </w:rPr>
        <w:t>800</w:t>
      </w:r>
      <w:r w:rsidR="007C6F38" w:rsidRPr="00E82116">
        <w:rPr>
          <w:szCs w:val="22"/>
        </w:rPr>
        <w:t>.</w:t>
      </w:r>
      <w:r w:rsidR="00640AD7" w:rsidRPr="00E82116">
        <w:rPr>
          <w:szCs w:val="22"/>
        </w:rPr>
        <w:t>0</w:t>
      </w:r>
      <w:r w:rsidR="007C6F38" w:rsidRPr="00E82116">
        <w:rPr>
          <w:szCs w:val="22"/>
        </w:rPr>
        <w:t>00,00 EUR</w:t>
      </w:r>
      <w:r w:rsidR="00855069" w:rsidRPr="00E82116">
        <w:rPr>
          <w:szCs w:val="22"/>
        </w:rPr>
        <w:t xml:space="preserve">, a </w:t>
      </w:r>
      <w:r w:rsidRPr="00E82116">
        <w:rPr>
          <w:szCs w:val="22"/>
        </w:rPr>
        <w:t>u izvještajnom razdoblju ostvareni su u iznosu od</w:t>
      </w:r>
      <w:r w:rsidR="007C6F38" w:rsidRPr="00E82116">
        <w:rPr>
          <w:szCs w:val="22"/>
        </w:rPr>
        <w:t xml:space="preserve"> </w:t>
      </w:r>
      <w:r w:rsidR="005C45CD" w:rsidRPr="00E82116">
        <w:rPr>
          <w:szCs w:val="22"/>
        </w:rPr>
        <w:t>705.892,97</w:t>
      </w:r>
      <w:r w:rsidR="007C6F38" w:rsidRPr="00E82116">
        <w:rPr>
          <w:szCs w:val="22"/>
        </w:rPr>
        <w:t xml:space="preserve"> EUR</w:t>
      </w:r>
      <w:r w:rsidR="00855069" w:rsidRPr="00E82116">
        <w:rPr>
          <w:szCs w:val="22"/>
        </w:rPr>
        <w:t xml:space="preserve"> ili </w:t>
      </w:r>
      <w:r w:rsidR="005C45CD" w:rsidRPr="00E82116">
        <w:rPr>
          <w:szCs w:val="22"/>
        </w:rPr>
        <w:t>88,24</w:t>
      </w:r>
      <w:r w:rsidR="00855069" w:rsidRPr="00E82116">
        <w:rPr>
          <w:szCs w:val="22"/>
        </w:rPr>
        <w:t xml:space="preserve"> % od plana</w:t>
      </w:r>
      <w:r w:rsidRPr="00E82116">
        <w:rPr>
          <w:szCs w:val="22"/>
        </w:rPr>
        <w:t xml:space="preserve">. </w:t>
      </w:r>
      <w:r w:rsidR="00C4566A" w:rsidRPr="00E82116">
        <w:rPr>
          <w:szCs w:val="22"/>
        </w:rPr>
        <w:t>Ostvareni rashodi u 202</w:t>
      </w:r>
      <w:r w:rsidR="005C45CD" w:rsidRPr="00E82116">
        <w:rPr>
          <w:szCs w:val="22"/>
        </w:rPr>
        <w:t>5</w:t>
      </w:r>
      <w:r w:rsidR="00C4566A" w:rsidRPr="00E82116">
        <w:rPr>
          <w:szCs w:val="22"/>
        </w:rPr>
        <w:t>. godini odnose se na uvećanje temeljnog kapitala</w:t>
      </w:r>
      <w:r w:rsidR="00FB0BA7" w:rsidRPr="00E82116">
        <w:rPr>
          <w:szCs w:val="22"/>
        </w:rPr>
        <w:t xml:space="preserve"> komunalnog društva Ponikve voda d.o.o. </w:t>
      </w:r>
      <w:r w:rsidR="00C4566A" w:rsidRPr="00E82116">
        <w:rPr>
          <w:szCs w:val="22"/>
        </w:rPr>
        <w:t xml:space="preserve">u iznosu od </w:t>
      </w:r>
      <w:r w:rsidR="005C45CD" w:rsidRPr="00E82116">
        <w:rPr>
          <w:szCs w:val="22"/>
        </w:rPr>
        <w:t>705.892,97</w:t>
      </w:r>
      <w:r w:rsidR="00640AD7" w:rsidRPr="00E82116">
        <w:rPr>
          <w:szCs w:val="22"/>
        </w:rPr>
        <w:t xml:space="preserve"> </w:t>
      </w:r>
      <w:r w:rsidR="007C6F38" w:rsidRPr="00E82116">
        <w:rPr>
          <w:szCs w:val="22"/>
        </w:rPr>
        <w:t>EUR</w:t>
      </w:r>
      <w:r w:rsidR="00C4566A" w:rsidRPr="00E82116">
        <w:rPr>
          <w:szCs w:val="22"/>
        </w:rPr>
        <w:t xml:space="preserve"> za </w:t>
      </w:r>
      <w:r w:rsidR="005C45CD" w:rsidRPr="00E82116">
        <w:rPr>
          <w:szCs w:val="22"/>
        </w:rPr>
        <w:t xml:space="preserve">projekt prikupljanja, odvodnje i pročišćavanja otpadnih voda te </w:t>
      </w:r>
      <w:r w:rsidR="00C4566A" w:rsidRPr="00E82116">
        <w:rPr>
          <w:szCs w:val="22"/>
        </w:rPr>
        <w:t xml:space="preserve">izgradnju </w:t>
      </w:r>
      <w:r w:rsidR="00855069" w:rsidRPr="00E82116">
        <w:rPr>
          <w:szCs w:val="22"/>
        </w:rPr>
        <w:t>vodovoda</w:t>
      </w:r>
      <w:r w:rsidR="00640AD7" w:rsidRPr="00E82116">
        <w:rPr>
          <w:szCs w:val="22"/>
        </w:rPr>
        <w:t xml:space="preserve"> i kanalizacije</w:t>
      </w:r>
      <w:r w:rsidR="00C4566A" w:rsidRPr="00E82116">
        <w:rPr>
          <w:szCs w:val="22"/>
        </w:rPr>
        <w:t>.</w:t>
      </w:r>
    </w:p>
    <w:p w14:paraId="3688D459" w14:textId="77777777" w:rsidR="00C4566A" w:rsidRPr="00E82116" w:rsidRDefault="00C4566A" w:rsidP="000502EC">
      <w:pPr>
        <w:rPr>
          <w:szCs w:val="22"/>
        </w:rPr>
      </w:pPr>
    </w:p>
    <w:p w14:paraId="3C048814" w14:textId="77777777" w:rsidR="000502EC" w:rsidRPr="00E82116" w:rsidRDefault="000502EC" w:rsidP="000502EC">
      <w:pPr>
        <w:rPr>
          <w:b/>
          <w:szCs w:val="22"/>
          <w:u w:val="single"/>
        </w:rPr>
      </w:pPr>
      <w:r w:rsidRPr="00E82116">
        <w:rPr>
          <w:b/>
          <w:szCs w:val="22"/>
          <w:u w:val="single"/>
        </w:rPr>
        <w:t>Skupina 54 – Izdaci za otplatu glavnice primljenih kredita i zajmova</w:t>
      </w:r>
    </w:p>
    <w:p w14:paraId="40887A8B" w14:textId="5B220F7D" w:rsidR="00640AD7" w:rsidRPr="00E82116" w:rsidRDefault="000502EC" w:rsidP="005C45CD">
      <w:pPr>
        <w:contextualSpacing/>
        <w:rPr>
          <w:rFonts w:asciiTheme="minorHAnsi" w:eastAsiaTheme="minorEastAsia" w:hAnsiTheme="minorHAnsi" w:cstheme="minorHAnsi"/>
          <w:szCs w:val="22"/>
        </w:rPr>
      </w:pPr>
      <w:r w:rsidRPr="00E82116">
        <w:rPr>
          <w:rFonts w:asciiTheme="minorHAnsi" w:hAnsiTheme="minorHAnsi" w:cstheme="minorHAnsi"/>
          <w:i/>
          <w:szCs w:val="22"/>
          <w:u w:val="single"/>
        </w:rPr>
        <w:t>Otplata glavnice primljenih kredita i zajmova od kreditnih i ostalih financijskih institucija (54</w:t>
      </w:r>
      <w:r w:rsidR="008C35D0" w:rsidRPr="00E82116">
        <w:rPr>
          <w:rFonts w:asciiTheme="minorHAnsi" w:hAnsiTheme="minorHAnsi" w:cstheme="minorHAnsi"/>
          <w:i/>
          <w:szCs w:val="22"/>
          <w:u w:val="single"/>
        </w:rPr>
        <w:t>2</w:t>
      </w:r>
      <w:r w:rsidRPr="00E82116">
        <w:rPr>
          <w:rFonts w:asciiTheme="minorHAnsi" w:hAnsiTheme="minorHAnsi" w:cstheme="minorHAnsi"/>
          <w:i/>
          <w:szCs w:val="22"/>
          <w:u w:val="single"/>
        </w:rPr>
        <w:t>)</w:t>
      </w:r>
      <w:r w:rsidRPr="00E82116">
        <w:rPr>
          <w:rFonts w:asciiTheme="minorHAnsi" w:hAnsiTheme="minorHAnsi" w:cstheme="minorHAnsi"/>
          <w:szCs w:val="22"/>
        </w:rPr>
        <w:t xml:space="preserve"> – u promatranom razdoblju </w:t>
      </w:r>
      <w:r w:rsidR="00E535F6" w:rsidRPr="00E82116">
        <w:rPr>
          <w:rFonts w:asciiTheme="minorHAnsi" w:hAnsiTheme="minorHAnsi" w:cstheme="minorHAnsi"/>
          <w:szCs w:val="22"/>
        </w:rPr>
        <w:t xml:space="preserve">od planiranih </w:t>
      </w:r>
      <w:r w:rsidR="00640AD7" w:rsidRPr="00E82116">
        <w:rPr>
          <w:rFonts w:asciiTheme="minorHAnsi" w:hAnsiTheme="minorHAnsi" w:cstheme="minorHAnsi"/>
          <w:szCs w:val="22"/>
        </w:rPr>
        <w:t>139.</w:t>
      </w:r>
      <w:r w:rsidR="005C45CD" w:rsidRPr="00E82116">
        <w:rPr>
          <w:rFonts w:asciiTheme="minorHAnsi" w:hAnsiTheme="minorHAnsi" w:cstheme="minorHAnsi"/>
          <w:szCs w:val="22"/>
        </w:rPr>
        <w:t>910,00</w:t>
      </w:r>
      <w:r w:rsidR="007C6F38" w:rsidRPr="00E82116">
        <w:rPr>
          <w:rFonts w:asciiTheme="minorHAnsi" w:hAnsiTheme="minorHAnsi" w:cstheme="minorHAnsi"/>
          <w:szCs w:val="22"/>
        </w:rPr>
        <w:t xml:space="preserve"> EUR</w:t>
      </w:r>
      <w:r w:rsidR="00E535F6" w:rsidRPr="00E82116">
        <w:rPr>
          <w:rFonts w:asciiTheme="minorHAnsi" w:hAnsiTheme="minorHAnsi" w:cstheme="minorHAnsi"/>
          <w:szCs w:val="22"/>
        </w:rPr>
        <w:t xml:space="preserve">, </w:t>
      </w:r>
      <w:r w:rsidRPr="00E82116">
        <w:rPr>
          <w:rFonts w:asciiTheme="minorHAnsi" w:hAnsiTheme="minorHAnsi" w:cstheme="minorHAnsi"/>
          <w:szCs w:val="22"/>
        </w:rPr>
        <w:t>izvršen</w:t>
      </w:r>
      <w:r w:rsidR="008613D6" w:rsidRPr="00E82116">
        <w:rPr>
          <w:rFonts w:asciiTheme="minorHAnsi" w:hAnsiTheme="minorHAnsi" w:cstheme="minorHAnsi"/>
          <w:szCs w:val="22"/>
        </w:rPr>
        <w:t xml:space="preserve">o je </w:t>
      </w:r>
      <w:r w:rsidR="00640AD7" w:rsidRPr="00E82116">
        <w:rPr>
          <w:rFonts w:asciiTheme="minorHAnsi" w:hAnsiTheme="minorHAnsi" w:cstheme="minorHAnsi"/>
          <w:szCs w:val="22"/>
        </w:rPr>
        <w:t>99,</w:t>
      </w:r>
      <w:r w:rsidR="005C45CD" w:rsidRPr="00E82116">
        <w:rPr>
          <w:rFonts w:asciiTheme="minorHAnsi" w:hAnsiTheme="minorHAnsi" w:cstheme="minorHAnsi"/>
          <w:szCs w:val="22"/>
        </w:rPr>
        <w:t>71</w:t>
      </w:r>
      <w:r w:rsidR="00E535F6" w:rsidRPr="00E82116">
        <w:rPr>
          <w:rFonts w:asciiTheme="minorHAnsi" w:hAnsiTheme="minorHAnsi" w:cstheme="minorHAnsi"/>
          <w:szCs w:val="22"/>
        </w:rPr>
        <w:t xml:space="preserve"> % ili</w:t>
      </w:r>
      <w:r w:rsidR="008C35D0" w:rsidRPr="00E82116">
        <w:rPr>
          <w:rFonts w:asciiTheme="minorHAnsi" w:hAnsiTheme="minorHAnsi" w:cstheme="minorHAnsi"/>
          <w:szCs w:val="22"/>
        </w:rPr>
        <w:t xml:space="preserve"> </w:t>
      </w:r>
      <w:r w:rsidR="00640AD7" w:rsidRPr="00E82116">
        <w:rPr>
          <w:rFonts w:asciiTheme="minorHAnsi" w:hAnsiTheme="minorHAnsi" w:cstheme="minorHAnsi"/>
          <w:szCs w:val="22"/>
        </w:rPr>
        <w:t>139.508,64</w:t>
      </w:r>
      <w:r w:rsidR="007C6F38" w:rsidRPr="00E82116">
        <w:rPr>
          <w:rFonts w:asciiTheme="minorHAnsi" w:hAnsiTheme="minorHAnsi" w:cstheme="minorHAnsi"/>
          <w:szCs w:val="22"/>
        </w:rPr>
        <w:t xml:space="preserve"> EUR</w:t>
      </w:r>
      <w:r w:rsidR="008613D6" w:rsidRPr="00E82116">
        <w:rPr>
          <w:rFonts w:asciiTheme="minorHAnsi" w:hAnsiTheme="minorHAnsi" w:cstheme="minorHAnsi"/>
          <w:szCs w:val="22"/>
        </w:rPr>
        <w:t xml:space="preserve"> izdataka</w:t>
      </w:r>
      <w:r w:rsidR="00607E85" w:rsidRPr="00E82116">
        <w:rPr>
          <w:rFonts w:asciiTheme="minorHAnsi" w:hAnsiTheme="minorHAnsi" w:cstheme="minorHAnsi"/>
          <w:szCs w:val="22"/>
        </w:rPr>
        <w:t xml:space="preserve"> koji se </w:t>
      </w:r>
      <w:r w:rsidR="008613D6" w:rsidRPr="00E82116">
        <w:rPr>
          <w:rFonts w:asciiTheme="minorHAnsi" w:hAnsiTheme="minorHAnsi" w:cstheme="minorHAnsi"/>
          <w:szCs w:val="22"/>
        </w:rPr>
        <w:t>odnose na otplatu</w:t>
      </w:r>
      <w:r w:rsidR="007C6F38" w:rsidRPr="00E82116">
        <w:rPr>
          <w:rFonts w:asciiTheme="minorHAnsi" w:hAnsiTheme="minorHAnsi" w:cstheme="minorHAnsi"/>
          <w:szCs w:val="22"/>
        </w:rPr>
        <w:t xml:space="preserve"> kredita</w:t>
      </w:r>
      <w:r w:rsidR="008613D6" w:rsidRPr="00E82116">
        <w:rPr>
          <w:rFonts w:asciiTheme="minorHAnsi" w:hAnsiTheme="minorHAnsi" w:cstheme="minorHAnsi"/>
          <w:szCs w:val="22"/>
        </w:rPr>
        <w:t xml:space="preserve"> </w:t>
      </w:r>
      <w:r w:rsidR="007C6F38" w:rsidRPr="00E82116">
        <w:rPr>
          <w:rFonts w:asciiTheme="minorHAnsi" w:hAnsiTheme="minorHAnsi" w:cstheme="minorHAnsi"/>
          <w:szCs w:val="22"/>
        </w:rPr>
        <w:t xml:space="preserve">za </w:t>
      </w:r>
      <w:r w:rsidR="008C35D0" w:rsidRPr="00E82116">
        <w:rPr>
          <w:rFonts w:asciiTheme="minorHAnsi" w:hAnsiTheme="minorHAnsi" w:cstheme="minorHAnsi"/>
          <w:szCs w:val="22"/>
        </w:rPr>
        <w:t>izgradnju Interpretacijskog centra u Malinskoj</w:t>
      </w:r>
      <w:r w:rsidR="00640AD7" w:rsidRPr="00E82116">
        <w:rPr>
          <w:rFonts w:asciiTheme="minorHAnsi" w:hAnsiTheme="minorHAnsi" w:cstheme="minorHAnsi"/>
          <w:szCs w:val="22"/>
        </w:rPr>
        <w:t>, te rekonstrukciju / modernizaciju sustava javne rasvjete na području Općine Malinska - Dubašnica</w:t>
      </w:r>
      <w:r w:rsidR="008613D6" w:rsidRPr="00E82116">
        <w:rPr>
          <w:rFonts w:asciiTheme="minorHAnsi" w:hAnsiTheme="minorHAnsi" w:cstheme="minorHAnsi"/>
          <w:szCs w:val="22"/>
        </w:rPr>
        <w:t xml:space="preserve">. </w:t>
      </w:r>
      <w:r w:rsidR="00640AD7" w:rsidRPr="00E82116">
        <w:rPr>
          <w:rFonts w:asciiTheme="minorHAnsi" w:hAnsiTheme="minorHAnsi" w:cstheme="minorHAnsi"/>
          <w:szCs w:val="22"/>
        </w:rPr>
        <w:t xml:space="preserve">Otplata kredita </w:t>
      </w:r>
      <w:r w:rsidR="00640AD7" w:rsidRPr="00E82116">
        <w:rPr>
          <w:rFonts w:asciiTheme="minorHAnsi" w:eastAsiaTheme="minorEastAsia" w:hAnsiTheme="minorHAnsi" w:cstheme="minorHAnsi"/>
          <w:szCs w:val="22"/>
        </w:rPr>
        <w:t xml:space="preserve">Hrvatske banke za obnovu i razvitak za izgradnju interpretativnog centra maritimne baštine u centru naselja Malinska krenula je u mjesecu travnju 2022. godine, te je u izvještajnom razdoblju isplaćeno 94.802,00 EUR, dok je otplata kredita Hrvatske banke za obnovu i razvitak za rekonstrukciju javne rasvjete na području Općine Malinska – </w:t>
      </w:r>
      <w:proofErr w:type="spellStart"/>
      <w:r w:rsidR="00640AD7" w:rsidRPr="00E82116">
        <w:rPr>
          <w:rFonts w:asciiTheme="minorHAnsi" w:eastAsiaTheme="minorEastAsia" w:hAnsiTheme="minorHAnsi" w:cstheme="minorHAnsi"/>
          <w:szCs w:val="22"/>
        </w:rPr>
        <w:t>Dubašnice</w:t>
      </w:r>
      <w:proofErr w:type="spellEnd"/>
      <w:r w:rsidR="00640AD7" w:rsidRPr="00E82116">
        <w:rPr>
          <w:rFonts w:asciiTheme="minorHAnsi" w:eastAsiaTheme="minorEastAsia" w:hAnsiTheme="minorHAnsi" w:cstheme="minorHAnsi"/>
          <w:szCs w:val="22"/>
        </w:rPr>
        <w:t xml:space="preserve"> krenula u otplatu u studenom 2023. godine, te je u izvještajnom razdoblju isplaćeno 44.706,6</w:t>
      </w:r>
      <w:r w:rsidR="005C45CD" w:rsidRPr="00E82116">
        <w:rPr>
          <w:rFonts w:asciiTheme="minorHAnsi" w:eastAsiaTheme="minorEastAsia" w:hAnsiTheme="minorHAnsi" w:cstheme="minorHAnsi"/>
          <w:szCs w:val="22"/>
        </w:rPr>
        <w:t>4</w:t>
      </w:r>
      <w:r w:rsidR="00640AD7" w:rsidRPr="00E82116">
        <w:rPr>
          <w:rFonts w:asciiTheme="minorHAnsi" w:eastAsiaTheme="minorEastAsia" w:hAnsiTheme="minorHAnsi" w:cstheme="minorHAnsi"/>
          <w:szCs w:val="22"/>
        </w:rPr>
        <w:t xml:space="preserve"> EUR.</w:t>
      </w:r>
    </w:p>
    <w:p w14:paraId="390B2579" w14:textId="4553F270" w:rsidR="000502EC" w:rsidRPr="00640AD7" w:rsidRDefault="000502EC" w:rsidP="000502EC">
      <w:pPr>
        <w:rPr>
          <w:rFonts w:asciiTheme="minorHAnsi" w:hAnsiTheme="minorHAnsi" w:cstheme="minorHAnsi"/>
          <w:sz w:val="20"/>
        </w:rPr>
      </w:pPr>
    </w:p>
    <w:p w14:paraId="7BA9715D" w14:textId="14D3DC1A" w:rsidR="000502EC" w:rsidRPr="001A3A1A" w:rsidRDefault="008C4939" w:rsidP="004352C9">
      <w:pPr>
        <w:pStyle w:val="Naslov"/>
      </w:pPr>
      <w:bookmarkStart w:id="12" w:name="_Toc230265394"/>
      <w:r>
        <w:t>I</w:t>
      </w:r>
      <w:r w:rsidR="000502EC" w:rsidRPr="001A3A1A">
        <w:t>V.II. OBRAZLOŽENJE OSTVARENJA PROGRAMA IZ POSEBNOG DIJELA PRORAČUNA</w:t>
      </w:r>
      <w:bookmarkEnd w:id="12"/>
    </w:p>
    <w:p w14:paraId="2E6EF7E5" w14:textId="77777777" w:rsidR="000502EC" w:rsidRPr="001A3A1A" w:rsidRDefault="000502EC" w:rsidP="000502EC">
      <w:pPr>
        <w:pStyle w:val="ListParagraph1"/>
        <w:ind w:left="360"/>
        <w:rPr>
          <w:rFonts w:cs="Calibri"/>
          <w:color w:val="000000"/>
          <w:sz w:val="28"/>
          <w:szCs w:val="28"/>
        </w:rPr>
      </w:pPr>
    </w:p>
    <w:p w14:paraId="0D487A85" w14:textId="1E17C5C3" w:rsidR="008B026E" w:rsidRPr="00E82116" w:rsidRDefault="000502EC" w:rsidP="000502EC">
      <w:pPr>
        <w:rPr>
          <w:rFonts w:cs="Calibri"/>
          <w:szCs w:val="22"/>
        </w:rPr>
      </w:pPr>
      <w:r w:rsidRPr="00E82116">
        <w:rPr>
          <w:rFonts w:cs="Calibri"/>
          <w:szCs w:val="22"/>
        </w:rPr>
        <w:t>Rashodi i izdaci proračuna za 20</w:t>
      </w:r>
      <w:r w:rsidR="00E90119" w:rsidRPr="00E82116">
        <w:rPr>
          <w:rFonts w:cs="Calibri"/>
          <w:szCs w:val="22"/>
        </w:rPr>
        <w:t>2</w:t>
      </w:r>
      <w:r w:rsidR="00735C6F" w:rsidRPr="00E82116">
        <w:rPr>
          <w:rFonts w:cs="Calibri"/>
          <w:szCs w:val="22"/>
        </w:rPr>
        <w:t>5</w:t>
      </w:r>
      <w:r w:rsidRPr="00E82116">
        <w:rPr>
          <w:rFonts w:cs="Calibri"/>
          <w:szCs w:val="22"/>
        </w:rPr>
        <w:t xml:space="preserve">. godinu planirani su u iznosu od </w:t>
      </w:r>
      <w:r w:rsidR="00957D24" w:rsidRPr="00E82116">
        <w:rPr>
          <w:rFonts w:cs="Calibri"/>
          <w:szCs w:val="22"/>
        </w:rPr>
        <w:t>1</w:t>
      </w:r>
      <w:r w:rsidR="00735C6F" w:rsidRPr="00E82116">
        <w:rPr>
          <w:rFonts w:cs="Calibri"/>
          <w:szCs w:val="22"/>
        </w:rPr>
        <w:t>3</w:t>
      </w:r>
      <w:r w:rsidR="002F5779" w:rsidRPr="00E82116">
        <w:rPr>
          <w:rFonts w:cs="Calibri"/>
          <w:szCs w:val="22"/>
        </w:rPr>
        <w:t>.</w:t>
      </w:r>
      <w:r w:rsidR="00735C6F" w:rsidRPr="00E82116">
        <w:rPr>
          <w:rFonts w:cs="Calibri"/>
          <w:szCs w:val="22"/>
        </w:rPr>
        <w:t>106</w:t>
      </w:r>
      <w:r w:rsidR="002F5779" w:rsidRPr="00E82116">
        <w:rPr>
          <w:rFonts w:cs="Calibri"/>
          <w:szCs w:val="22"/>
        </w:rPr>
        <w:t>.</w:t>
      </w:r>
      <w:r w:rsidR="00735C6F" w:rsidRPr="00E82116">
        <w:rPr>
          <w:rFonts w:cs="Calibri"/>
          <w:szCs w:val="22"/>
        </w:rPr>
        <w:t>095</w:t>
      </w:r>
      <w:r w:rsidR="002F5779" w:rsidRPr="00E82116">
        <w:rPr>
          <w:rFonts w:cs="Calibri"/>
          <w:szCs w:val="22"/>
        </w:rPr>
        <w:t>,00 EUR</w:t>
      </w:r>
      <w:r w:rsidRPr="00E82116">
        <w:rPr>
          <w:rFonts w:cs="Calibri"/>
          <w:szCs w:val="22"/>
        </w:rPr>
        <w:t xml:space="preserve">, a izvršeni su u ukupnom iznosu od </w:t>
      </w:r>
      <w:r w:rsidR="00735C6F" w:rsidRPr="00E82116">
        <w:rPr>
          <w:rFonts w:cs="Calibri"/>
          <w:szCs w:val="22"/>
        </w:rPr>
        <w:t>10</w:t>
      </w:r>
      <w:r w:rsidR="00957D24" w:rsidRPr="00E82116">
        <w:rPr>
          <w:rFonts w:cs="Calibri"/>
          <w:szCs w:val="22"/>
        </w:rPr>
        <w:t>.9</w:t>
      </w:r>
      <w:r w:rsidR="00735C6F" w:rsidRPr="00E82116">
        <w:rPr>
          <w:rFonts w:cs="Calibri"/>
          <w:szCs w:val="22"/>
        </w:rPr>
        <w:t>29</w:t>
      </w:r>
      <w:r w:rsidR="00957D24" w:rsidRPr="00E82116">
        <w:rPr>
          <w:rFonts w:cs="Calibri"/>
          <w:szCs w:val="22"/>
        </w:rPr>
        <w:t>.</w:t>
      </w:r>
      <w:r w:rsidR="00735C6F" w:rsidRPr="00E82116">
        <w:rPr>
          <w:rFonts w:cs="Calibri"/>
          <w:szCs w:val="22"/>
        </w:rPr>
        <w:t>801,74</w:t>
      </w:r>
      <w:r w:rsidRPr="00E82116">
        <w:rPr>
          <w:rFonts w:cs="Calibri"/>
          <w:szCs w:val="22"/>
        </w:rPr>
        <w:t xml:space="preserve"> ili </w:t>
      </w:r>
      <w:r w:rsidR="00735C6F" w:rsidRPr="00E82116">
        <w:rPr>
          <w:rFonts w:cs="Calibri"/>
          <w:szCs w:val="22"/>
        </w:rPr>
        <w:t>83,39</w:t>
      </w:r>
      <w:r w:rsidRPr="00E82116">
        <w:rPr>
          <w:rFonts w:cs="Calibri"/>
          <w:szCs w:val="22"/>
        </w:rPr>
        <w:t xml:space="preserve"> % godišnjeg plana. </w:t>
      </w:r>
      <w:r w:rsidR="008B026E" w:rsidRPr="00E82116">
        <w:rPr>
          <w:szCs w:val="22"/>
        </w:rPr>
        <w:t xml:space="preserve">U nastavku se daje pregled izvršenja programa, odnosno aktivnosti i projekata u okviru razdjela/glava definiranih u skladu s organizacijskom klasifikacijom u </w:t>
      </w:r>
      <w:r w:rsidR="008B026E" w:rsidRPr="00E82116">
        <w:rPr>
          <w:szCs w:val="22"/>
        </w:rPr>
        <w:lastRenderedPageBreak/>
        <w:t>Posebnom dijelu Proračuna Općine Malinska - Dubašnica za 202</w:t>
      </w:r>
      <w:r w:rsidR="00735C6F" w:rsidRPr="00E82116">
        <w:rPr>
          <w:szCs w:val="22"/>
        </w:rPr>
        <w:t>5</w:t>
      </w:r>
      <w:r w:rsidR="008B026E" w:rsidRPr="00E82116">
        <w:rPr>
          <w:szCs w:val="22"/>
        </w:rPr>
        <w:t>. godinu. Također se daje i pregled izvršenja postavljenih ciljeva koji se planiranim programima namjeravaju postići te pokazatelja uspješnosti realizacije tih ciljeva u ovom izvještajnom razdoblju.</w:t>
      </w:r>
    </w:p>
    <w:p w14:paraId="22D1B7D3" w14:textId="77777777" w:rsidR="000502EC" w:rsidRPr="001D65AF" w:rsidRDefault="000502EC" w:rsidP="000502EC">
      <w:pPr>
        <w:pStyle w:val="ListParagraph1"/>
        <w:spacing w:after="120"/>
        <w:ind w:left="0"/>
        <w:rPr>
          <w:rFonts w:cs="Calibri"/>
          <w:b/>
          <w:color w:val="000000"/>
          <w:szCs w:val="22"/>
        </w:rPr>
      </w:pPr>
    </w:p>
    <w:p w14:paraId="6285F0CB" w14:textId="77777777" w:rsidR="000502EC" w:rsidRPr="001D65AF" w:rsidRDefault="000502EC" w:rsidP="000502EC">
      <w:pPr>
        <w:pStyle w:val="ListParagraph1"/>
        <w:spacing w:after="120"/>
        <w:ind w:left="0"/>
        <w:rPr>
          <w:rFonts w:cs="Calibri"/>
          <w:b/>
          <w:color w:val="000000"/>
          <w:szCs w:val="22"/>
        </w:rPr>
      </w:pPr>
      <w:r w:rsidRPr="001D65AF">
        <w:rPr>
          <w:rFonts w:cs="Calibri"/>
          <w:b/>
          <w:color w:val="000000"/>
          <w:szCs w:val="22"/>
        </w:rPr>
        <w:t>RAZDJEL 001: JEDINSTVENI UPRAVNI ODJEL</w:t>
      </w:r>
    </w:p>
    <w:p w14:paraId="47737F1A" w14:textId="77777777" w:rsidR="000502EC" w:rsidRPr="001D65AF" w:rsidRDefault="000502EC" w:rsidP="000502EC">
      <w:pPr>
        <w:pStyle w:val="ListParagraph1"/>
        <w:spacing w:after="120"/>
        <w:ind w:left="0"/>
        <w:rPr>
          <w:rFonts w:cs="Calibri"/>
          <w:b/>
          <w:color w:val="000000"/>
          <w:szCs w:val="22"/>
        </w:rPr>
      </w:pPr>
      <w:r w:rsidRPr="001D65AF">
        <w:rPr>
          <w:rFonts w:cs="Calibri"/>
          <w:b/>
          <w:color w:val="000000"/>
          <w:szCs w:val="22"/>
        </w:rPr>
        <w:t>GLAVA: 01 JEDINSTVENI UPRAVNI ODJEL</w:t>
      </w:r>
    </w:p>
    <w:p w14:paraId="34DFDCBE" w14:textId="77777777" w:rsidR="000502EC" w:rsidRPr="001D65AF" w:rsidRDefault="000502EC" w:rsidP="000502EC">
      <w:pPr>
        <w:pBdr>
          <w:top w:val="single" w:sz="4" w:space="1" w:color="4F81BD"/>
          <w:bottom w:val="single" w:sz="4" w:space="1" w:color="4F81BD"/>
        </w:pBdr>
        <w:shd w:val="clear" w:color="auto" w:fill="DAEEF3"/>
        <w:rPr>
          <w:rFonts w:cs="Calibri"/>
          <w:b/>
          <w:color w:val="262626"/>
          <w:sz w:val="21"/>
          <w:szCs w:val="21"/>
        </w:rPr>
      </w:pPr>
      <w:r w:rsidRPr="001D65AF">
        <w:rPr>
          <w:rFonts w:cs="Calibri"/>
          <w:b/>
          <w:color w:val="262626"/>
          <w:sz w:val="21"/>
          <w:szCs w:val="21"/>
        </w:rPr>
        <w:t>PROGRAM: 3001 JAVNA UPRAVA I ADMINISTRACIJA</w:t>
      </w:r>
    </w:p>
    <w:p w14:paraId="07A6AA32" w14:textId="77777777" w:rsidR="00735C6F" w:rsidRPr="00E82116" w:rsidRDefault="00735C6F" w:rsidP="00735C6F">
      <w:pPr>
        <w:rPr>
          <w:rFonts w:cstheme="minorHAnsi"/>
          <w:szCs w:val="22"/>
        </w:rPr>
      </w:pPr>
      <w:r w:rsidRPr="00E82116">
        <w:rPr>
          <w:rFonts w:cstheme="minorHAnsi"/>
          <w:b/>
          <w:color w:val="262626" w:themeColor="text1" w:themeTint="D9"/>
          <w:szCs w:val="22"/>
        </w:rPr>
        <w:t xml:space="preserve">Opis programa: </w:t>
      </w:r>
      <w:r w:rsidRPr="00E82116">
        <w:rPr>
          <w:rFonts w:cstheme="minorHAnsi"/>
          <w:szCs w:val="22"/>
        </w:rPr>
        <w:t>U ovom programu osiguravaju se potrebna sredstva za redovno financiranje za zaposlenike u općinskoj upravi, potrebni materijalni rashodi za funkcioniranje općinskih službi, osiguranje općinske imovine, sredstva za podmirenje financijskih rashoda, podmirenja troškova sudskih sporova te sredstva za nabavu  opreme i održavanje postojeće opreme.</w:t>
      </w:r>
    </w:p>
    <w:p w14:paraId="1FDBF13F" w14:textId="77777777" w:rsidR="00735C6F" w:rsidRPr="00E82116" w:rsidRDefault="00735C6F" w:rsidP="00735C6F">
      <w:pPr>
        <w:rPr>
          <w:rFonts w:cstheme="minorHAnsi"/>
          <w:b/>
          <w:color w:val="262626" w:themeColor="text1" w:themeTint="D9"/>
          <w:szCs w:val="22"/>
        </w:rPr>
      </w:pPr>
    </w:p>
    <w:p w14:paraId="53C2B063" w14:textId="77777777" w:rsidR="00735C6F" w:rsidRPr="00E82116" w:rsidRDefault="00735C6F" w:rsidP="00735C6F">
      <w:pPr>
        <w:rPr>
          <w:rFonts w:cstheme="minorHAnsi"/>
          <w:bCs/>
          <w:color w:val="262626" w:themeColor="text1" w:themeTint="D9"/>
          <w:szCs w:val="22"/>
        </w:rPr>
      </w:pPr>
      <w:r w:rsidRPr="00E82116">
        <w:rPr>
          <w:rFonts w:cstheme="minorHAnsi"/>
          <w:b/>
          <w:color w:val="262626" w:themeColor="text1" w:themeTint="D9"/>
          <w:szCs w:val="22"/>
        </w:rPr>
        <w:t xml:space="preserve">Ciljevi programa: </w:t>
      </w:r>
      <w:r w:rsidRPr="00E82116">
        <w:rPr>
          <w:rFonts w:cstheme="minorHAnsi"/>
          <w:bCs/>
          <w:color w:val="262626" w:themeColor="text1" w:themeTint="D9"/>
          <w:szCs w:val="22"/>
        </w:rPr>
        <w:t>u skladu s proračunskim mogućnostima i obimom posla, dugoročno provođenje politike plaća i drugih materijalnih prava zaposlenika općine te osiguravanje sredstava za nesmetano obavljanje poslova</w:t>
      </w:r>
      <w:r w:rsidRPr="00E82116">
        <w:rPr>
          <w:rFonts w:cstheme="minorHAnsi"/>
          <w:szCs w:val="22"/>
        </w:rPr>
        <w:t xml:space="preserve"> zakonom utvrđenih zadaća koje obavlja jedinica lokalne samouprave</w:t>
      </w:r>
      <w:r w:rsidRPr="00E82116">
        <w:rPr>
          <w:rFonts w:cstheme="minorHAnsi"/>
          <w:bCs/>
          <w:color w:val="262626" w:themeColor="text1" w:themeTint="D9"/>
          <w:szCs w:val="22"/>
        </w:rPr>
        <w:t>.</w:t>
      </w:r>
    </w:p>
    <w:p w14:paraId="6EF5B023" w14:textId="77777777" w:rsidR="00735C6F" w:rsidRPr="00E82116" w:rsidRDefault="00735C6F" w:rsidP="00735C6F">
      <w:pPr>
        <w:rPr>
          <w:rFonts w:cstheme="minorHAnsi"/>
          <w:szCs w:val="22"/>
        </w:rPr>
      </w:pPr>
    </w:p>
    <w:p w14:paraId="62731750" w14:textId="77777777" w:rsidR="00735C6F" w:rsidRPr="00E82116" w:rsidRDefault="00735C6F" w:rsidP="00735C6F">
      <w:pPr>
        <w:rPr>
          <w:rFonts w:cstheme="minorHAnsi"/>
          <w:b/>
          <w:color w:val="262626" w:themeColor="text1" w:themeTint="D9"/>
          <w:szCs w:val="22"/>
        </w:rPr>
      </w:pPr>
      <w:r w:rsidRPr="00E82116">
        <w:rPr>
          <w:rFonts w:cstheme="minorHAnsi"/>
          <w:b/>
          <w:color w:val="262626" w:themeColor="text1" w:themeTint="D9"/>
          <w:szCs w:val="22"/>
        </w:rPr>
        <w:t xml:space="preserve">Pokazatelji uspješnosti: </w:t>
      </w:r>
      <w:r w:rsidRPr="00E82116">
        <w:rPr>
          <w:rFonts w:cstheme="minorHAnsi"/>
          <w:bCs/>
          <w:color w:val="262626" w:themeColor="text1" w:themeTint="D9"/>
          <w:szCs w:val="22"/>
        </w:rPr>
        <w:t xml:space="preserve">Redovito podmirivanje financijskih obveza prema zaposlenima, bankama i ostalim dobavljačima. </w:t>
      </w:r>
    </w:p>
    <w:p w14:paraId="0B2425C4" w14:textId="222557F9" w:rsidR="000502EC" w:rsidRPr="00E82116" w:rsidRDefault="000502EC" w:rsidP="000502EC">
      <w:pPr>
        <w:pStyle w:val="ListParagraph1"/>
        <w:ind w:left="0"/>
        <w:rPr>
          <w:rFonts w:cs="Calibri"/>
          <w:color w:val="000000"/>
          <w:szCs w:val="22"/>
        </w:rPr>
      </w:pPr>
    </w:p>
    <w:p w14:paraId="04C98149"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A300101 REDOVNA DJELATNOST</w:t>
      </w:r>
    </w:p>
    <w:p w14:paraId="41718005" w14:textId="26FD3EBB" w:rsidR="000502EC" w:rsidRPr="00E82116" w:rsidRDefault="000502EC" w:rsidP="000502EC">
      <w:pPr>
        <w:rPr>
          <w:rFonts w:cs="Calibri"/>
          <w:szCs w:val="22"/>
        </w:rPr>
      </w:pPr>
      <w:r w:rsidRPr="00E82116">
        <w:rPr>
          <w:rFonts w:cs="Calibri"/>
          <w:szCs w:val="22"/>
        </w:rPr>
        <w:t xml:space="preserve">Planirani </w:t>
      </w:r>
      <w:r w:rsidR="003659EE" w:rsidRPr="00E82116">
        <w:rPr>
          <w:rFonts w:cs="Calibri"/>
          <w:szCs w:val="22"/>
        </w:rPr>
        <w:t>rashodi</w:t>
      </w:r>
      <w:r w:rsidRPr="00E82116">
        <w:rPr>
          <w:rFonts w:cs="Calibri"/>
          <w:szCs w:val="22"/>
        </w:rPr>
        <w:t xml:space="preserve"> od </w:t>
      </w:r>
      <w:r w:rsidR="00E7041B" w:rsidRPr="00E82116">
        <w:rPr>
          <w:rFonts w:cs="Calibri"/>
          <w:szCs w:val="22"/>
        </w:rPr>
        <w:t>1.</w:t>
      </w:r>
      <w:r w:rsidR="00331601" w:rsidRPr="00E82116">
        <w:rPr>
          <w:rFonts w:cs="Calibri"/>
          <w:szCs w:val="22"/>
        </w:rPr>
        <w:t>229.468,25</w:t>
      </w:r>
      <w:r w:rsidR="002F5779" w:rsidRPr="00E82116">
        <w:rPr>
          <w:rFonts w:cs="Calibri"/>
          <w:szCs w:val="22"/>
        </w:rPr>
        <w:t xml:space="preserve"> EUR</w:t>
      </w:r>
      <w:r w:rsidRPr="00E82116">
        <w:rPr>
          <w:rFonts w:cs="Calibri"/>
          <w:szCs w:val="22"/>
        </w:rPr>
        <w:t xml:space="preserve"> izvršeni su u iznosu od </w:t>
      </w:r>
      <w:r w:rsidR="00331601" w:rsidRPr="00E82116">
        <w:rPr>
          <w:rFonts w:cs="Calibri"/>
          <w:szCs w:val="22"/>
        </w:rPr>
        <w:t>1.124.969,23</w:t>
      </w:r>
      <w:r w:rsidR="002F5779" w:rsidRPr="00E82116">
        <w:rPr>
          <w:rFonts w:cs="Calibri"/>
          <w:szCs w:val="22"/>
        </w:rPr>
        <w:t xml:space="preserve"> EUR</w:t>
      </w:r>
      <w:r w:rsidRPr="00E82116">
        <w:rPr>
          <w:rFonts w:cs="Calibri"/>
          <w:szCs w:val="22"/>
        </w:rPr>
        <w:t xml:space="preserve"> ili</w:t>
      </w:r>
      <w:r w:rsidR="00331601" w:rsidRPr="00E82116">
        <w:rPr>
          <w:rFonts w:cs="Calibri"/>
          <w:szCs w:val="22"/>
        </w:rPr>
        <w:t xml:space="preserve"> 91,80</w:t>
      </w:r>
      <w:r w:rsidRPr="00E82116">
        <w:rPr>
          <w:rFonts w:cs="Calibri"/>
          <w:szCs w:val="22"/>
        </w:rPr>
        <w:t xml:space="preserve"> % </w:t>
      </w:r>
      <w:r w:rsidR="003659EE" w:rsidRPr="00E82116">
        <w:rPr>
          <w:rFonts w:cs="Calibri"/>
          <w:szCs w:val="22"/>
        </w:rPr>
        <w:t>godišnj</w:t>
      </w:r>
      <w:r w:rsidR="00AD4E5E" w:rsidRPr="00E82116">
        <w:rPr>
          <w:rFonts w:cs="Calibri"/>
          <w:szCs w:val="22"/>
        </w:rPr>
        <w:t>eg</w:t>
      </w:r>
      <w:r w:rsidR="003659EE" w:rsidRPr="00E82116">
        <w:rPr>
          <w:rFonts w:cs="Calibri"/>
          <w:szCs w:val="22"/>
        </w:rPr>
        <w:t xml:space="preserve"> </w:t>
      </w:r>
      <w:r w:rsidRPr="00E82116">
        <w:rPr>
          <w:rFonts w:cs="Calibri"/>
          <w:szCs w:val="22"/>
        </w:rPr>
        <w:t>plan</w:t>
      </w:r>
      <w:r w:rsidR="00AD4E5E" w:rsidRPr="00E82116">
        <w:rPr>
          <w:rFonts w:cs="Calibri"/>
          <w:szCs w:val="22"/>
        </w:rPr>
        <w:t>a</w:t>
      </w:r>
      <w:r w:rsidRPr="00E82116">
        <w:rPr>
          <w:rFonts w:cs="Calibri"/>
          <w:szCs w:val="22"/>
        </w:rPr>
        <w:t xml:space="preserve">, a odnose se na rashode tekućeg poslovanja općinske uprave. </w:t>
      </w:r>
      <w:r w:rsidR="003659EE" w:rsidRPr="00E82116">
        <w:rPr>
          <w:rFonts w:cs="Calibri"/>
          <w:szCs w:val="22"/>
        </w:rPr>
        <w:t>Bruto p</w:t>
      </w:r>
      <w:r w:rsidRPr="00E82116">
        <w:rPr>
          <w:rFonts w:cs="Calibri"/>
          <w:szCs w:val="22"/>
        </w:rPr>
        <w:t xml:space="preserve">laće zaposlenih </w:t>
      </w:r>
      <w:r w:rsidR="003659EE" w:rsidRPr="00E82116">
        <w:rPr>
          <w:rFonts w:cs="Calibri"/>
          <w:szCs w:val="22"/>
        </w:rPr>
        <w:t>izvršene su u iznosu od</w:t>
      </w:r>
      <w:r w:rsidRPr="00E82116">
        <w:rPr>
          <w:rFonts w:cs="Calibri"/>
          <w:szCs w:val="22"/>
        </w:rPr>
        <w:t xml:space="preserve"> </w:t>
      </w:r>
      <w:r w:rsidR="00331601" w:rsidRPr="00E82116">
        <w:rPr>
          <w:rFonts w:cs="Calibri"/>
          <w:szCs w:val="22"/>
        </w:rPr>
        <w:t>575.120,16</w:t>
      </w:r>
      <w:r w:rsidR="002F5779" w:rsidRPr="00E82116">
        <w:rPr>
          <w:rFonts w:cs="Calibri"/>
          <w:szCs w:val="22"/>
        </w:rPr>
        <w:t xml:space="preserve"> EUR</w:t>
      </w:r>
      <w:r w:rsidRPr="00E82116">
        <w:rPr>
          <w:rFonts w:cs="Calibri"/>
          <w:szCs w:val="22"/>
        </w:rPr>
        <w:t xml:space="preserve">, ostali rashodi za zaposlene </w:t>
      </w:r>
      <w:r w:rsidR="00331601" w:rsidRPr="00E82116">
        <w:rPr>
          <w:rFonts w:cs="Calibri"/>
          <w:szCs w:val="22"/>
        </w:rPr>
        <w:t>55</w:t>
      </w:r>
      <w:r w:rsidR="002F5779" w:rsidRPr="00E82116">
        <w:rPr>
          <w:rFonts w:cs="Calibri"/>
          <w:szCs w:val="22"/>
        </w:rPr>
        <w:t>.</w:t>
      </w:r>
      <w:r w:rsidR="00331601" w:rsidRPr="00E82116">
        <w:rPr>
          <w:rFonts w:cs="Calibri"/>
          <w:szCs w:val="22"/>
        </w:rPr>
        <w:t>869,38</w:t>
      </w:r>
      <w:r w:rsidR="002F5779" w:rsidRPr="00E82116">
        <w:rPr>
          <w:rFonts w:cs="Calibri"/>
          <w:szCs w:val="22"/>
        </w:rPr>
        <w:t xml:space="preserve"> EUR</w:t>
      </w:r>
      <w:r w:rsidRPr="00E82116">
        <w:rPr>
          <w:rFonts w:cs="Calibri"/>
          <w:szCs w:val="22"/>
        </w:rPr>
        <w:t xml:space="preserve">, doprinosi na plaće </w:t>
      </w:r>
      <w:r w:rsidR="00331601" w:rsidRPr="00E82116">
        <w:rPr>
          <w:rFonts w:cs="Calibri"/>
          <w:szCs w:val="22"/>
        </w:rPr>
        <w:t>94</w:t>
      </w:r>
      <w:r w:rsidR="002F5779" w:rsidRPr="00E82116">
        <w:rPr>
          <w:rFonts w:cs="Calibri"/>
          <w:szCs w:val="22"/>
        </w:rPr>
        <w:t>.</w:t>
      </w:r>
      <w:r w:rsidR="00331601" w:rsidRPr="00E82116">
        <w:rPr>
          <w:rFonts w:cs="Calibri"/>
          <w:szCs w:val="22"/>
        </w:rPr>
        <w:t>894,87</w:t>
      </w:r>
      <w:r w:rsidR="002F5779" w:rsidRPr="00E82116">
        <w:rPr>
          <w:rFonts w:cs="Calibri"/>
          <w:szCs w:val="22"/>
        </w:rPr>
        <w:t xml:space="preserve"> EUR</w:t>
      </w:r>
      <w:r w:rsidRPr="00E82116">
        <w:rPr>
          <w:rFonts w:cs="Calibri"/>
          <w:szCs w:val="22"/>
        </w:rPr>
        <w:t>. Naknade troškova zaposlenima (naknade za prijevoz</w:t>
      </w:r>
      <w:r w:rsidR="003659EE" w:rsidRPr="00E82116">
        <w:rPr>
          <w:rFonts w:cs="Calibri"/>
          <w:szCs w:val="22"/>
        </w:rPr>
        <w:t xml:space="preserve"> na posao i s posla</w:t>
      </w:r>
      <w:r w:rsidRPr="00E82116">
        <w:rPr>
          <w:rFonts w:cs="Calibri"/>
          <w:szCs w:val="22"/>
        </w:rPr>
        <w:t xml:space="preserve">, službena putovanja, stručna usavršavanja) iznose </w:t>
      </w:r>
      <w:r w:rsidR="00331601" w:rsidRPr="00E82116">
        <w:rPr>
          <w:rFonts w:cs="Calibri"/>
          <w:szCs w:val="22"/>
        </w:rPr>
        <w:t>35</w:t>
      </w:r>
      <w:r w:rsidR="002F5779" w:rsidRPr="00E82116">
        <w:rPr>
          <w:rFonts w:cs="Calibri"/>
          <w:szCs w:val="22"/>
        </w:rPr>
        <w:t>.</w:t>
      </w:r>
      <w:r w:rsidR="00331601" w:rsidRPr="00E82116">
        <w:rPr>
          <w:rFonts w:cs="Calibri"/>
          <w:szCs w:val="22"/>
        </w:rPr>
        <w:t>793,22</w:t>
      </w:r>
      <w:r w:rsidR="002F5779" w:rsidRPr="00E82116">
        <w:rPr>
          <w:rFonts w:cs="Calibri"/>
          <w:szCs w:val="22"/>
        </w:rPr>
        <w:t xml:space="preserve"> EUR</w:t>
      </w:r>
      <w:r w:rsidRPr="00E82116">
        <w:rPr>
          <w:rFonts w:cs="Calibri"/>
          <w:szCs w:val="22"/>
        </w:rPr>
        <w:t xml:space="preserve">. Rashodi za materijal i energiju izvršeni su u iznosu od </w:t>
      </w:r>
      <w:r w:rsidR="00331601" w:rsidRPr="00E82116">
        <w:rPr>
          <w:rFonts w:cs="Calibri"/>
          <w:szCs w:val="22"/>
        </w:rPr>
        <w:t>16.452,39</w:t>
      </w:r>
      <w:r w:rsidR="002F5779" w:rsidRPr="00E82116">
        <w:rPr>
          <w:rFonts w:cs="Calibri"/>
          <w:szCs w:val="22"/>
        </w:rPr>
        <w:t xml:space="preserve"> EUR</w:t>
      </w:r>
      <w:r w:rsidRPr="00E82116">
        <w:rPr>
          <w:rFonts w:cs="Calibri"/>
          <w:szCs w:val="22"/>
        </w:rPr>
        <w:t xml:space="preserve">, a obuhvaćaju </w:t>
      </w:r>
      <w:r w:rsidR="003659EE" w:rsidRPr="00E82116">
        <w:rPr>
          <w:rFonts w:cs="Calibri"/>
          <w:szCs w:val="22"/>
        </w:rPr>
        <w:t xml:space="preserve">rashode za uredski materijal i ostale materijalne rashode (uredski materijal, </w:t>
      </w:r>
      <w:r w:rsidRPr="00E82116">
        <w:rPr>
          <w:rFonts w:cs="Calibri"/>
          <w:szCs w:val="22"/>
        </w:rPr>
        <w:t xml:space="preserve">nabavku stručne literature, </w:t>
      </w:r>
      <w:r w:rsidR="003659EE" w:rsidRPr="00E82116">
        <w:rPr>
          <w:rFonts w:cs="Calibri"/>
          <w:szCs w:val="22"/>
        </w:rPr>
        <w:t>materijal za čišćenje i održavanje), rashode za energiju (</w:t>
      </w:r>
      <w:r w:rsidRPr="00E82116">
        <w:rPr>
          <w:rFonts w:cs="Calibri"/>
          <w:szCs w:val="22"/>
        </w:rPr>
        <w:t>motorn</w:t>
      </w:r>
      <w:r w:rsidR="003659EE" w:rsidRPr="00E82116">
        <w:rPr>
          <w:rFonts w:cs="Calibri"/>
          <w:szCs w:val="22"/>
        </w:rPr>
        <w:t>i</w:t>
      </w:r>
      <w:r w:rsidRPr="00E82116">
        <w:rPr>
          <w:rFonts w:cs="Calibri"/>
          <w:szCs w:val="22"/>
        </w:rPr>
        <w:t xml:space="preserve"> benzin</w:t>
      </w:r>
      <w:r w:rsidR="003659EE" w:rsidRPr="00E82116">
        <w:rPr>
          <w:rFonts w:cs="Calibri"/>
          <w:szCs w:val="22"/>
        </w:rPr>
        <w:t xml:space="preserve"> službenih vozila)</w:t>
      </w:r>
      <w:r w:rsidRPr="00E82116">
        <w:rPr>
          <w:rFonts w:cs="Calibri"/>
          <w:szCs w:val="22"/>
        </w:rPr>
        <w:t xml:space="preserve">, </w:t>
      </w:r>
      <w:r w:rsidR="003659EE" w:rsidRPr="00E82116">
        <w:rPr>
          <w:rFonts w:cs="Calibri"/>
          <w:szCs w:val="22"/>
        </w:rPr>
        <w:t>nabavu sitnog inventara</w:t>
      </w:r>
      <w:r w:rsidRPr="00E82116">
        <w:rPr>
          <w:rFonts w:cs="Calibri"/>
          <w:szCs w:val="22"/>
        </w:rPr>
        <w:t>, te zaštitn</w:t>
      </w:r>
      <w:r w:rsidR="003659EE" w:rsidRPr="00E82116">
        <w:rPr>
          <w:rFonts w:cs="Calibri"/>
          <w:szCs w:val="22"/>
        </w:rPr>
        <w:t>e</w:t>
      </w:r>
      <w:r w:rsidRPr="00E82116">
        <w:rPr>
          <w:rFonts w:cs="Calibri"/>
          <w:szCs w:val="22"/>
        </w:rPr>
        <w:t xml:space="preserve"> i radn</w:t>
      </w:r>
      <w:r w:rsidR="003659EE" w:rsidRPr="00E82116">
        <w:rPr>
          <w:rFonts w:cs="Calibri"/>
          <w:szCs w:val="22"/>
        </w:rPr>
        <w:t>e</w:t>
      </w:r>
      <w:r w:rsidRPr="00E82116">
        <w:rPr>
          <w:rFonts w:cs="Calibri"/>
          <w:szCs w:val="22"/>
        </w:rPr>
        <w:t xml:space="preserve"> </w:t>
      </w:r>
      <w:r w:rsidR="00696E1C" w:rsidRPr="00E82116">
        <w:rPr>
          <w:rFonts w:cs="Calibri"/>
          <w:szCs w:val="22"/>
        </w:rPr>
        <w:t>odjeće</w:t>
      </w:r>
      <w:r w:rsidRPr="00E82116">
        <w:rPr>
          <w:rFonts w:cs="Calibri"/>
          <w:szCs w:val="22"/>
        </w:rPr>
        <w:t xml:space="preserve"> i obuć</w:t>
      </w:r>
      <w:r w:rsidR="003659EE" w:rsidRPr="00E82116">
        <w:rPr>
          <w:rFonts w:cs="Calibri"/>
          <w:szCs w:val="22"/>
        </w:rPr>
        <w:t>e</w:t>
      </w:r>
      <w:r w:rsidRPr="00E82116">
        <w:rPr>
          <w:rFonts w:cs="Calibri"/>
          <w:szCs w:val="22"/>
        </w:rPr>
        <w:t xml:space="preserve">. Rashodi za usluge su izvršeni u iznosu od </w:t>
      </w:r>
      <w:r w:rsidR="00331601" w:rsidRPr="00E82116">
        <w:rPr>
          <w:rFonts w:cs="Calibri"/>
          <w:szCs w:val="22"/>
        </w:rPr>
        <w:t>305.099,51</w:t>
      </w:r>
      <w:r w:rsidR="003A652C" w:rsidRPr="00E82116">
        <w:rPr>
          <w:rFonts w:cs="Calibri"/>
          <w:szCs w:val="22"/>
        </w:rPr>
        <w:t xml:space="preserve"> EUR</w:t>
      </w:r>
      <w:r w:rsidRPr="00E82116">
        <w:rPr>
          <w:rFonts w:cs="Calibri"/>
          <w:szCs w:val="22"/>
        </w:rPr>
        <w:t xml:space="preserve">, a odnose se na rashode za usluge telefona, pošte i prijevoza, natječaje, oglase, objave i pretplate, intelektualne usluge, usluge odvjetnika i pravnog savjetovanja, računalne usluge i ostale usluge. Ostali nespomenuti rashodi poslovanja ostvareni su u iznosu od </w:t>
      </w:r>
      <w:r w:rsidR="00331601" w:rsidRPr="00E82116">
        <w:rPr>
          <w:rFonts w:cs="Calibri"/>
          <w:szCs w:val="22"/>
        </w:rPr>
        <w:t>33.604,78</w:t>
      </w:r>
      <w:r w:rsidR="003A652C" w:rsidRPr="00E82116">
        <w:rPr>
          <w:rFonts w:cs="Calibri"/>
          <w:szCs w:val="22"/>
        </w:rPr>
        <w:t xml:space="preserve"> EUR</w:t>
      </w:r>
      <w:r w:rsidRPr="00E82116">
        <w:rPr>
          <w:rFonts w:cs="Calibri"/>
          <w:szCs w:val="22"/>
        </w:rPr>
        <w:t xml:space="preserve">, a sadrže troškove premija osiguranja, </w:t>
      </w:r>
      <w:r w:rsidR="00167168" w:rsidRPr="00E82116">
        <w:rPr>
          <w:rFonts w:cs="Calibri"/>
          <w:szCs w:val="22"/>
        </w:rPr>
        <w:t xml:space="preserve">pristojbe i naknade, </w:t>
      </w:r>
      <w:r w:rsidRPr="00E82116">
        <w:rPr>
          <w:rFonts w:cs="Calibri"/>
          <w:szCs w:val="22"/>
        </w:rPr>
        <w:t>troškove sudskih postupaka</w:t>
      </w:r>
      <w:r w:rsidR="00167168" w:rsidRPr="00E82116">
        <w:rPr>
          <w:rFonts w:cs="Calibri"/>
          <w:szCs w:val="22"/>
        </w:rPr>
        <w:t>, te ostale nespomenute rashode poslovanja</w:t>
      </w:r>
      <w:r w:rsidRPr="00E82116">
        <w:rPr>
          <w:rFonts w:cs="Calibri"/>
          <w:szCs w:val="22"/>
        </w:rPr>
        <w:t xml:space="preserve">. Financijski rashodi su izvršeni u iznosu od </w:t>
      </w:r>
      <w:r w:rsidR="00331601" w:rsidRPr="00E82116">
        <w:rPr>
          <w:rFonts w:cs="Calibri"/>
          <w:szCs w:val="22"/>
        </w:rPr>
        <w:t>8</w:t>
      </w:r>
      <w:r w:rsidR="006C5E92" w:rsidRPr="00E82116">
        <w:rPr>
          <w:rFonts w:cs="Calibri"/>
          <w:szCs w:val="22"/>
        </w:rPr>
        <w:t>.</w:t>
      </w:r>
      <w:r w:rsidR="00331601" w:rsidRPr="00E82116">
        <w:rPr>
          <w:rFonts w:cs="Calibri"/>
          <w:szCs w:val="22"/>
        </w:rPr>
        <w:t xml:space="preserve">134,92 </w:t>
      </w:r>
      <w:r w:rsidR="003A652C" w:rsidRPr="00E82116">
        <w:rPr>
          <w:rFonts w:cs="Calibri"/>
          <w:szCs w:val="22"/>
        </w:rPr>
        <w:t>EUR</w:t>
      </w:r>
      <w:r w:rsidRPr="00E82116">
        <w:rPr>
          <w:rFonts w:cs="Calibri"/>
          <w:szCs w:val="22"/>
        </w:rPr>
        <w:t>, a obuhvaćaju bankarske usluge i usluge platnog prometa,</w:t>
      </w:r>
      <w:r w:rsidR="00167168" w:rsidRPr="00E82116">
        <w:rPr>
          <w:rFonts w:cs="Calibri"/>
          <w:szCs w:val="22"/>
        </w:rPr>
        <w:t xml:space="preserve"> te</w:t>
      </w:r>
      <w:r w:rsidRPr="00E82116">
        <w:rPr>
          <w:rFonts w:cs="Calibri"/>
          <w:szCs w:val="22"/>
        </w:rPr>
        <w:t xml:space="preserve"> rashod za naknadu Porezne uprave za vođenje i evidenciju općinskih prihoda. </w:t>
      </w:r>
    </w:p>
    <w:p w14:paraId="3A4929FE" w14:textId="77777777" w:rsidR="000502EC" w:rsidRPr="00E82116" w:rsidRDefault="000502EC" w:rsidP="000502EC">
      <w:pPr>
        <w:rPr>
          <w:rFonts w:cs="Calibri"/>
          <w:szCs w:val="22"/>
        </w:rPr>
      </w:pPr>
    </w:p>
    <w:p w14:paraId="23DCB783"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A300103 INFORMIRANJE – GLASILO "NAŠI ZVONI"</w:t>
      </w:r>
    </w:p>
    <w:p w14:paraId="6578E5F1" w14:textId="5BD2C22E" w:rsidR="000502EC" w:rsidRPr="00E82116" w:rsidRDefault="000502EC" w:rsidP="000502EC">
      <w:pPr>
        <w:rPr>
          <w:rFonts w:cs="Calibri"/>
          <w:szCs w:val="22"/>
        </w:rPr>
      </w:pPr>
      <w:r w:rsidRPr="00E82116">
        <w:rPr>
          <w:rFonts w:cs="Calibri"/>
          <w:szCs w:val="22"/>
        </w:rPr>
        <w:t xml:space="preserve">Planirani iznos od </w:t>
      </w:r>
      <w:r w:rsidR="003A652C" w:rsidRPr="00E82116">
        <w:rPr>
          <w:rFonts w:cs="Calibri"/>
          <w:szCs w:val="22"/>
        </w:rPr>
        <w:t>1</w:t>
      </w:r>
      <w:r w:rsidR="006C5E92" w:rsidRPr="00E82116">
        <w:rPr>
          <w:rFonts w:cs="Calibri"/>
          <w:szCs w:val="22"/>
        </w:rPr>
        <w:t>8</w:t>
      </w:r>
      <w:r w:rsidR="003A652C" w:rsidRPr="00E82116">
        <w:rPr>
          <w:rFonts w:cs="Calibri"/>
          <w:szCs w:val="22"/>
        </w:rPr>
        <w:t>.</w:t>
      </w:r>
      <w:r w:rsidR="006C5E92" w:rsidRPr="00E82116">
        <w:rPr>
          <w:rFonts w:cs="Calibri"/>
          <w:szCs w:val="22"/>
        </w:rPr>
        <w:t>60</w:t>
      </w:r>
      <w:r w:rsidR="003A652C" w:rsidRPr="00E82116">
        <w:rPr>
          <w:rFonts w:cs="Calibri"/>
          <w:szCs w:val="22"/>
        </w:rPr>
        <w:t>0,00 EUR</w:t>
      </w:r>
      <w:r w:rsidRPr="00E82116">
        <w:rPr>
          <w:rFonts w:cs="Calibri"/>
          <w:szCs w:val="22"/>
        </w:rPr>
        <w:t xml:space="preserve"> u promatranom razdoblju izvršen je u iznosu od </w:t>
      </w:r>
      <w:r w:rsidR="003A652C" w:rsidRPr="00E82116">
        <w:rPr>
          <w:rFonts w:cs="Calibri"/>
          <w:szCs w:val="22"/>
        </w:rPr>
        <w:t>17.</w:t>
      </w:r>
      <w:r w:rsidR="00331601" w:rsidRPr="00E82116">
        <w:rPr>
          <w:rFonts w:cs="Calibri"/>
          <w:szCs w:val="22"/>
        </w:rPr>
        <w:t>40</w:t>
      </w:r>
      <w:r w:rsidR="006C5E92" w:rsidRPr="00E82116">
        <w:rPr>
          <w:rFonts w:cs="Calibri"/>
          <w:szCs w:val="22"/>
        </w:rPr>
        <w:t>0,00</w:t>
      </w:r>
      <w:r w:rsidR="003A652C" w:rsidRPr="00E82116">
        <w:rPr>
          <w:rFonts w:cs="Calibri"/>
          <w:szCs w:val="22"/>
        </w:rPr>
        <w:t xml:space="preserve"> EUR</w:t>
      </w:r>
      <w:r w:rsidRPr="00E82116">
        <w:rPr>
          <w:rFonts w:cs="Calibri"/>
          <w:szCs w:val="22"/>
        </w:rPr>
        <w:t xml:space="preserve"> ili </w:t>
      </w:r>
      <w:r w:rsidR="00E76B88" w:rsidRPr="00E82116">
        <w:rPr>
          <w:rFonts w:cs="Calibri"/>
          <w:szCs w:val="22"/>
        </w:rPr>
        <w:t>9</w:t>
      </w:r>
      <w:r w:rsidR="00331601" w:rsidRPr="00E82116">
        <w:rPr>
          <w:rFonts w:cs="Calibri"/>
          <w:szCs w:val="22"/>
        </w:rPr>
        <w:t>3</w:t>
      </w:r>
      <w:r w:rsidR="00E76B88" w:rsidRPr="00E82116">
        <w:rPr>
          <w:rFonts w:cs="Calibri"/>
          <w:szCs w:val="22"/>
        </w:rPr>
        <w:t>,</w:t>
      </w:r>
      <w:r w:rsidR="00331601" w:rsidRPr="00E82116">
        <w:rPr>
          <w:rFonts w:cs="Calibri"/>
          <w:szCs w:val="22"/>
        </w:rPr>
        <w:t>55</w:t>
      </w:r>
      <w:r w:rsidRPr="00E82116">
        <w:rPr>
          <w:rFonts w:cs="Calibri"/>
          <w:szCs w:val="22"/>
        </w:rPr>
        <w:t xml:space="preserve"> % plana, a obuhvaća rashode za grafičke i tiskarske usluge za izdavanje Općinskog lista "Naši zvoni" koji izlazi kvartalno i tiska se u 1.200 primjeraka. </w:t>
      </w:r>
    </w:p>
    <w:p w14:paraId="1D53CAA7" w14:textId="77777777" w:rsidR="006C5E92" w:rsidRPr="00E82116" w:rsidRDefault="006C5E92" w:rsidP="006C5E92">
      <w:pPr>
        <w:rPr>
          <w:rFonts w:cstheme="minorHAnsi"/>
          <w:iCs/>
          <w:szCs w:val="22"/>
        </w:rPr>
      </w:pPr>
      <w:r w:rsidRPr="00E82116">
        <w:rPr>
          <w:rFonts w:cstheme="minorHAnsi"/>
          <w:b/>
          <w:bCs/>
          <w:iCs/>
          <w:szCs w:val="22"/>
        </w:rPr>
        <w:t>Cilj</w:t>
      </w:r>
      <w:r w:rsidRPr="00E82116">
        <w:rPr>
          <w:rFonts w:cstheme="minorHAnsi"/>
          <w:iCs/>
          <w:szCs w:val="22"/>
        </w:rPr>
        <w:t xml:space="preserve">: informiranje stanovništva Općine o radu i događajima vezanima za Općinu Malinsku – </w:t>
      </w:r>
      <w:proofErr w:type="spellStart"/>
      <w:r w:rsidRPr="00E82116">
        <w:rPr>
          <w:rFonts w:cstheme="minorHAnsi"/>
          <w:iCs/>
          <w:szCs w:val="22"/>
        </w:rPr>
        <w:t>Dubašnicu</w:t>
      </w:r>
      <w:proofErr w:type="spellEnd"/>
      <w:r w:rsidRPr="00E82116">
        <w:rPr>
          <w:rFonts w:cstheme="minorHAnsi"/>
          <w:iCs/>
          <w:szCs w:val="22"/>
        </w:rPr>
        <w:t xml:space="preserve"> putem časopisa</w:t>
      </w:r>
    </w:p>
    <w:p w14:paraId="32923120" w14:textId="77777777" w:rsidR="006C5E92" w:rsidRPr="00E82116" w:rsidRDefault="006C5E92" w:rsidP="006C5E92">
      <w:pPr>
        <w:rPr>
          <w:rFonts w:cstheme="minorHAnsi"/>
          <w:iCs/>
          <w:szCs w:val="22"/>
        </w:rPr>
      </w:pPr>
      <w:r w:rsidRPr="00E82116">
        <w:rPr>
          <w:rFonts w:cstheme="minorHAnsi"/>
          <w:b/>
          <w:bCs/>
          <w:iCs/>
          <w:szCs w:val="22"/>
        </w:rPr>
        <w:t>Pokazatelj uspješnosti</w:t>
      </w:r>
      <w:r w:rsidRPr="00E82116">
        <w:rPr>
          <w:rFonts w:cstheme="minorHAnsi"/>
          <w:iCs/>
          <w:szCs w:val="22"/>
        </w:rPr>
        <w:t>: broj pretplatnika</w:t>
      </w:r>
    </w:p>
    <w:p w14:paraId="2D7364E7" w14:textId="54302C7C" w:rsidR="006C5E92" w:rsidRPr="00E82116" w:rsidRDefault="006C5E92" w:rsidP="006C5E92">
      <w:pPr>
        <w:rPr>
          <w:rFonts w:cstheme="minorHAnsi"/>
          <w:iCs/>
          <w:szCs w:val="22"/>
        </w:rPr>
      </w:pPr>
      <w:r w:rsidRPr="00E82116">
        <w:rPr>
          <w:rFonts w:cstheme="minorHAnsi"/>
          <w:b/>
          <w:bCs/>
          <w:iCs/>
          <w:szCs w:val="22"/>
        </w:rPr>
        <w:t>Polazna vrijednost</w:t>
      </w:r>
      <w:r w:rsidRPr="00E82116">
        <w:rPr>
          <w:rFonts w:cstheme="minorHAnsi"/>
          <w:iCs/>
          <w:szCs w:val="22"/>
        </w:rPr>
        <w:t>: 9</w:t>
      </w:r>
      <w:r w:rsidR="00331601" w:rsidRPr="00E82116">
        <w:rPr>
          <w:rFonts w:cstheme="minorHAnsi"/>
          <w:iCs/>
          <w:szCs w:val="22"/>
        </w:rPr>
        <w:t>7</w:t>
      </w:r>
      <w:r w:rsidRPr="00E82116">
        <w:rPr>
          <w:rFonts w:cstheme="minorHAnsi"/>
          <w:iCs/>
          <w:szCs w:val="22"/>
        </w:rPr>
        <w:t>0</w:t>
      </w:r>
    </w:p>
    <w:p w14:paraId="3B960053" w14:textId="50447EBD" w:rsidR="006C1F05" w:rsidRPr="00E82116" w:rsidRDefault="006C1F05" w:rsidP="006C5E92">
      <w:pPr>
        <w:rPr>
          <w:rFonts w:cstheme="minorHAnsi"/>
          <w:iCs/>
          <w:szCs w:val="22"/>
        </w:rPr>
      </w:pPr>
      <w:r w:rsidRPr="00E82116">
        <w:rPr>
          <w:rFonts w:cstheme="minorHAnsi"/>
          <w:b/>
          <w:bCs/>
          <w:iCs/>
          <w:szCs w:val="22"/>
        </w:rPr>
        <w:t>Ciljana vrijednost u 202</w:t>
      </w:r>
      <w:r w:rsidR="00331601" w:rsidRPr="00E82116">
        <w:rPr>
          <w:rFonts w:cstheme="minorHAnsi"/>
          <w:b/>
          <w:bCs/>
          <w:iCs/>
          <w:szCs w:val="22"/>
        </w:rPr>
        <w:t>5</w:t>
      </w:r>
      <w:r w:rsidRPr="00E82116">
        <w:rPr>
          <w:rFonts w:cstheme="minorHAnsi"/>
          <w:b/>
          <w:bCs/>
          <w:iCs/>
          <w:szCs w:val="22"/>
        </w:rPr>
        <w:t>.g</w:t>
      </w:r>
      <w:r w:rsidRPr="00E82116">
        <w:rPr>
          <w:rFonts w:cstheme="minorHAnsi"/>
          <w:iCs/>
          <w:szCs w:val="22"/>
        </w:rPr>
        <w:t>.: 970</w:t>
      </w:r>
    </w:p>
    <w:p w14:paraId="6A1A4815" w14:textId="3F680948" w:rsidR="000502EC" w:rsidRPr="00E82116" w:rsidRDefault="006C5E92" w:rsidP="006C5E92">
      <w:pPr>
        <w:rPr>
          <w:rFonts w:cstheme="minorHAnsi"/>
          <w:b/>
          <w:bCs/>
          <w:iCs/>
          <w:szCs w:val="22"/>
        </w:rPr>
      </w:pPr>
      <w:r w:rsidRPr="00E82116">
        <w:rPr>
          <w:rFonts w:cstheme="minorHAnsi"/>
          <w:b/>
          <w:bCs/>
          <w:iCs/>
          <w:szCs w:val="22"/>
        </w:rPr>
        <w:t>Ostvarena vrijednost</w:t>
      </w:r>
      <w:r w:rsidR="00254A0C" w:rsidRPr="00E82116">
        <w:rPr>
          <w:rFonts w:cstheme="minorHAnsi"/>
          <w:b/>
          <w:bCs/>
          <w:iCs/>
          <w:szCs w:val="22"/>
        </w:rPr>
        <w:t xml:space="preserve"> 202</w:t>
      </w:r>
      <w:r w:rsidR="00331601" w:rsidRPr="00E82116">
        <w:rPr>
          <w:rFonts w:cstheme="minorHAnsi"/>
          <w:b/>
          <w:bCs/>
          <w:iCs/>
          <w:szCs w:val="22"/>
        </w:rPr>
        <w:t>5</w:t>
      </w:r>
      <w:r w:rsidR="00254A0C" w:rsidRPr="00E82116">
        <w:rPr>
          <w:rFonts w:cstheme="minorHAnsi"/>
          <w:b/>
          <w:bCs/>
          <w:iCs/>
          <w:szCs w:val="22"/>
        </w:rPr>
        <w:t>.g.</w:t>
      </w:r>
      <w:r w:rsidRPr="00E82116">
        <w:rPr>
          <w:rFonts w:cstheme="minorHAnsi"/>
          <w:b/>
          <w:bCs/>
          <w:iCs/>
          <w:szCs w:val="22"/>
        </w:rPr>
        <w:t xml:space="preserve">: </w:t>
      </w:r>
      <w:r w:rsidR="00374FF9" w:rsidRPr="00E82116">
        <w:rPr>
          <w:rFonts w:cstheme="minorHAnsi"/>
          <w:iCs/>
          <w:szCs w:val="22"/>
        </w:rPr>
        <w:t>987</w:t>
      </w:r>
      <w:r w:rsidRPr="00E82116">
        <w:rPr>
          <w:rFonts w:cstheme="minorHAnsi"/>
          <w:b/>
          <w:bCs/>
          <w:iCs/>
          <w:szCs w:val="22"/>
        </w:rPr>
        <w:t xml:space="preserve">   </w:t>
      </w:r>
    </w:p>
    <w:p w14:paraId="24B212ED" w14:textId="77777777" w:rsidR="006C5E92" w:rsidRPr="00E82116" w:rsidRDefault="006C5E92" w:rsidP="006C5E92">
      <w:pPr>
        <w:rPr>
          <w:rFonts w:cs="Calibri"/>
          <w:szCs w:val="22"/>
        </w:rPr>
      </w:pPr>
    </w:p>
    <w:p w14:paraId="0D4C3F4C"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A300104 INFORMIRANJE – WEB STRANICA OPĆINE</w:t>
      </w:r>
    </w:p>
    <w:p w14:paraId="41250F24" w14:textId="7D66B599" w:rsidR="000502EC" w:rsidRPr="00E82116" w:rsidRDefault="000502EC" w:rsidP="000502EC">
      <w:pPr>
        <w:rPr>
          <w:rFonts w:cs="Calibri"/>
          <w:szCs w:val="22"/>
        </w:rPr>
      </w:pPr>
      <w:r w:rsidRPr="00E82116">
        <w:rPr>
          <w:rFonts w:cs="Calibri"/>
          <w:szCs w:val="22"/>
        </w:rPr>
        <w:t xml:space="preserve">Planirana aktivnost za izradu i održavanje WEB stranice i društvenih mreža Općine Malinska-Dubašnica u promatranom razdoblju izvršena je u iznosu u od </w:t>
      </w:r>
      <w:r w:rsidR="00331601" w:rsidRPr="00E82116">
        <w:rPr>
          <w:rFonts w:cs="Calibri"/>
          <w:szCs w:val="22"/>
        </w:rPr>
        <w:t>9</w:t>
      </w:r>
      <w:r w:rsidR="00D766B8" w:rsidRPr="00E82116">
        <w:rPr>
          <w:rFonts w:cs="Calibri"/>
          <w:szCs w:val="22"/>
        </w:rPr>
        <w:t>.</w:t>
      </w:r>
      <w:r w:rsidR="00331601" w:rsidRPr="00E82116">
        <w:rPr>
          <w:rFonts w:cs="Calibri"/>
          <w:szCs w:val="22"/>
        </w:rPr>
        <w:t>438,68</w:t>
      </w:r>
      <w:r w:rsidR="003A652C" w:rsidRPr="00E82116">
        <w:rPr>
          <w:rFonts w:cs="Calibri"/>
          <w:szCs w:val="22"/>
        </w:rPr>
        <w:t xml:space="preserve"> EUR</w:t>
      </w:r>
      <w:r w:rsidRPr="00E82116">
        <w:rPr>
          <w:rFonts w:cs="Calibri"/>
          <w:szCs w:val="22"/>
        </w:rPr>
        <w:t xml:space="preserve">. </w:t>
      </w:r>
    </w:p>
    <w:p w14:paraId="5833616C"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lastRenderedPageBreak/>
        <w:t>AKTIVNOST A300105 OSTALE USLUGE INFORMIRANJA</w:t>
      </w:r>
    </w:p>
    <w:p w14:paraId="462D5702" w14:textId="0197AC3A" w:rsidR="000502EC" w:rsidRPr="00E82116" w:rsidRDefault="000502EC" w:rsidP="000502EC">
      <w:pPr>
        <w:rPr>
          <w:rFonts w:cs="Calibri"/>
          <w:szCs w:val="22"/>
        </w:rPr>
      </w:pPr>
      <w:r w:rsidRPr="00E82116">
        <w:rPr>
          <w:rFonts w:cs="Calibri"/>
          <w:szCs w:val="22"/>
        </w:rPr>
        <w:t>Ostale nespomenute usluge informiranja obuhvaćaju usluge promidžbe i informiranja, elektronske medije</w:t>
      </w:r>
      <w:r w:rsidR="00762752" w:rsidRPr="00E82116">
        <w:rPr>
          <w:rFonts w:cs="Calibri"/>
          <w:szCs w:val="22"/>
        </w:rPr>
        <w:t xml:space="preserve"> (Radio otok Krk)</w:t>
      </w:r>
      <w:r w:rsidRPr="00E82116">
        <w:rPr>
          <w:rFonts w:cs="Calibri"/>
          <w:szCs w:val="22"/>
        </w:rPr>
        <w:t xml:space="preserve"> i tisak</w:t>
      </w:r>
      <w:r w:rsidR="00B66C3B" w:rsidRPr="00E82116">
        <w:rPr>
          <w:rFonts w:cs="Calibri"/>
          <w:szCs w:val="22"/>
        </w:rPr>
        <w:t xml:space="preserve"> (časopis Krči val)</w:t>
      </w:r>
      <w:r w:rsidRPr="00E82116">
        <w:rPr>
          <w:rFonts w:cs="Calibri"/>
          <w:szCs w:val="22"/>
        </w:rPr>
        <w:t xml:space="preserve">. Navedeni rashod izvršen je u iznosu od </w:t>
      </w:r>
      <w:r w:rsidR="00331601" w:rsidRPr="00E82116">
        <w:rPr>
          <w:rFonts w:cs="Calibri"/>
          <w:szCs w:val="22"/>
        </w:rPr>
        <w:t>17</w:t>
      </w:r>
      <w:r w:rsidR="003A652C" w:rsidRPr="00E82116">
        <w:rPr>
          <w:rFonts w:cs="Calibri"/>
          <w:szCs w:val="22"/>
        </w:rPr>
        <w:t>.</w:t>
      </w:r>
      <w:r w:rsidR="00331601" w:rsidRPr="00E82116">
        <w:rPr>
          <w:rFonts w:cs="Calibri"/>
          <w:szCs w:val="22"/>
        </w:rPr>
        <w:t>658,50</w:t>
      </w:r>
      <w:r w:rsidR="003A652C" w:rsidRPr="00E82116">
        <w:rPr>
          <w:rFonts w:cs="Calibri"/>
          <w:szCs w:val="22"/>
        </w:rPr>
        <w:t xml:space="preserve"> EUR</w:t>
      </w:r>
      <w:r w:rsidRPr="00E82116">
        <w:rPr>
          <w:rFonts w:cs="Calibri"/>
          <w:szCs w:val="22"/>
        </w:rPr>
        <w:t xml:space="preserve"> ili </w:t>
      </w:r>
      <w:r w:rsidR="00D766B8" w:rsidRPr="00E82116">
        <w:rPr>
          <w:rFonts w:cs="Calibri"/>
          <w:szCs w:val="22"/>
        </w:rPr>
        <w:t>8</w:t>
      </w:r>
      <w:r w:rsidR="00331601" w:rsidRPr="00E82116">
        <w:rPr>
          <w:rFonts w:cs="Calibri"/>
          <w:szCs w:val="22"/>
        </w:rPr>
        <w:t>5</w:t>
      </w:r>
      <w:r w:rsidR="003A652C" w:rsidRPr="00E82116">
        <w:rPr>
          <w:rFonts w:cs="Calibri"/>
          <w:szCs w:val="22"/>
        </w:rPr>
        <w:t>,</w:t>
      </w:r>
      <w:r w:rsidR="00331601" w:rsidRPr="00E82116">
        <w:rPr>
          <w:rFonts w:cs="Calibri"/>
          <w:szCs w:val="22"/>
        </w:rPr>
        <w:t>66</w:t>
      </w:r>
      <w:r w:rsidR="00444DEA" w:rsidRPr="00E82116">
        <w:rPr>
          <w:rFonts w:cs="Calibri"/>
          <w:szCs w:val="22"/>
        </w:rPr>
        <w:t xml:space="preserve"> </w:t>
      </w:r>
      <w:r w:rsidRPr="00E82116">
        <w:rPr>
          <w:rFonts w:cs="Calibri"/>
          <w:szCs w:val="22"/>
        </w:rPr>
        <w:t>% u odnosu na godišnji plan.</w:t>
      </w:r>
    </w:p>
    <w:p w14:paraId="4ABA6DE8" w14:textId="6D172CB4" w:rsidR="00747F21" w:rsidRPr="00E82116" w:rsidRDefault="00747F21" w:rsidP="000502EC">
      <w:pPr>
        <w:rPr>
          <w:rFonts w:cs="Calibri"/>
          <w:szCs w:val="22"/>
        </w:rPr>
      </w:pPr>
    </w:p>
    <w:p w14:paraId="7D5E049F" w14:textId="26978979" w:rsidR="00747F21" w:rsidRPr="00E82116" w:rsidRDefault="00747F21" w:rsidP="00747F21">
      <w:pPr>
        <w:pBdr>
          <w:top w:val="single" w:sz="4" w:space="1" w:color="4F81BD"/>
          <w:bottom w:val="single" w:sz="4" w:space="1" w:color="4F81BD"/>
        </w:pBdr>
        <w:rPr>
          <w:rFonts w:cs="Calibri"/>
          <w:b/>
          <w:color w:val="262626"/>
          <w:szCs w:val="22"/>
        </w:rPr>
      </w:pPr>
      <w:r w:rsidRPr="00E82116">
        <w:rPr>
          <w:rFonts w:cs="Calibri"/>
          <w:b/>
          <w:color w:val="262626"/>
          <w:szCs w:val="22"/>
        </w:rPr>
        <w:t>AKTIVNOST A300109 OTPLATA KREDITA</w:t>
      </w:r>
    </w:p>
    <w:p w14:paraId="267DDCA0" w14:textId="4C0235B9" w:rsidR="00C47C54" w:rsidRPr="00E82116" w:rsidRDefault="00E15E81" w:rsidP="0016533E">
      <w:pPr>
        <w:rPr>
          <w:rFonts w:cs="Calibri"/>
          <w:szCs w:val="22"/>
        </w:rPr>
      </w:pPr>
      <w:r w:rsidRPr="00E82116">
        <w:rPr>
          <w:rFonts w:cs="Calibri"/>
          <w:szCs w:val="22"/>
        </w:rPr>
        <w:t xml:space="preserve">Unutar ove aktivnosti predviđena je otplata glavnica, kamata, i naknada vezanih uz </w:t>
      </w:r>
      <w:r w:rsidR="0016533E" w:rsidRPr="00E82116">
        <w:rPr>
          <w:rFonts w:cs="Calibri"/>
          <w:szCs w:val="22"/>
        </w:rPr>
        <w:t>k</w:t>
      </w:r>
      <w:r w:rsidR="00C47C54" w:rsidRPr="00E82116">
        <w:rPr>
          <w:rFonts w:cs="Calibri"/>
          <w:szCs w:val="22"/>
        </w:rPr>
        <w:t xml:space="preserve">redit Hrvatske banke za obnovu i </w:t>
      </w:r>
      <w:r w:rsidR="0016533E" w:rsidRPr="00E82116">
        <w:rPr>
          <w:rFonts w:cs="Calibri"/>
          <w:szCs w:val="22"/>
        </w:rPr>
        <w:t>razvitak</w:t>
      </w:r>
      <w:r w:rsidR="00321A86" w:rsidRPr="00E82116">
        <w:rPr>
          <w:rFonts w:cs="Calibri"/>
          <w:szCs w:val="22"/>
        </w:rPr>
        <w:t xml:space="preserve"> za izgradnju interpretacijskog centra Malinska</w:t>
      </w:r>
      <w:r w:rsidR="0016533E" w:rsidRPr="00E82116">
        <w:rPr>
          <w:rFonts w:cs="Calibri"/>
          <w:szCs w:val="22"/>
        </w:rPr>
        <w:t>,</w:t>
      </w:r>
      <w:r w:rsidR="00C47C54" w:rsidRPr="00E82116">
        <w:rPr>
          <w:rFonts w:cs="Calibri"/>
          <w:szCs w:val="22"/>
        </w:rPr>
        <w:t xml:space="preserve"> </w:t>
      </w:r>
      <w:r w:rsidR="00E76B88" w:rsidRPr="00E82116">
        <w:rPr>
          <w:rFonts w:cs="Calibri"/>
          <w:szCs w:val="22"/>
        </w:rPr>
        <w:t xml:space="preserve">kredita za rekonstrukciju sustava javne rasvjete na području Općine Malinska </w:t>
      </w:r>
      <w:r w:rsidR="003C5370" w:rsidRPr="00E82116">
        <w:rPr>
          <w:rFonts w:cs="Calibri"/>
          <w:szCs w:val="22"/>
        </w:rPr>
        <w:t>–</w:t>
      </w:r>
      <w:r w:rsidR="00E76B88" w:rsidRPr="00E82116">
        <w:rPr>
          <w:rFonts w:cs="Calibri"/>
          <w:szCs w:val="22"/>
        </w:rPr>
        <w:t xml:space="preserve"> Dubašnica</w:t>
      </w:r>
      <w:r w:rsidR="003C5370" w:rsidRPr="00E82116">
        <w:rPr>
          <w:rFonts w:cs="Calibri"/>
          <w:szCs w:val="22"/>
        </w:rPr>
        <w:t xml:space="preserve"> te kratkoročnog okvirnog kredita za održavanje likvidnosti</w:t>
      </w:r>
      <w:r w:rsidR="00321A86" w:rsidRPr="00E82116">
        <w:rPr>
          <w:rFonts w:cs="Calibri"/>
          <w:szCs w:val="22"/>
        </w:rPr>
        <w:t xml:space="preserve">. </w:t>
      </w:r>
      <w:r w:rsidR="007138FE" w:rsidRPr="00E82116">
        <w:rPr>
          <w:rFonts w:cs="Calibri"/>
          <w:szCs w:val="22"/>
        </w:rPr>
        <w:t xml:space="preserve">Otplata kredita </w:t>
      </w:r>
      <w:r w:rsidR="007138FE" w:rsidRPr="00E82116">
        <w:rPr>
          <w:rFonts w:asciiTheme="minorHAnsi" w:eastAsiaTheme="minorEastAsia" w:hAnsiTheme="minorHAnsi" w:cstheme="minorHAnsi"/>
          <w:szCs w:val="22"/>
        </w:rPr>
        <w:t>Hrvatske banke za obnovu i razvitak za izgradnju interpretativnog centra maritimne baštine u centru naselja Malinska krenuo je u otplatu u mjesecu travnju 2022. godine, te je u izvještajnom razdoblju isplaćeno 94.802,00 EUR</w:t>
      </w:r>
      <w:r w:rsidR="003C5370" w:rsidRPr="00E82116">
        <w:rPr>
          <w:rFonts w:asciiTheme="minorHAnsi" w:eastAsiaTheme="minorEastAsia" w:hAnsiTheme="minorHAnsi" w:cstheme="minorHAnsi"/>
          <w:szCs w:val="22"/>
        </w:rPr>
        <w:t xml:space="preserve"> glavnice i 6.423,84 EUR kamata</w:t>
      </w:r>
      <w:r w:rsidR="007138FE" w:rsidRPr="00E82116">
        <w:rPr>
          <w:rFonts w:asciiTheme="minorHAnsi" w:eastAsiaTheme="minorEastAsia" w:hAnsiTheme="minorHAnsi" w:cstheme="minorHAnsi"/>
          <w:szCs w:val="22"/>
        </w:rPr>
        <w:t xml:space="preserve">, dok je otplata kredita Hrvatske banke za obnovu i razvitak za rekonstrukciju javne rasvjete na području Općine Malinska – </w:t>
      </w:r>
      <w:proofErr w:type="spellStart"/>
      <w:r w:rsidR="007138FE" w:rsidRPr="00E82116">
        <w:rPr>
          <w:rFonts w:asciiTheme="minorHAnsi" w:eastAsiaTheme="minorEastAsia" w:hAnsiTheme="minorHAnsi" w:cstheme="minorHAnsi"/>
          <w:szCs w:val="22"/>
        </w:rPr>
        <w:t>Dubašnice</w:t>
      </w:r>
      <w:proofErr w:type="spellEnd"/>
      <w:r w:rsidR="007138FE" w:rsidRPr="00E82116">
        <w:rPr>
          <w:rFonts w:asciiTheme="minorHAnsi" w:eastAsiaTheme="minorEastAsia" w:hAnsiTheme="minorHAnsi" w:cstheme="minorHAnsi"/>
          <w:szCs w:val="22"/>
        </w:rPr>
        <w:t xml:space="preserve"> krenuo u otplatu u studenom 2023. godine, te je u izvještajnom razdoblju isplaćeno 44.706,6</w:t>
      </w:r>
      <w:r w:rsidR="00331601" w:rsidRPr="00E82116">
        <w:rPr>
          <w:rFonts w:asciiTheme="minorHAnsi" w:eastAsiaTheme="minorEastAsia" w:hAnsiTheme="minorHAnsi" w:cstheme="minorHAnsi"/>
          <w:szCs w:val="22"/>
        </w:rPr>
        <w:t>4</w:t>
      </w:r>
      <w:r w:rsidR="007138FE" w:rsidRPr="00E82116">
        <w:rPr>
          <w:rFonts w:asciiTheme="minorHAnsi" w:eastAsiaTheme="minorEastAsia" w:hAnsiTheme="minorHAnsi" w:cstheme="minorHAnsi"/>
          <w:szCs w:val="22"/>
        </w:rPr>
        <w:t xml:space="preserve"> EUR</w:t>
      </w:r>
      <w:r w:rsidR="003C5370" w:rsidRPr="00E82116">
        <w:rPr>
          <w:rFonts w:asciiTheme="minorHAnsi" w:eastAsiaTheme="minorEastAsia" w:hAnsiTheme="minorHAnsi" w:cstheme="minorHAnsi"/>
          <w:szCs w:val="22"/>
        </w:rPr>
        <w:t xml:space="preserve"> glavnice i 351,94 EUR kamata. Naknada za ne iskorišteni okvirni kredit iznosila je 532,60 EUR.</w:t>
      </w:r>
    </w:p>
    <w:p w14:paraId="626F70B2" w14:textId="4C4C282D" w:rsidR="00E15E81" w:rsidRPr="00E82116" w:rsidRDefault="00E15E81" w:rsidP="00E15E81">
      <w:pPr>
        <w:rPr>
          <w:rFonts w:cs="Calibri"/>
          <w:szCs w:val="22"/>
        </w:rPr>
      </w:pPr>
    </w:p>
    <w:p w14:paraId="5D731415"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KAPITALNI PROJEKT K300102 KAPITALNA ULAGANJA U OPREMU OPĆINE</w:t>
      </w:r>
    </w:p>
    <w:p w14:paraId="718C530D" w14:textId="48808B44" w:rsidR="00457B58" w:rsidRPr="00E82116" w:rsidRDefault="003950A7" w:rsidP="00457B58">
      <w:pPr>
        <w:rPr>
          <w:rFonts w:asciiTheme="minorHAnsi" w:hAnsiTheme="minorHAnsi" w:cstheme="minorHAnsi"/>
          <w:szCs w:val="22"/>
        </w:rPr>
      </w:pPr>
      <w:r w:rsidRPr="00E82116">
        <w:rPr>
          <w:rFonts w:asciiTheme="minorHAnsi" w:hAnsiTheme="minorHAnsi" w:cstheme="minorHAnsi"/>
          <w:szCs w:val="22"/>
        </w:rPr>
        <w:t xml:space="preserve">Planirani rashod od </w:t>
      </w:r>
      <w:r w:rsidR="003C5370" w:rsidRPr="00E82116">
        <w:rPr>
          <w:rFonts w:asciiTheme="minorHAnsi" w:hAnsiTheme="minorHAnsi" w:cstheme="minorHAnsi"/>
          <w:szCs w:val="22"/>
        </w:rPr>
        <w:t>102</w:t>
      </w:r>
      <w:r w:rsidR="001068D4" w:rsidRPr="00E82116">
        <w:rPr>
          <w:rFonts w:asciiTheme="minorHAnsi" w:hAnsiTheme="minorHAnsi" w:cstheme="minorHAnsi"/>
          <w:szCs w:val="22"/>
        </w:rPr>
        <w:t>.</w:t>
      </w:r>
      <w:r w:rsidR="003C5370" w:rsidRPr="00E82116">
        <w:rPr>
          <w:rFonts w:asciiTheme="minorHAnsi" w:hAnsiTheme="minorHAnsi" w:cstheme="minorHAnsi"/>
          <w:szCs w:val="22"/>
        </w:rPr>
        <w:t>250</w:t>
      </w:r>
      <w:r w:rsidR="001068D4" w:rsidRPr="00E82116">
        <w:rPr>
          <w:rFonts w:asciiTheme="minorHAnsi" w:hAnsiTheme="minorHAnsi" w:cstheme="minorHAnsi"/>
          <w:szCs w:val="22"/>
        </w:rPr>
        <w:t>,00</w:t>
      </w:r>
      <w:r w:rsidR="003A652C" w:rsidRPr="00E82116">
        <w:rPr>
          <w:rFonts w:asciiTheme="minorHAnsi" w:hAnsiTheme="minorHAnsi" w:cstheme="minorHAnsi"/>
          <w:szCs w:val="22"/>
        </w:rPr>
        <w:t xml:space="preserve"> EUR</w:t>
      </w:r>
      <w:r w:rsidRPr="00E82116">
        <w:rPr>
          <w:rFonts w:asciiTheme="minorHAnsi" w:hAnsiTheme="minorHAnsi" w:cstheme="minorHAnsi"/>
          <w:szCs w:val="22"/>
        </w:rPr>
        <w:t xml:space="preserve"> izvršen je u iznosu od </w:t>
      </w:r>
      <w:r w:rsidR="003C5370" w:rsidRPr="00E82116">
        <w:rPr>
          <w:rFonts w:asciiTheme="minorHAnsi" w:hAnsiTheme="minorHAnsi" w:cstheme="minorHAnsi"/>
          <w:szCs w:val="22"/>
        </w:rPr>
        <w:t>49</w:t>
      </w:r>
      <w:r w:rsidR="003A652C" w:rsidRPr="00E82116">
        <w:rPr>
          <w:rFonts w:asciiTheme="minorHAnsi" w:hAnsiTheme="minorHAnsi" w:cstheme="minorHAnsi"/>
          <w:szCs w:val="22"/>
        </w:rPr>
        <w:t>.</w:t>
      </w:r>
      <w:r w:rsidR="003C5370" w:rsidRPr="00E82116">
        <w:rPr>
          <w:rFonts w:asciiTheme="minorHAnsi" w:hAnsiTheme="minorHAnsi" w:cstheme="minorHAnsi"/>
          <w:szCs w:val="22"/>
        </w:rPr>
        <w:t>819,68</w:t>
      </w:r>
      <w:r w:rsidR="003A652C" w:rsidRPr="00E82116">
        <w:rPr>
          <w:rFonts w:asciiTheme="minorHAnsi" w:hAnsiTheme="minorHAnsi" w:cstheme="minorHAnsi"/>
          <w:szCs w:val="22"/>
        </w:rPr>
        <w:t xml:space="preserve"> EUR</w:t>
      </w:r>
      <w:r w:rsidRPr="00E82116">
        <w:rPr>
          <w:rFonts w:asciiTheme="minorHAnsi" w:hAnsiTheme="minorHAnsi" w:cstheme="minorHAnsi"/>
          <w:szCs w:val="22"/>
        </w:rPr>
        <w:t xml:space="preserve">, a odnosi se na nabavku računala i računalne opreme u vrijednosti od </w:t>
      </w:r>
      <w:r w:rsidR="003C5370" w:rsidRPr="00E82116">
        <w:rPr>
          <w:rFonts w:asciiTheme="minorHAnsi" w:hAnsiTheme="minorHAnsi" w:cstheme="minorHAnsi"/>
          <w:szCs w:val="22"/>
        </w:rPr>
        <w:t>24</w:t>
      </w:r>
      <w:r w:rsidR="00685E3F" w:rsidRPr="00E82116">
        <w:rPr>
          <w:rFonts w:asciiTheme="minorHAnsi" w:eastAsiaTheme="minorHAnsi" w:hAnsiTheme="minorHAnsi" w:cstheme="minorHAnsi"/>
          <w:szCs w:val="22"/>
          <w:lang w:eastAsia="en-US"/>
        </w:rPr>
        <w:t>.</w:t>
      </w:r>
      <w:r w:rsidR="003C5370" w:rsidRPr="00E82116">
        <w:rPr>
          <w:rFonts w:asciiTheme="minorHAnsi" w:eastAsiaTheme="minorHAnsi" w:hAnsiTheme="minorHAnsi" w:cstheme="minorHAnsi"/>
          <w:szCs w:val="22"/>
          <w:lang w:eastAsia="en-US"/>
        </w:rPr>
        <w:t>099,09</w:t>
      </w:r>
      <w:r w:rsidR="00685E3F" w:rsidRPr="00E82116">
        <w:rPr>
          <w:rFonts w:asciiTheme="minorHAnsi" w:eastAsiaTheme="minorHAnsi" w:hAnsiTheme="minorHAnsi" w:cstheme="minorHAnsi"/>
          <w:szCs w:val="22"/>
          <w:lang w:eastAsia="en-US"/>
        </w:rPr>
        <w:t xml:space="preserve"> </w:t>
      </w:r>
      <w:r w:rsidR="003A652C" w:rsidRPr="00E82116">
        <w:rPr>
          <w:rFonts w:asciiTheme="minorHAnsi" w:hAnsiTheme="minorHAnsi" w:cstheme="minorHAnsi"/>
          <w:szCs w:val="22"/>
        </w:rPr>
        <w:t>EUR</w:t>
      </w:r>
      <w:r w:rsidRPr="00E82116">
        <w:rPr>
          <w:rFonts w:asciiTheme="minorHAnsi" w:hAnsiTheme="minorHAnsi" w:cstheme="minorHAnsi"/>
          <w:szCs w:val="22"/>
        </w:rPr>
        <w:t xml:space="preserve">, </w:t>
      </w:r>
      <w:r w:rsidR="007C2214" w:rsidRPr="00E82116">
        <w:rPr>
          <w:rFonts w:asciiTheme="minorHAnsi" w:hAnsiTheme="minorHAnsi" w:cstheme="minorHAnsi"/>
          <w:szCs w:val="22"/>
        </w:rPr>
        <w:t xml:space="preserve">uredskog namještaja u vrijednosti od </w:t>
      </w:r>
      <w:r w:rsidR="003C5370" w:rsidRPr="00E82116">
        <w:rPr>
          <w:rFonts w:asciiTheme="minorHAnsi" w:hAnsiTheme="minorHAnsi" w:cstheme="minorHAnsi"/>
          <w:szCs w:val="22"/>
        </w:rPr>
        <w:t>2.022,89</w:t>
      </w:r>
      <w:r w:rsidR="003A652C" w:rsidRPr="00E82116">
        <w:rPr>
          <w:rFonts w:asciiTheme="minorHAnsi" w:hAnsiTheme="minorHAnsi" w:cstheme="minorHAnsi"/>
          <w:szCs w:val="22"/>
        </w:rPr>
        <w:t xml:space="preserve"> EUR</w:t>
      </w:r>
      <w:r w:rsidR="007C2214" w:rsidRPr="00E82116">
        <w:rPr>
          <w:rFonts w:asciiTheme="minorHAnsi" w:hAnsiTheme="minorHAnsi" w:cstheme="minorHAnsi"/>
          <w:szCs w:val="22"/>
        </w:rPr>
        <w:t>,</w:t>
      </w:r>
      <w:r w:rsidR="00184982" w:rsidRPr="00E82116">
        <w:rPr>
          <w:rFonts w:asciiTheme="minorHAnsi" w:hAnsiTheme="minorHAnsi" w:cstheme="minorHAnsi"/>
          <w:szCs w:val="22"/>
        </w:rPr>
        <w:t xml:space="preserve"> </w:t>
      </w:r>
      <w:r w:rsidR="00184982" w:rsidRPr="00E82116">
        <w:rPr>
          <w:rFonts w:asciiTheme="minorHAnsi" w:eastAsiaTheme="minorHAnsi" w:hAnsiTheme="minorHAnsi" w:cstheme="minorHAnsi"/>
          <w:szCs w:val="22"/>
          <w:lang w:eastAsia="en-US"/>
        </w:rPr>
        <w:t xml:space="preserve">uređaja, strojeve i opreme za ostale namjene u iznosu od </w:t>
      </w:r>
      <w:r w:rsidR="003C5370" w:rsidRPr="00E82116">
        <w:rPr>
          <w:rFonts w:asciiTheme="minorHAnsi" w:eastAsiaTheme="minorHAnsi" w:hAnsiTheme="minorHAnsi" w:cstheme="minorHAnsi"/>
          <w:szCs w:val="22"/>
          <w:lang w:eastAsia="en-US"/>
        </w:rPr>
        <w:t>334,79</w:t>
      </w:r>
      <w:r w:rsidR="00184982" w:rsidRPr="00E82116">
        <w:rPr>
          <w:rFonts w:asciiTheme="minorHAnsi" w:eastAsiaTheme="minorHAnsi" w:hAnsiTheme="minorHAnsi" w:cstheme="minorHAnsi"/>
          <w:szCs w:val="22"/>
          <w:lang w:eastAsia="en-US"/>
        </w:rPr>
        <w:t xml:space="preserve"> EUR, </w:t>
      </w:r>
      <w:r w:rsidR="003C5370" w:rsidRPr="00E82116">
        <w:rPr>
          <w:rFonts w:asciiTheme="minorHAnsi" w:eastAsiaTheme="minorHAnsi" w:hAnsiTheme="minorHAnsi" w:cstheme="minorHAnsi"/>
          <w:szCs w:val="22"/>
          <w:lang w:eastAsia="en-US"/>
        </w:rPr>
        <w:t xml:space="preserve">komunikacijske opreme u iznosu od 2.709,78 EUR, </w:t>
      </w:r>
      <w:r w:rsidR="007C2214" w:rsidRPr="00E82116">
        <w:rPr>
          <w:rFonts w:asciiTheme="minorHAnsi" w:hAnsiTheme="minorHAnsi" w:cstheme="minorHAnsi"/>
          <w:szCs w:val="22"/>
        </w:rPr>
        <w:t xml:space="preserve">ulaganja u računalne programe u iznosu od </w:t>
      </w:r>
      <w:r w:rsidR="003C5370" w:rsidRPr="00E82116">
        <w:rPr>
          <w:rFonts w:asciiTheme="minorHAnsi" w:hAnsiTheme="minorHAnsi" w:cstheme="minorHAnsi"/>
          <w:szCs w:val="22"/>
        </w:rPr>
        <w:t>17</w:t>
      </w:r>
      <w:r w:rsidR="00184982" w:rsidRPr="00E82116">
        <w:rPr>
          <w:rFonts w:asciiTheme="minorHAnsi" w:eastAsiaTheme="minorHAnsi" w:hAnsiTheme="minorHAnsi" w:cstheme="minorHAnsi"/>
          <w:szCs w:val="22"/>
          <w:lang w:eastAsia="en-US"/>
        </w:rPr>
        <w:t>.</w:t>
      </w:r>
      <w:r w:rsidR="003C5370" w:rsidRPr="00E82116">
        <w:rPr>
          <w:rFonts w:asciiTheme="minorHAnsi" w:eastAsiaTheme="minorHAnsi" w:hAnsiTheme="minorHAnsi" w:cstheme="minorHAnsi"/>
          <w:szCs w:val="22"/>
          <w:lang w:eastAsia="en-US"/>
        </w:rPr>
        <w:t>203,00</w:t>
      </w:r>
      <w:r w:rsidR="00184982" w:rsidRPr="00E82116">
        <w:rPr>
          <w:rFonts w:asciiTheme="minorHAnsi" w:eastAsiaTheme="minorHAnsi" w:hAnsiTheme="minorHAnsi" w:cstheme="minorHAnsi"/>
          <w:szCs w:val="22"/>
          <w:lang w:eastAsia="en-US"/>
        </w:rPr>
        <w:t xml:space="preserve"> </w:t>
      </w:r>
      <w:r w:rsidR="003A652C" w:rsidRPr="00E82116">
        <w:rPr>
          <w:rFonts w:asciiTheme="minorHAnsi" w:hAnsiTheme="minorHAnsi" w:cstheme="minorHAnsi"/>
          <w:szCs w:val="22"/>
        </w:rPr>
        <w:t>EUR</w:t>
      </w:r>
      <w:r w:rsidR="007C2214" w:rsidRPr="00E82116">
        <w:rPr>
          <w:rFonts w:asciiTheme="minorHAnsi" w:hAnsiTheme="minorHAnsi" w:cstheme="minorHAnsi"/>
          <w:szCs w:val="22"/>
        </w:rPr>
        <w:t xml:space="preserve">, te </w:t>
      </w:r>
      <w:r w:rsidR="003C5370" w:rsidRPr="00E82116">
        <w:rPr>
          <w:rFonts w:asciiTheme="minorHAnsi" w:hAnsiTheme="minorHAnsi" w:cstheme="minorHAnsi"/>
          <w:szCs w:val="22"/>
        </w:rPr>
        <w:t>nabavku skutera za potrebe komunalnih redara u iznosu od 3.450,13</w:t>
      </w:r>
      <w:r w:rsidR="00184982" w:rsidRPr="00E82116">
        <w:rPr>
          <w:rFonts w:asciiTheme="minorHAnsi" w:eastAsiaTheme="minorHAnsi" w:hAnsiTheme="minorHAnsi" w:cstheme="minorHAnsi"/>
          <w:szCs w:val="22"/>
          <w:lang w:eastAsia="en-US"/>
        </w:rPr>
        <w:t xml:space="preserve"> </w:t>
      </w:r>
      <w:r w:rsidR="003A652C" w:rsidRPr="00E82116">
        <w:rPr>
          <w:rFonts w:asciiTheme="minorHAnsi" w:hAnsiTheme="minorHAnsi" w:cstheme="minorHAnsi"/>
          <w:szCs w:val="22"/>
        </w:rPr>
        <w:t>EUR</w:t>
      </w:r>
      <w:r w:rsidRPr="00E82116">
        <w:rPr>
          <w:rFonts w:asciiTheme="minorHAnsi" w:hAnsiTheme="minorHAnsi" w:cstheme="minorHAnsi"/>
          <w:szCs w:val="22"/>
        </w:rPr>
        <w:t>.</w:t>
      </w:r>
    </w:p>
    <w:p w14:paraId="7C68D45D" w14:textId="77777777" w:rsidR="003950A7" w:rsidRPr="00E82116" w:rsidRDefault="003950A7" w:rsidP="00457B58">
      <w:pPr>
        <w:rPr>
          <w:rFonts w:cs="Calibri"/>
          <w:szCs w:val="22"/>
        </w:rPr>
      </w:pPr>
    </w:p>
    <w:p w14:paraId="6DA7B509" w14:textId="1BF3DD8C" w:rsidR="000502EC" w:rsidRPr="00E82116" w:rsidRDefault="000502EC" w:rsidP="00554E97">
      <w:pPr>
        <w:pStyle w:val="ListParagraph1"/>
        <w:ind w:left="0"/>
        <w:rPr>
          <w:rFonts w:cs="Calibri"/>
          <w:szCs w:val="22"/>
        </w:rPr>
      </w:pPr>
    </w:p>
    <w:p w14:paraId="55D901D2" w14:textId="77777777"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3002 JAČANJE GOSPODARSTVA</w:t>
      </w:r>
    </w:p>
    <w:p w14:paraId="48A71EC3" w14:textId="77777777" w:rsidR="003C5370" w:rsidRPr="00E82116" w:rsidRDefault="003C5370" w:rsidP="003C5370">
      <w:pPr>
        <w:rPr>
          <w:rFonts w:cstheme="minorHAnsi"/>
          <w:szCs w:val="22"/>
        </w:rPr>
      </w:pPr>
      <w:r w:rsidRPr="00E82116">
        <w:rPr>
          <w:rFonts w:cstheme="minorHAnsi"/>
          <w:b/>
          <w:color w:val="262626" w:themeColor="text1" w:themeTint="D9"/>
          <w:szCs w:val="22"/>
        </w:rPr>
        <w:t xml:space="preserve">Opis programa: </w:t>
      </w:r>
      <w:r w:rsidRPr="00E82116">
        <w:rPr>
          <w:rFonts w:cstheme="minorHAnsi"/>
          <w:szCs w:val="22"/>
        </w:rPr>
        <w:t>Poticanje poduzetništva na području Općine Malinska-Dubašnica.</w:t>
      </w:r>
    </w:p>
    <w:p w14:paraId="499B4A42" w14:textId="77777777" w:rsidR="003C5370" w:rsidRPr="00E82116" w:rsidRDefault="003C5370" w:rsidP="003C5370">
      <w:pPr>
        <w:rPr>
          <w:rFonts w:cstheme="minorHAnsi"/>
          <w:b/>
          <w:color w:val="262626" w:themeColor="text1" w:themeTint="D9"/>
          <w:szCs w:val="22"/>
        </w:rPr>
      </w:pPr>
    </w:p>
    <w:p w14:paraId="4E5404D1" w14:textId="10B34CF0" w:rsidR="003C5370" w:rsidRPr="00E82116" w:rsidRDefault="003C5370" w:rsidP="003C5370">
      <w:pPr>
        <w:rPr>
          <w:rFonts w:cstheme="minorHAnsi"/>
          <w:color w:val="262626" w:themeColor="text1" w:themeTint="D9"/>
          <w:szCs w:val="22"/>
        </w:rPr>
      </w:pPr>
      <w:r w:rsidRPr="00E82116">
        <w:rPr>
          <w:rFonts w:cstheme="minorHAnsi"/>
          <w:b/>
          <w:color w:val="262626" w:themeColor="text1" w:themeTint="D9"/>
          <w:szCs w:val="22"/>
        </w:rPr>
        <w:t>Ciljevi programa:</w:t>
      </w:r>
      <w:r w:rsidRPr="00E82116">
        <w:rPr>
          <w:rFonts w:cstheme="minorHAnsi"/>
          <w:color w:val="262626" w:themeColor="text1" w:themeTint="D9"/>
          <w:szCs w:val="22"/>
        </w:rPr>
        <w:t xml:space="preserve"> Cilj programa je financijsko rasterećenje gospodarskih subjekata s područja Općine Malinska-Dubašnica, poticanje razvoja poduzetništva, te pružanje podrške radu Lokalne akcijske grupe Kvarnerski otoci.</w:t>
      </w:r>
    </w:p>
    <w:p w14:paraId="0849A7F0" w14:textId="77777777" w:rsidR="003C5370" w:rsidRPr="00E82116" w:rsidRDefault="003C5370" w:rsidP="003C5370">
      <w:pPr>
        <w:rPr>
          <w:rFonts w:cstheme="minorHAnsi"/>
          <w:b/>
          <w:color w:val="262626" w:themeColor="text1" w:themeTint="D9"/>
          <w:szCs w:val="22"/>
        </w:rPr>
      </w:pPr>
    </w:p>
    <w:p w14:paraId="0CBC45C8" w14:textId="77777777" w:rsidR="003C5370" w:rsidRPr="00E82116" w:rsidRDefault="003C5370" w:rsidP="003C5370">
      <w:pPr>
        <w:rPr>
          <w:rFonts w:cstheme="minorHAnsi"/>
          <w:b/>
          <w:color w:val="262626" w:themeColor="text1" w:themeTint="D9"/>
          <w:szCs w:val="22"/>
        </w:rPr>
      </w:pPr>
      <w:r w:rsidRPr="00E82116">
        <w:rPr>
          <w:rFonts w:cstheme="minorHAnsi"/>
          <w:b/>
          <w:color w:val="262626" w:themeColor="text1" w:themeTint="D9"/>
          <w:szCs w:val="22"/>
        </w:rPr>
        <w:t xml:space="preserve">Pokazatelji uspješnosti: </w:t>
      </w:r>
      <w:r w:rsidRPr="00E82116">
        <w:rPr>
          <w:rFonts w:cstheme="minorHAnsi"/>
          <w:color w:val="262626" w:themeColor="text1" w:themeTint="D9"/>
          <w:szCs w:val="22"/>
        </w:rPr>
        <w:t>Pokazatelji uspješnosti izvođenja Programa očituju se u smanjenim financijskim obvezama poduzetnika, broju novih poduzetnika i zaposlenih osoba koji su dobili podršku Općine, te povećanju kvalitete i prepoznatljivosti lokalnih proizvoda i usluga.</w:t>
      </w:r>
      <w:r w:rsidRPr="00E82116">
        <w:rPr>
          <w:rFonts w:cstheme="minorHAnsi"/>
          <w:color w:val="262626" w:themeColor="text1" w:themeTint="D9"/>
          <w:szCs w:val="22"/>
        </w:rPr>
        <w:cr/>
      </w:r>
    </w:p>
    <w:p w14:paraId="6AA45497" w14:textId="431B989D" w:rsidR="000502EC" w:rsidRPr="00E82116" w:rsidRDefault="000502EC" w:rsidP="000502EC">
      <w:pPr>
        <w:rPr>
          <w:rFonts w:cs="Calibri"/>
          <w:szCs w:val="22"/>
        </w:rPr>
      </w:pPr>
      <w:r w:rsidRPr="00E82116">
        <w:rPr>
          <w:rFonts w:cs="Calibri"/>
          <w:szCs w:val="22"/>
        </w:rPr>
        <w:t xml:space="preserve">Planirani rashodi od </w:t>
      </w:r>
      <w:r w:rsidR="003C5370" w:rsidRPr="00E82116">
        <w:rPr>
          <w:rFonts w:cs="Calibri"/>
          <w:szCs w:val="22"/>
        </w:rPr>
        <w:t>18.980,0</w:t>
      </w:r>
      <w:r w:rsidR="003A652C" w:rsidRPr="00E82116">
        <w:rPr>
          <w:rFonts w:cs="Calibri"/>
          <w:szCs w:val="22"/>
        </w:rPr>
        <w:t>00 EUR</w:t>
      </w:r>
      <w:r w:rsidRPr="00E82116">
        <w:rPr>
          <w:rFonts w:cs="Calibri"/>
          <w:szCs w:val="22"/>
        </w:rPr>
        <w:t xml:space="preserve"> izvršeni su </w:t>
      </w:r>
      <w:r w:rsidR="003C5370" w:rsidRPr="00E82116">
        <w:rPr>
          <w:rFonts w:cs="Calibri"/>
          <w:szCs w:val="22"/>
        </w:rPr>
        <w:t>72,35</w:t>
      </w:r>
      <w:r w:rsidR="003A652C" w:rsidRPr="00E82116">
        <w:rPr>
          <w:rFonts w:cs="Calibri"/>
          <w:szCs w:val="22"/>
        </w:rPr>
        <w:t xml:space="preserve"> </w:t>
      </w:r>
      <w:r w:rsidRPr="00E82116">
        <w:rPr>
          <w:rFonts w:cs="Calibri"/>
          <w:szCs w:val="22"/>
        </w:rPr>
        <w:t xml:space="preserve">% od plana, u ukupnom iznosu od </w:t>
      </w:r>
      <w:r w:rsidR="001C4E70" w:rsidRPr="00E82116">
        <w:rPr>
          <w:rFonts w:cs="Calibri"/>
          <w:szCs w:val="22"/>
        </w:rPr>
        <w:t>1</w:t>
      </w:r>
      <w:r w:rsidR="003C5370" w:rsidRPr="00E82116">
        <w:rPr>
          <w:rFonts w:cs="Calibri"/>
          <w:szCs w:val="22"/>
        </w:rPr>
        <w:t>3</w:t>
      </w:r>
      <w:r w:rsidR="001C4E70" w:rsidRPr="00E82116">
        <w:rPr>
          <w:rFonts w:cs="Calibri"/>
          <w:szCs w:val="22"/>
        </w:rPr>
        <w:t>.</w:t>
      </w:r>
      <w:r w:rsidR="003C5370" w:rsidRPr="00E82116">
        <w:rPr>
          <w:rFonts w:cs="Calibri"/>
          <w:szCs w:val="22"/>
        </w:rPr>
        <w:t>732,08</w:t>
      </w:r>
      <w:r w:rsidR="003A652C" w:rsidRPr="00E82116">
        <w:rPr>
          <w:rFonts w:cs="Calibri"/>
          <w:szCs w:val="22"/>
        </w:rPr>
        <w:t xml:space="preserve"> EUR</w:t>
      </w:r>
      <w:r w:rsidRPr="00E82116">
        <w:rPr>
          <w:rFonts w:cs="Calibri"/>
          <w:szCs w:val="22"/>
        </w:rPr>
        <w:t>.</w:t>
      </w:r>
    </w:p>
    <w:p w14:paraId="3D4E0909" w14:textId="77777777" w:rsidR="000502EC" w:rsidRPr="00E82116" w:rsidRDefault="000502EC" w:rsidP="000502EC">
      <w:pPr>
        <w:pStyle w:val="ListParagraph1"/>
        <w:ind w:left="0"/>
        <w:rPr>
          <w:rFonts w:cs="Calibri"/>
          <w:color w:val="000000"/>
          <w:szCs w:val="22"/>
        </w:rPr>
      </w:pPr>
    </w:p>
    <w:p w14:paraId="75BD7DF3"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A300201 POTICANJE PODUZETNIŠTVA</w:t>
      </w:r>
    </w:p>
    <w:p w14:paraId="0195D1C3" w14:textId="46591267" w:rsidR="000502EC" w:rsidRPr="00E82116" w:rsidRDefault="0033284B" w:rsidP="000502EC">
      <w:pPr>
        <w:rPr>
          <w:rFonts w:cs="Calibri"/>
          <w:szCs w:val="22"/>
        </w:rPr>
      </w:pPr>
      <w:r w:rsidRPr="00E82116">
        <w:rPr>
          <w:rFonts w:cs="Calibri"/>
          <w:szCs w:val="22"/>
        </w:rPr>
        <w:t xml:space="preserve">Planirano je </w:t>
      </w:r>
      <w:r w:rsidR="003C5370" w:rsidRPr="00E82116">
        <w:rPr>
          <w:rFonts w:cs="Calibri"/>
          <w:szCs w:val="22"/>
        </w:rPr>
        <w:t>11</w:t>
      </w:r>
      <w:r w:rsidR="003A652C" w:rsidRPr="00E82116">
        <w:rPr>
          <w:rFonts w:cs="Calibri"/>
          <w:szCs w:val="22"/>
        </w:rPr>
        <w:t>.</w:t>
      </w:r>
      <w:r w:rsidR="003C5370" w:rsidRPr="00E82116">
        <w:rPr>
          <w:rFonts w:cs="Calibri"/>
          <w:szCs w:val="22"/>
        </w:rPr>
        <w:t>730</w:t>
      </w:r>
      <w:r w:rsidR="003A652C" w:rsidRPr="00E82116">
        <w:rPr>
          <w:rFonts w:cs="Calibri"/>
          <w:szCs w:val="22"/>
        </w:rPr>
        <w:t>,00 EUR</w:t>
      </w:r>
      <w:r w:rsidRPr="00E82116">
        <w:rPr>
          <w:rFonts w:cs="Calibri"/>
          <w:szCs w:val="22"/>
        </w:rPr>
        <w:t xml:space="preserve"> rashoda, a u izvještajnom razdoblju </w:t>
      </w:r>
      <w:r w:rsidR="00E6362D" w:rsidRPr="00E82116">
        <w:rPr>
          <w:rFonts w:cs="Calibri"/>
          <w:szCs w:val="22"/>
        </w:rPr>
        <w:t xml:space="preserve">izvršeno je </w:t>
      </w:r>
      <w:r w:rsidR="003C5370" w:rsidRPr="00E82116">
        <w:rPr>
          <w:rFonts w:cs="Calibri"/>
          <w:szCs w:val="22"/>
        </w:rPr>
        <w:t>11</w:t>
      </w:r>
      <w:r w:rsidR="003A652C" w:rsidRPr="00E82116">
        <w:rPr>
          <w:rFonts w:cs="Calibri"/>
          <w:szCs w:val="22"/>
        </w:rPr>
        <w:t>.</w:t>
      </w:r>
      <w:r w:rsidR="003C5370" w:rsidRPr="00E82116">
        <w:rPr>
          <w:rFonts w:cs="Calibri"/>
          <w:szCs w:val="22"/>
        </w:rPr>
        <w:t>554,88</w:t>
      </w:r>
      <w:r w:rsidR="003A652C" w:rsidRPr="00E82116">
        <w:rPr>
          <w:rFonts w:cs="Calibri"/>
          <w:szCs w:val="22"/>
        </w:rPr>
        <w:t xml:space="preserve"> EUR</w:t>
      </w:r>
      <w:r w:rsidR="000502EC" w:rsidRPr="00E82116">
        <w:rPr>
          <w:rFonts w:cs="Calibri"/>
          <w:szCs w:val="22"/>
        </w:rPr>
        <w:t xml:space="preserve">. Navedena sredstva </w:t>
      </w:r>
      <w:r w:rsidR="00E6362D" w:rsidRPr="00E82116">
        <w:rPr>
          <w:rFonts w:cs="Calibri"/>
          <w:szCs w:val="22"/>
        </w:rPr>
        <w:t>isplaćena</w:t>
      </w:r>
      <w:r w:rsidR="000502EC" w:rsidRPr="00E82116">
        <w:rPr>
          <w:rFonts w:cs="Calibri"/>
          <w:szCs w:val="22"/>
        </w:rPr>
        <w:t xml:space="preserve"> su za subvencije </w:t>
      </w:r>
      <w:r w:rsidR="00E3683B" w:rsidRPr="00E82116">
        <w:rPr>
          <w:rFonts w:cs="Calibri"/>
          <w:szCs w:val="22"/>
        </w:rPr>
        <w:t xml:space="preserve">trgovačkim društvima i </w:t>
      </w:r>
      <w:r w:rsidR="000502EC" w:rsidRPr="00E82116">
        <w:rPr>
          <w:rFonts w:cs="Calibri"/>
          <w:szCs w:val="22"/>
        </w:rPr>
        <w:t>obrtnicima za oslobađanje obveze plaćanja dijela poreza na javne površine temeljem čl</w:t>
      </w:r>
      <w:r w:rsidR="006F2194" w:rsidRPr="00E82116">
        <w:rPr>
          <w:rFonts w:cs="Calibri"/>
          <w:szCs w:val="22"/>
        </w:rPr>
        <w:t>anka</w:t>
      </w:r>
      <w:r w:rsidR="000502EC" w:rsidRPr="00E82116">
        <w:rPr>
          <w:rFonts w:cs="Calibri"/>
          <w:szCs w:val="22"/>
        </w:rPr>
        <w:t xml:space="preserve"> 5</w:t>
      </w:r>
      <w:r w:rsidR="006F2194" w:rsidRPr="00E82116">
        <w:rPr>
          <w:rFonts w:cs="Calibri"/>
          <w:szCs w:val="22"/>
        </w:rPr>
        <w:t>.</w:t>
      </w:r>
      <w:r w:rsidR="000502EC" w:rsidRPr="00E82116">
        <w:rPr>
          <w:rFonts w:cs="Calibri"/>
          <w:szCs w:val="22"/>
        </w:rPr>
        <w:t xml:space="preserve"> Odluke o porezu na korištenju javne površine.</w:t>
      </w:r>
    </w:p>
    <w:p w14:paraId="0D3E1347" w14:textId="77777777" w:rsidR="001C4E70" w:rsidRPr="00E82116" w:rsidRDefault="001C4E70" w:rsidP="001C4E70">
      <w:pPr>
        <w:rPr>
          <w:rFonts w:cstheme="minorHAnsi"/>
          <w:szCs w:val="22"/>
        </w:rPr>
      </w:pPr>
      <w:r w:rsidRPr="00E82116">
        <w:rPr>
          <w:rFonts w:cstheme="minorHAnsi"/>
          <w:b/>
          <w:bCs/>
          <w:szCs w:val="22"/>
        </w:rPr>
        <w:t>Cilj:</w:t>
      </w:r>
      <w:r w:rsidRPr="00E82116">
        <w:rPr>
          <w:rFonts w:cstheme="minorHAnsi"/>
          <w:szCs w:val="22"/>
        </w:rPr>
        <w:t xml:space="preserve"> produžiti period rada ugostiteljskih objekata van sezone</w:t>
      </w:r>
    </w:p>
    <w:p w14:paraId="2176397A" w14:textId="77777777" w:rsidR="001C4E70" w:rsidRPr="00E82116" w:rsidRDefault="001C4E70" w:rsidP="001C4E70">
      <w:pPr>
        <w:rPr>
          <w:rFonts w:cstheme="minorHAnsi"/>
          <w:szCs w:val="22"/>
        </w:rPr>
      </w:pPr>
      <w:r w:rsidRPr="00E82116">
        <w:rPr>
          <w:rFonts w:cstheme="minorHAnsi"/>
          <w:b/>
          <w:bCs/>
          <w:szCs w:val="22"/>
        </w:rPr>
        <w:t>Pokazatelj uspješnosti</w:t>
      </w:r>
      <w:r w:rsidRPr="00E82116">
        <w:rPr>
          <w:rFonts w:cstheme="minorHAnsi"/>
          <w:szCs w:val="22"/>
        </w:rPr>
        <w:t>: broj izdanih subvencija</w:t>
      </w:r>
    </w:p>
    <w:p w14:paraId="4F87B704" w14:textId="38C0C721" w:rsidR="001C4E70" w:rsidRPr="00E82116" w:rsidRDefault="001C4E70" w:rsidP="001C4E70">
      <w:pPr>
        <w:rPr>
          <w:rFonts w:cstheme="minorHAnsi"/>
          <w:szCs w:val="22"/>
        </w:rPr>
      </w:pPr>
      <w:r w:rsidRPr="00E82116">
        <w:rPr>
          <w:rFonts w:cstheme="minorHAnsi"/>
          <w:b/>
          <w:bCs/>
          <w:szCs w:val="22"/>
        </w:rPr>
        <w:t>Polazna vrijednost</w:t>
      </w:r>
      <w:r w:rsidRPr="00E82116">
        <w:rPr>
          <w:rFonts w:cstheme="minorHAnsi"/>
          <w:szCs w:val="22"/>
        </w:rPr>
        <w:t xml:space="preserve">: 3 </w:t>
      </w:r>
    </w:p>
    <w:p w14:paraId="56A403A5" w14:textId="6762E29F" w:rsidR="006C1F05" w:rsidRPr="00E82116" w:rsidRDefault="006C1F05" w:rsidP="001C4E70">
      <w:pPr>
        <w:rPr>
          <w:rFonts w:cstheme="minorHAnsi"/>
          <w:szCs w:val="22"/>
        </w:rPr>
      </w:pPr>
      <w:r w:rsidRPr="00E82116">
        <w:rPr>
          <w:rFonts w:cstheme="minorHAnsi"/>
          <w:b/>
          <w:bCs/>
          <w:szCs w:val="22"/>
        </w:rPr>
        <w:t>Ciljana vrijednost 202</w:t>
      </w:r>
      <w:r w:rsidR="00280575" w:rsidRPr="00E82116">
        <w:rPr>
          <w:rFonts w:cstheme="minorHAnsi"/>
          <w:b/>
          <w:bCs/>
          <w:szCs w:val="22"/>
        </w:rPr>
        <w:t>5</w:t>
      </w:r>
      <w:r w:rsidRPr="00E82116">
        <w:rPr>
          <w:rFonts w:cstheme="minorHAnsi"/>
          <w:b/>
          <w:bCs/>
          <w:szCs w:val="22"/>
        </w:rPr>
        <w:t>.g</w:t>
      </w:r>
      <w:r w:rsidRPr="00E82116">
        <w:rPr>
          <w:rFonts w:cstheme="minorHAnsi"/>
          <w:szCs w:val="22"/>
        </w:rPr>
        <w:t xml:space="preserve">: </w:t>
      </w:r>
      <w:r w:rsidR="00280575" w:rsidRPr="00E82116">
        <w:rPr>
          <w:rFonts w:cstheme="minorHAnsi"/>
          <w:szCs w:val="22"/>
        </w:rPr>
        <w:t>4</w:t>
      </w:r>
    </w:p>
    <w:p w14:paraId="2484E90D" w14:textId="0BB3ACD6" w:rsidR="001C4E70" w:rsidRPr="00E82116" w:rsidRDefault="00337424" w:rsidP="001C4E70">
      <w:pPr>
        <w:rPr>
          <w:rFonts w:cstheme="minorHAnsi"/>
          <w:b/>
          <w:bCs/>
          <w:szCs w:val="22"/>
        </w:rPr>
      </w:pPr>
      <w:r w:rsidRPr="00E82116">
        <w:rPr>
          <w:rFonts w:cstheme="minorHAnsi"/>
          <w:b/>
          <w:bCs/>
          <w:szCs w:val="22"/>
        </w:rPr>
        <w:t>Ostvarena</w:t>
      </w:r>
      <w:r w:rsidR="001C4E70" w:rsidRPr="00E82116">
        <w:rPr>
          <w:rFonts w:cstheme="minorHAnsi"/>
          <w:b/>
          <w:bCs/>
          <w:szCs w:val="22"/>
        </w:rPr>
        <w:t xml:space="preserve"> vrijednost</w:t>
      </w:r>
      <w:r w:rsidRPr="00E82116">
        <w:rPr>
          <w:rFonts w:cstheme="minorHAnsi"/>
          <w:b/>
          <w:bCs/>
          <w:szCs w:val="22"/>
        </w:rPr>
        <w:t xml:space="preserve"> 202</w:t>
      </w:r>
      <w:r w:rsidR="00280575" w:rsidRPr="00E82116">
        <w:rPr>
          <w:rFonts w:cstheme="minorHAnsi"/>
          <w:b/>
          <w:bCs/>
          <w:szCs w:val="22"/>
        </w:rPr>
        <w:t>5</w:t>
      </w:r>
      <w:r w:rsidR="00254A0C" w:rsidRPr="00E82116">
        <w:rPr>
          <w:rFonts w:cstheme="minorHAnsi"/>
          <w:b/>
          <w:bCs/>
          <w:szCs w:val="22"/>
        </w:rPr>
        <w:t>. g.</w:t>
      </w:r>
      <w:r w:rsidR="001C4E70" w:rsidRPr="00E82116">
        <w:rPr>
          <w:rFonts w:cstheme="minorHAnsi"/>
          <w:b/>
          <w:bCs/>
          <w:szCs w:val="22"/>
        </w:rPr>
        <w:t>:</w:t>
      </w:r>
      <w:r w:rsidR="00254A0C" w:rsidRPr="00E82116">
        <w:rPr>
          <w:rFonts w:cstheme="minorHAnsi"/>
          <w:b/>
          <w:bCs/>
          <w:szCs w:val="22"/>
        </w:rPr>
        <w:t xml:space="preserve"> </w:t>
      </w:r>
      <w:r w:rsidR="00280575" w:rsidRPr="00E82116">
        <w:rPr>
          <w:rFonts w:cstheme="minorHAnsi"/>
          <w:szCs w:val="22"/>
        </w:rPr>
        <w:t>4</w:t>
      </w:r>
      <w:r w:rsidR="001C4E70" w:rsidRPr="00E82116">
        <w:rPr>
          <w:rFonts w:cstheme="minorHAnsi"/>
          <w:b/>
          <w:bCs/>
          <w:szCs w:val="22"/>
        </w:rPr>
        <w:t xml:space="preserve">                    </w:t>
      </w:r>
    </w:p>
    <w:p w14:paraId="6B9CCA54" w14:textId="3C086AF0" w:rsidR="000502EC" w:rsidRPr="00E82116" w:rsidRDefault="001C4E70" w:rsidP="00337424">
      <w:pPr>
        <w:rPr>
          <w:rFonts w:cs="Calibri"/>
          <w:color w:val="000000"/>
          <w:szCs w:val="22"/>
        </w:rPr>
      </w:pPr>
      <w:r w:rsidRPr="00E82116">
        <w:rPr>
          <w:rFonts w:cstheme="minorHAnsi"/>
          <w:i/>
          <w:szCs w:val="22"/>
        </w:rPr>
        <w:t xml:space="preserve">                                         </w:t>
      </w:r>
    </w:p>
    <w:p w14:paraId="790AE3F6"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A300202 LOKALNA AKCIJSKA GRUPA LAG "KVARNERSKI OTOCI"</w:t>
      </w:r>
    </w:p>
    <w:p w14:paraId="31D84BE1" w14:textId="11AAB092" w:rsidR="000502EC" w:rsidRPr="00E82116" w:rsidRDefault="000502EC" w:rsidP="000502EC">
      <w:pPr>
        <w:rPr>
          <w:rFonts w:cs="Calibri"/>
          <w:szCs w:val="22"/>
        </w:rPr>
      </w:pPr>
      <w:r w:rsidRPr="00E82116">
        <w:rPr>
          <w:rFonts w:cs="Calibri"/>
          <w:szCs w:val="22"/>
        </w:rPr>
        <w:t xml:space="preserve">Od planiranog iznosa od </w:t>
      </w:r>
      <w:r w:rsidR="00280575" w:rsidRPr="00E82116">
        <w:rPr>
          <w:rFonts w:cs="Calibri"/>
          <w:szCs w:val="22"/>
        </w:rPr>
        <w:t>2.000</w:t>
      </w:r>
      <w:r w:rsidRPr="00E82116">
        <w:rPr>
          <w:rFonts w:cs="Calibri"/>
          <w:szCs w:val="22"/>
        </w:rPr>
        <w:t xml:space="preserve">,00 </w:t>
      </w:r>
      <w:r w:rsidR="003A652C" w:rsidRPr="00E82116">
        <w:rPr>
          <w:rFonts w:cs="Calibri"/>
          <w:szCs w:val="22"/>
        </w:rPr>
        <w:t>EUR</w:t>
      </w:r>
      <w:r w:rsidRPr="00E82116">
        <w:rPr>
          <w:rFonts w:cs="Calibri"/>
          <w:szCs w:val="22"/>
        </w:rPr>
        <w:t xml:space="preserve"> izvršeno je </w:t>
      </w:r>
      <w:r w:rsidR="00280575" w:rsidRPr="00E82116">
        <w:rPr>
          <w:rFonts w:cs="Calibri"/>
          <w:szCs w:val="22"/>
        </w:rPr>
        <w:t>1.927,20</w:t>
      </w:r>
      <w:r w:rsidR="003A652C" w:rsidRPr="00E82116">
        <w:rPr>
          <w:rFonts w:cs="Calibri"/>
          <w:szCs w:val="22"/>
        </w:rPr>
        <w:t xml:space="preserve"> EUR</w:t>
      </w:r>
      <w:r w:rsidRPr="00E82116">
        <w:rPr>
          <w:rFonts w:cs="Calibri"/>
          <w:szCs w:val="22"/>
        </w:rPr>
        <w:t xml:space="preserve"> ili 9</w:t>
      </w:r>
      <w:r w:rsidR="00280575" w:rsidRPr="00E82116">
        <w:rPr>
          <w:rFonts w:cs="Calibri"/>
          <w:szCs w:val="22"/>
        </w:rPr>
        <w:t>6</w:t>
      </w:r>
      <w:r w:rsidRPr="00E82116">
        <w:rPr>
          <w:rFonts w:cs="Calibri"/>
          <w:szCs w:val="22"/>
        </w:rPr>
        <w:t>,</w:t>
      </w:r>
      <w:r w:rsidR="00280575" w:rsidRPr="00E82116">
        <w:rPr>
          <w:rFonts w:cs="Calibri"/>
          <w:szCs w:val="22"/>
        </w:rPr>
        <w:t>36</w:t>
      </w:r>
      <w:r w:rsidRPr="00E82116">
        <w:rPr>
          <w:rFonts w:cs="Calibri"/>
          <w:szCs w:val="22"/>
        </w:rPr>
        <w:t xml:space="preserve"> % plana. Navedeni rashod obuhvaća godišnju članarinu Općine u Lokalnoj akcijskoj grupi LAG “Kvarnerski otoci”.</w:t>
      </w:r>
    </w:p>
    <w:p w14:paraId="3D1D0003" w14:textId="4DBE106F" w:rsidR="00EA7908" w:rsidRPr="00E82116" w:rsidRDefault="008E0425" w:rsidP="00EA7908">
      <w:pPr>
        <w:pBdr>
          <w:top w:val="single" w:sz="4" w:space="1" w:color="4F81BD"/>
          <w:bottom w:val="single" w:sz="4" w:space="1" w:color="4F81BD"/>
        </w:pBdr>
        <w:rPr>
          <w:rFonts w:cs="Calibri"/>
          <w:b/>
          <w:color w:val="262626"/>
          <w:szCs w:val="22"/>
        </w:rPr>
      </w:pPr>
      <w:r w:rsidRPr="00E82116">
        <w:rPr>
          <w:rFonts w:cs="Calibri"/>
          <w:b/>
          <w:color w:val="262626"/>
          <w:szCs w:val="22"/>
        </w:rPr>
        <w:lastRenderedPageBreak/>
        <w:t>KAPITALNI PROJEKT K</w:t>
      </w:r>
      <w:r w:rsidR="00EA7908" w:rsidRPr="00E82116">
        <w:rPr>
          <w:rFonts w:cs="Calibri"/>
          <w:b/>
          <w:color w:val="262626"/>
          <w:szCs w:val="22"/>
        </w:rPr>
        <w:t>30020</w:t>
      </w:r>
      <w:r w:rsidRPr="00E82116">
        <w:rPr>
          <w:rFonts w:cs="Calibri"/>
          <w:b/>
          <w:color w:val="262626"/>
          <w:szCs w:val="22"/>
        </w:rPr>
        <w:t>5</w:t>
      </w:r>
      <w:r w:rsidR="00254A0C" w:rsidRPr="00E82116">
        <w:rPr>
          <w:rFonts w:cs="Calibri"/>
          <w:b/>
          <w:color w:val="262626"/>
          <w:szCs w:val="22"/>
        </w:rPr>
        <w:t xml:space="preserve"> </w:t>
      </w:r>
      <w:r w:rsidRPr="00E82116">
        <w:rPr>
          <w:rFonts w:cs="Calibri"/>
          <w:b/>
          <w:color w:val="262626"/>
          <w:szCs w:val="22"/>
        </w:rPr>
        <w:t>STRATEGIJA RAZVOJA OPĆINE MALINSKA - DUBAŠNICA</w:t>
      </w:r>
    </w:p>
    <w:p w14:paraId="2FF89A8B" w14:textId="1EBCC934" w:rsidR="00EA7908" w:rsidRPr="00E82116" w:rsidRDefault="00EA7908" w:rsidP="000502EC">
      <w:pPr>
        <w:rPr>
          <w:rFonts w:cs="Calibri"/>
          <w:szCs w:val="22"/>
        </w:rPr>
      </w:pPr>
      <w:r w:rsidRPr="00E82116">
        <w:rPr>
          <w:rFonts w:cs="Calibri"/>
          <w:szCs w:val="22"/>
        </w:rPr>
        <w:t xml:space="preserve">Na navedenoj aktivnosti planirani rashodi iznose </w:t>
      </w:r>
      <w:r w:rsidR="00280575" w:rsidRPr="00E82116">
        <w:rPr>
          <w:rFonts w:cs="Calibri"/>
          <w:szCs w:val="22"/>
        </w:rPr>
        <w:t>25</w:t>
      </w:r>
      <w:r w:rsidR="003A652C" w:rsidRPr="00E82116">
        <w:rPr>
          <w:rFonts w:cs="Calibri"/>
          <w:szCs w:val="22"/>
        </w:rPr>
        <w:t>0,00 EUR</w:t>
      </w:r>
      <w:r w:rsidR="00280575" w:rsidRPr="00E82116">
        <w:rPr>
          <w:rFonts w:cs="Calibri"/>
          <w:szCs w:val="22"/>
        </w:rPr>
        <w:t xml:space="preserve"> te su u cijelosti izvršeni</w:t>
      </w:r>
      <w:r w:rsidRPr="00E82116">
        <w:rPr>
          <w:rFonts w:cs="Calibri"/>
          <w:szCs w:val="22"/>
        </w:rPr>
        <w:t xml:space="preserve">. </w:t>
      </w:r>
    </w:p>
    <w:p w14:paraId="54F6C292" w14:textId="19933E9F" w:rsidR="008E0425" w:rsidRPr="00E82116" w:rsidRDefault="008E0425" w:rsidP="000502EC">
      <w:pPr>
        <w:rPr>
          <w:rFonts w:cs="Calibri"/>
          <w:szCs w:val="22"/>
        </w:rPr>
      </w:pPr>
    </w:p>
    <w:p w14:paraId="7113F451" w14:textId="77777777" w:rsidR="008E0425" w:rsidRPr="00E82116" w:rsidRDefault="008E0425" w:rsidP="008E0425">
      <w:pPr>
        <w:pBdr>
          <w:top w:val="single" w:sz="4" w:space="1" w:color="4F81BD"/>
          <w:bottom w:val="single" w:sz="4" w:space="1" w:color="4F81BD"/>
        </w:pBdr>
        <w:rPr>
          <w:rFonts w:cs="Calibri"/>
          <w:b/>
          <w:color w:val="262626"/>
          <w:szCs w:val="22"/>
        </w:rPr>
      </w:pPr>
      <w:r w:rsidRPr="00E82116">
        <w:rPr>
          <w:rFonts w:cs="Calibri"/>
          <w:b/>
          <w:color w:val="262626"/>
          <w:szCs w:val="22"/>
        </w:rPr>
        <w:t>AKTIVNOST A300206 BUTIGA</w:t>
      </w:r>
    </w:p>
    <w:p w14:paraId="2590C65B" w14:textId="551C0BBD" w:rsidR="008E0425" w:rsidRPr="00E82116" w:rsidRDefault="008E0425" w:rsidP="008E0425">
      <w:pPr>
        <w:rPr>
          <w:rFonts w:cs="Calibri"/>
          <w:szCs w:val="22"/>
        </w:rPr>
      </w:pPr>
      <w:r w:rsidRPr="00E82116">
        <w:rPr>
          <w:rFonts w:cs="Calibri"/>
          <w:szCs w:val="22"/>
        </w:rPr>
        <w:t>Na navedenoj aktivnosti planirani rashodi iznose 5.000,00 EUR</w:t>
      </w:r>
      <w:r w:rsidR="00280575" w:rsidRPr="00E82116">
        <w:rPr>
          <w:rFonts w:cs="Calibri"/>
          <w:szCs w:val="22"/>
        </w:rPr>
        <w:t xml:space="preserve"> te nisu ostvareni u 2025.g.</w:t>
      </w:r>
      <w:r w:rsidRPr="00E82116">
        <w:rPr>
          <w:rFonts w:cs="Calibri"/>
          <w:szCs w:val="22"/>
        </w:rPr>
        <w:t xml:space="preserve"> </w:t>
      </w:r>
    </w:p>
    <w:p w14:paraId="49C5B6C8" w14:textId="4101EE06" w:rsidR="008E0425" w:rsidRPr="00E82116" w:rsidRDefault="008E0425" w:rsidP="008E0425">
      <w:pPr>
        <w:rPr>
          <w:rFonts w:cs="Calibri"/>
          <w:szCs w:val="22"/>
        </w:rPr>
      </w:pPr>
    </w:p>
    <w:p w14:paraId="02152E15" w14:textId="77777777" w:rsidR="008E0425" w:rsidRPr="00E82116" w:rsidRDefault="008E0425" w:rsidP="008E0425">
      <w:pPr>
        <w:rPr>
          <w:rFonts w:cs="Calibri"/>
          <w:szCs w:val="22"/>
        </w:rPr>
      </w:pPr>
    </w:p>
    <w:p w14:paraId="4D8104D2" w14:textId="77777777"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3003 POTICANJE RAZVOJA TURIZMA</w:t>
      </w:r>
    </w:p>
    <w:p w14:paraId="4CF0114B" w14:textId="77777777" w:rsidR="008E0425" w:rsidRPr="00E82116" w:rsidRDefault="008E0425" w:rsidP="008E0425">
      <w:pPr>
        <w:rPr>
          <w:rFonts w:cstheme="minorHAnsi"/>
          <w:b/>
          <w:color w:val="262626" w:themeColor="text1" w:themeTint="D9"/>
          <w:szCs w:val="22"/>
        </w:rPr>
      </w:pPr>
      <w:r w:rsidRPr="00E82116">
        <w:rPr>
          <w:rFonts w:cstheme="minorHAnsi"/>
          <w:b/>
          <w:color w:val="262626" w:themeColor="text1" w:themeTint="D9"/>
          <w:szCs w:val="22"/>
        </w:rPr>
        <w:t xml:space="preserve">Opis programa: </w:t>
      </w:r>
      <w:r w:rsidRPr="00E82116">
        <w:rPr>
          <w:rFonts w:cstheme="minorHAnsi"/>
          <w:color w:val="262626" w:themeColor="text1" w:themeTint="D9"/>
          <w:szCs w:val="22"/>
        </w:rPr>
        <w:t>Poticanje razvoja turizma.</w:t>
      </w:r>
    </w:p>
    <w:p w14:paraId="30D44091" w14:textId="77777777" w:rsidR="008E0425" w:rsidRPr="00E82116" w:rsidRDefault="008E0425" w:rsidP="008E0425">
      <w:pPr>
        <w:rPr>
          <w:rFonts w:cstheme="minorHAnsi"/>
          <w:b/>
          <w:color w:val="262626" w:themeColor="text1" w:themeTint="D9"/>
          <w:szCs w:val="22"/>
        </w:rPr>
      </w:pPr>
    </w:p>
    <w:p w14:paraId="3E5E9111" w14:textId="59BDB7BE" w:rsidR="008E0425" w:rsidRPr="00E82116" w:rsidRDefault="008E0425" w:rsidP="008E0425">
      <w:pPr>
        <w:rPr>
          <w:rFonts w:cs="Calibri"/>
          <w:szCs w:val="22"/>
        </w:rPr>
      </w:pPr>
      <w:r w:rsidRPr="00E82116">
        <w:rPr>
          <w:rFonts w:cstheme="minorHAnsi"/>
          <w:b/>
          <w:color w:val="262626" w:themeColor="text1" w:themeTint="D9"/>
          <w:szCs w:val="22"/>
        </w:rPr>
        <w:t>Ciljevi programa:</w:t>
      </w:r>
      <w:r w:rsidRPr="00E82116">
        <w:rPr>
          <w:rFonts w:cstheme="minorHAnsi"/>
          <w:color w:val="262626" w:themeColor="text1" w:themeTint="D9"/>
          <w:szCs w:val="22"/>
        </w:rPr>
        <w:t xml:space="preserve"> Povećavati asortiman i kvalitetu turističke ponude te prepoznatljivost destinacije sufinanciranjem rada Turističke zajednice otoka Krka, promidžbom regionalnih avio-programa</w:t>
      </w:r>
    </w:p>
    <w:p w14:paraId="060CDCC6" w14:textId="77777777" w:rsidR="008E0425" w:rsidRPr="00E82116" w:rsidRDefault="008E0425" w:rsidP="000502EC">
      <w:pPr>
        <w:rPr>
          <w:rFonts w:cs="Calibri"/>
          <w:szCs w:val="22"/>
        </w:rPr>
      </w:pPr>
    </w:p>
    <w:p w14:paraId="2643FE64" w14:textId="30AFD777" w:rsidR="000502EC" w:rsidRPr="00E82116" w:rsidRDefault="000502EC" w:rsidP="000502EC">
      <w:pPr>
        <w:rPr>
          <w:rFonts w:cs="Calibri"/>
          <w:szCs w:val="22"/>
        </w:rPr>
      </w:pPr>
      <w:r w:rsidRPr="00E82116">
        <w:rPr>
          <w:rFonts w:cs="Calibri"/>
          <w:szCs w:val="22"/>
        </w:rPr>
        <w:t xml:space="preserve">Planirani rashodi u okviru programa Poticanje razvoja turizma planirani su u iznosu od </w:t>
      </w:r>
      <w:r w:rsidR="00E6458A" w:rsidRPr="00E82116">
        <w:rPr>
          <w:rFonts w:cs="Calibri"/>
          <w:szCs w:val="22"/>
        </w:rPr>
        <w:t>10</w:t>
      </w:r>
      <w:r w:rsidR="00280575" w:rsidRPr="00E82116">
        <w:rPr>
          <w:rFonts w:cs="Calibri"/>
          <w:szCs w:val="22"/>
        </w:rPr>
        <w:t>0</w:t>
      </w:r>
      <w:r w:rsidR="00C74BD2" w:rsidRPr="00E82116">
        <w:rPr>
          <w:rFonts w:cs="Calibri"/>
          <w:szCs w:val="22"/>
        </w:rPr>
        <w:t>.</w:t>
      </w:r>
      <w:r w:rsidR="00280575" w:rsidRPr="00E82116">
        <w:rPr>
          <w:rFonts w:cs="Calibri"/>
          <w:szCs w:val="22"/>
        </w:rPr>
        <w:t>800</w:t>
      </w:r>
      <w:r w:rsidR="00E6458A" w:rsidRPr="00E82116">
        <w:rPr>
          <w:rFonts w:cs="Calibri"/>
          <w:szCs w:val="22"/>
        </w:rPr>
        <w:t>,00</w:t>
      </w:r>
      <w:r w:rsidR="00C74BD2" w:rsidRPr="00E82116">
        <w:rPr>
          <w:rFonts w:cs="Calibri"/>
          <w:szCs w:val="22"/>
        </w:rPr>
        <w:t xml:space="preserve"> EUR</w:t>
      </w:r>
      <w:r w:rsidRPr="00E82116">
        <w:rPr>
          <w:rFonts w:cs="Calibri"/>
          <w:szCs w:val="22"/>
        </w:rPr>
        <w:t>, a</w:t>
      </w:r>
      <w:r w:rsidR="00823F40" w:rsidRPr="00E82116">
        <w:rPr>
          <w:rFonts w:cs="Calibri"/>
          <w:szCs w:val="22"/>
        </w:rPr>
        <w:t xml:space="preserve"> u promatranom razdoblju</w:t>
      </w:r>
      <w:r w:rsidRPr="00E82116">
        <w:rPr>
          <w:rFonts w:cs="Calibri"/>
          <w:szCs w:val="22"/>
        </w:rPr>
        <w:t xml:space="preserve"> izvršeni su u </w:t>
      </w:r>
      <w:r w:rsidR="00F735E6" w:rsidRPr="00E82116">
        <w:rPr>
          <w:rFonts w:cs="Calibri"/>
          <w:szCs w:val="22"/>
        </w:rPr>
        <w:t xml:space="preserve">iznosu </w:t>
      </w:r>
      <w:r w:rsidRPr="00E82116">
        <w:rPr>
          <w:rFonts w:cs="Calibri"/>
          <w:szCs w:val="22"/>
        </w:rPr>
        <w:t xml:space="preserve">od </w:t>
      </w:r>
      <w:r w:rsidR="00280575" w:rsidRPr="00E82116">
        <w:rPr>
          <w:rFonts w:cs="Calibri"/>
          <w:szCs w:val="22"/>
        </w:rPr>
        <w:t>100</w:t>
      </w:r>
      <w:r w:rsidR="00E6458A" w:rsidRPr="00E82116">
        <w:rPr>
          <w:rFonts w:cs="Calibri"/>
          <w:szCs w:val="22"/>
        </w:rPr>
        <w:t>.</w:t>
      </w:r>
      <w:r w:rsidR="00280575" w:rsidRPr="00E82116">
        <w:rPr>
          <w:rFonts w:cs="Calibri"/>
          <w:szCs w:val="22"/>
        </w:rPr>
        <w:t>719,22</w:t>
      </w:r>
      <w:r w:rsidR="00C74BD2" w:rsidRPr="00E82116">
        <w:rPr>
          <w:rFonts w:cs="Calibri"/>
          <w:szCs w:val="22"/>
        </w:rPr>
        <w:t xml:space="preserve"> EUR</w:t>
      </w:r>
      <w:r w:rsidRPr="00E82116">
        <w:rPr>
          <w:rFonts w:cs="Calibri"/>
          <w:szCs w:val="22"/>
        </w:rPr>
        <w:t xml:space="preserve"> ili </w:t>
      </w:r>
      <w:r w:rsidR="00E6362D" w:rsidRPr="00E82116">
        <w:rPr>
          <w:rFonts w:cs="Calibri"/>
          <w:szCs w:val="22"/>
        </w:rPr>
        <w:t>9</w:t>
      </w:r>
      <w:r w:rsidR="00EA7908" w:rsidRPr="00E82116">
        <w:rPr>
          <w:rFonts w:cs="Calibri"/>
          <w:szCs w:val="22"/>
        </w:rPr>
        <w:t>9</w:t>
      </w:r>
      <w:r w:rsidR="00E6362D" w:rsidRPr="00E82116">
        <w:rPr>
          <w:rFonts w:cs="Calibri"/>
          <w:szCs w:val="22"/>
        </w:rPr>
        <w:t>,</w:t>
      </w:r>
      <w:r w:rsidR="00C74BD2" w:rsidRPr="00E82116">
        <w:rPr>
          <w:rFonts w:cs="Calibri"/>
          <w:szCs w:val="22"/>
        </w:rPr>
        <w:t>9</w:t>
      </w:r>
      <w:r w:rsidR="00280575" w:rsidRPr="00E82116">
        <w:rPr>
          <w:rFonts w:cs="Calibri"/>
          <w:szCs w:val="22"/>
        </w:rPr>
        <w:t>2</w:t>
      </w:r>
      <w:r w:rsidRPr="00E82116">
        <w:rPr>
          <w:rFonts w:cs="Calibri"/>
          <w:szCs w:val="22"/>
        </w:rPr>
        <w:t xml:space="preserve"> % od plana.</w:t>
      </w:r>
    </w:p>
    <w:p w14:paraId="2F363B6A" w14:textId="7613E8DC" w:rsidR="00E6362D" w:rsidRPr="00E82116" w:rsidRDefault="00E6362D" w:rsidP="000502EC">
      <w:pPr>
        <w:rPr>
          <w:rFonts w:cs="Calibri"/>
          <w:szCs w:val="22"/>
        </w:rPr>
      </w:pPr>
    </w:p>
    <w:p w14:paraId="620A682B" w14:textId="77777777" w:rsidR="00E6362D" w:rsidRPr="00E82116" w:rsidRDefault="00E6362D" w:rsidP="00E6362D">
      <w:pPr>
        <w:pBdr>
          <w:top w:val="single" w:sz="4" w:space="1" w:color="4F81BD"/>
          <w:bottom w:val="single" w:sz="4" w:space="1" w:color="4F81BD"/>
        </w:pBdr>
        <w:rPr>
          <w:rFonts w:cs="Calibri"/>
          <w:b/>
          <w:color w:val="262626"/>
          <w:szCs w:val="22"/>
        </w:rPr>
      </w:pPr>
      <w:r w:rsidRPr="00E82116">
        <w:rPr>
          <w:rFonts w:cs="Calibri"/>
          <w:b/>
          <w:color w:val="262626"/>
          <w:szCs w:val="22"/>
        </w:rPr>
        <w:t>AKTIVNOST A300302 POTPORE AKTIVNOSTIMA U TURIZMU – PROGRAM TZ OTOKA KRKA</w:t>
      </w:r>
    </w:p>
    <w:p w14:paraId="444B1E1A" w14:textId="7143781A" w:rsidR="00E6362D" w:rsidRPr="00E82116" w:rsidRDefault="00E6362D" w:rsidP="00E6362D">
      <w:pPr>
        <w:rPr>
          <w:rFonts w:cs="Calibri"/>
          <w:szCs w:val="22"/>
        </w:rPr>
      </w:pPr>
      <w:r w:rsidRPr="00E82116">
        <w:rPr>
          <w:rFonts w:cs="Calibri"/>
          <w:szCs w:val="22"/>
        </w:rPr>
        <w:t xml:space="preserve">Pod ovom aktivnošću evidentirani su rashodi u iznosu od </w:t>
      </w:r>
      <w:r w:rsidR="00280575" w:rsidRPr="00E82116">
        <w:rPr>
          <w:rFonts w:cs="Calibri"/>
          <w:szCs w:val="22"/>
        </w:rPr>
        <w:t>21</w:t>
      </w:r>
      <w:r w:rsidR="00C74BD2" w:rsidRPr="00E82116">
        <w:rPr>
          <w:rFonts w:cs="Calibri"/>
          <w:szCs w:val="22"/>
        </w:rPr>
        <w:t>.</w:t>
      </w:r>
      <w:r w:rsidR="00280575" w:rsidRPr="00E82116">
        <w:rPr>
          <w:rFonts w:cs="Calibri"/>
          <w:szCs w:val="22"/>
        </w:rPr>
        <w:t>028,63</w:t>
      </w:r>
      <w:r w:rsidR="00C74BD2" w:rsidRPr="00E82116">
        <w:rPr>
          <w:rFonts w:cs="Calibri"/>
          <w:szCs w:val="22"/>
        </w:rPr>
        <w:t xml:space="preserve"> EUR</w:t>
      </w:r>
      <w:r w:rsidRPr="00E82116">
        <w:rPr>
          <w:rFonts w:cs="Calibri"/>
          <w:szCs w:val="22"/>
        </w:rPr>
        <w:t xml:space="preserve"> za sufinanciranje rada Turističke zajednice otoka Krka - hladnog pogona i zajedničkih programa, financirani zajedno sa ostalim jedinicama lokalne samouprave otoka Krka i lokalnim turističkim zajednicama. </w:t>
      </w:r>
    </w:p>
    <w:p w14:paraId="5B3A6788" w14:textId="77777777" w:rsidR="002A5D90" w:rsidRPr="00E82116" w:rsidRDefault="002A5D90" w:rsidP="002A5D90">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
          <w:color w:val="262626" w:themeColor="text1" w:themeTint="D9"/>
          <w:szCs w:val="22"/>
        </w:rPr>
        <w:t xml:space="preserve"> </w:t>
      </w:r>
      <w:r w:rsidRPr="00E82116">
        <w:rPr>
          <w:rFonts w:cstheme="minorHAnsi"/>
          <w:iCs/>
          <w:color w:val="262626" w:themeColor="text1" w:themeTint="D9"/>
          <w:szCs w:val="22"/>
        </w:rPr>
        <w:t>Poboljšanje turističke ponude putem rada Turističke zajednice otoka Krka osnovane temeljem sporazuma Grada Krka i otočkih općina o financiranju hladnog pogona i programa Turističke zajednice otoka Krka.</w:t>
      </w:r>
    </w:p>
    <w:p w14:paraId="4363417B" w14:textId="2F712906" w:rsidR="00E6458A" w:rsidRPr="00E82116" w:rsidRDefault="00E6458A" w:rsidP="00E6458A">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Pokazatelj uspješnosti:</w:t>
      </w:r>
      <w:r w:rsidRPr="00E82116">
        <w:rPr>
          <w:iCs/>
          <w:szCs w:val="22"/>
        </w:rPr>
        <w:t xml:space="preserve"> </w:t>
      </w:r>
      <w:r w:rsidRPr="00E82116">
        <w:rPr>
          <w:rFonts w:cstheme="minorHAnsi"/>
          <w:iCs/>
          <w:color w:val="262626" w:themeColor="text1" w:themeTint="D9"/>
          <w:szCs w:val="22"/>
        </w:rPr>
        <w:t>Bolja prepoznatljivost destinacije otoka Krka kao cjeline</w:t>
      </w:r>
    </w:p>
    <w:p w14:paraId="51D3E931" w14:textId="3800593E" w:rsidR="00E6458A" w:rsidRPr="00E82116" w:rsidRDefault="00E6458A" w:rsidP="00E6458A">
      <w:pPr>
        <w:rPr>
          <w:rFonts w:cstheme="minorHAnsi"/>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7</w:t>
      </w:r>
      <w:r w:rsidR="00280575" w:rsidRPr="00E82116">
        <w:rPr>
          <w:rFonts w:cstheme="minorHAnsi"/>
          <w:iCs/>
          <w:color w:val="262626" w:themeColor="text1" w:themeTint="D9"/>
          <w:szCs w:val="22"/>
        </w:rPr>
        <w:t>5</w:t>
      </w:r>
      <w:r w:rsidRPr="00E82116">
        <w:rPr>
          <w:rFonts w:cstheme="minorHAnsi"/>
          <w:iCs/>
          <w:color w:val="262626" w:themeColor="text1" w:themeTint="D9"/>
          <w:szCs w:val="22"/>
        </w:rPr>
        <w:t>%</w:t>
      </w:r>
    </w:p>
    <w:p w14:paraId="36056986" w14:textId="46C9BB35" w:rsidR="006C1F05" w:rsidRPr="00E82116" w:rsidRDefault="006C1F05" w:rsidP="00E6458A">
      <w:pPr>
        <w:rPr>
          <w:rFonts w:cstheme="minorHAnsi"/>
          <w:szCs w:val="22"/>
        </w:rPr>
      </w:pPr>
      <w:r w:rsidRPr="00E82116">
        <w:rPr>
          <w:rFonts w:cstheme="minorHAnsi"/>
          <w:b/>
          <w:bCs/>
          <w:szCs w:val="22"/>
        </w:rPr>
        <w:t>Ciljana vrijednost 202</w:t>
      </w:r>
      <w:r w:rsidR="00280575" w:rsidRPr="00E82116">
        <w:rPr>
          <w:rFonts w:cstheme="minorHAnsi"/>
          <w:b/>
          <w:bCs/>
          <w:szCs w:val="22"/>
        </w:rPr>
        <w:t>5</w:t>
      </w:r>
      <w:r w:rsidRPr="00E82116">
        <w:rPr>
          <w:rFonts w:cstheme="minorHAnsi"/>
          <w:b/>
          <w:bCs/>
          <w:szCs w:val="22"/>
        </w:rPr>
        <w:t>.g</w:t>
      </w:r>
      <w:r w:rsidRPr="00E82116">
        <w:rPr>
          <w:rFonts w:cstheme="minorHAnsi"/>
          <w:szCs w:val="22"/>
        </w:rPr>
        <w:t>: 7</w:t>
      </w:r>
      <w:r w:rsidR="00280575" w:rsidRPr="00E82116">
        <w:rPr>
          <w:rFonts w:cstheme="minorHAnsi"/>
          <w:szCs w:val="22"/>
        </w:rPr>
        <w:t>5</w:t>
      </w:r>
      <w:r w:rsidRPr="00E82116">
        <w:rPr>
          <w:rFonts w:cstheme="minorHAnsi"/>
          <w:szCs w:val="22"/>
        </w:rPr>
        <w:t>%</w:t>
      </w:r>
    </w:p>
    <w:p w14:paraId="29307773" w14:textId="490AAB0C" w:rsidR="00E6458A" w:rsidRPr="00E82116" w:rsidRDefault="00E6458A" w:rsidP="00E6458A">
      <w:pPr>
        <w:rPr>
          <w:rFonts w:cs="Calibri"/>
          <w:iCs/>
          <w:szCs w:val="22"/>
        </w:rPr>
      </w:pPr>
      <w:r w:rsidRPr="00E82116">
        <w:rPr>
          <w:rFonts w:cstheme="minorHAnsi"/>
          <w:b/>
          <w:bCs/>
          <w:iCs/>
          <w:color w:val="262626" w:themeColor="text1" w:themeTint="D9"/>
          <w:szCs w:val="22"/>
        </w:rPr>
        <w:t>Ostvarena vrijednost 202</w:t>
      </w:r>
      <w:r w:rsidR="00280575" w:rsidRPr="00E82116">
        <w:rPr>
          <w:rFonts w:cstheme="minorHAnsi"/>
          <w:b/>
          <w:bCs/>
          <w:iCs/>
          <w:color w:val="262626" w:themeColor="text1" w:themeTint="D9"/>
          <w:szCs w:val="22"/>
        </w:rPr>
        <w:t>5</w:t>
      </w:r>
      <w:r w:rsidRPr="00E82116">
        <w:rPr>
          <w:rFonts w:cstheme="minorHAnsi"/>
          <w:b/>
          <w:bCs/>
          <w:iCs/>
          <w:color w:val="262626" w:themeColor="text1" w:themeTint="D9"/>
          <w:szCs w:val="22"/>
        </w:rPr>
        <w:t xml:space="preserve">.g.: </w:t>
      </w:r>
      <w:r w:rsidRPr="00E82116">
        <w:rPr>
          <w:rFonts w:cstheme="minorHAnsi"/>
          <w:iCs/>
          <w:color w:val="262626" w:themeColor="text1" w:themeTint="D9"/>
          <w:szCs w:val="22"/>
        </w:rPr>
        <w:t>7</w:t>
      </w:r>
      <w:r w:rsidR="00280575" w:rsidRPr="00E82116">
        <w:rPr>
          <w:rFonts w:cstheme="minorHAnsi"/>
          <w:iCs/>
          <w:color w:val="262626" w:themeColor="text1" w:themeTint="D9"/>
          <w:szCs w:val="22"/>
        </w:rPr>
        <w:t>5</w:t>
      </w:r>
      <w:r w:rsidRPr="00E82116">
        <w:rPr>
          <w:rFonts w:cstheme="minorHAnsi"/>
          <w:iCs/>
          <w:color w:val="262626" w:themeColor="text1" w:themeTint="D9"/>
          <w:szCs w:val="22"/>
        </w:rPr>
        <w:t>%</w:t>
      </w:r>
    </w:p>
    <w:p w14:paraId="227AF4B4" w14:textId="77777777" w:rsidR="00E6362D" w:rsidRPr="00E82116" w:rsidRDefault="00E6362D" w:rsidP="000502EC">
      <w:pPr>
        <w:rPr>
          <w:rFonts w:cs="Calibri"/>
          <w:szCs w:val="22"/>
        </w:rPr>
      </w:pPr>
    </w:p>
    <w:p w14:paraId="1D4858CE" w14:textId="7792C8A6" w:rsidR="00E6362D" w:rsidRPr="00E82116" w:rsidRDefault="00E6362D" w:rsidP="00E6362D">
      <w:pPr>
        <w:pBdr>
          <w:top w:val="single" w:sz="4" w:space="1" w:color="4F81BD"/>
          <w:bottom w:val="single" w:sz="4" w:space="1" w:color="4F81BD"/>
        </w:pBdr>
        <w:rPr>
          <w:rFonts w:cs="Calibri"/>
          <w:b/>
          <w:color w:val="262626"/>
          <w:szCs w:val="22"/>
        </w:rPr>
      </w:pPr>
      <w:r w:rsidRPr="00E82116">
        <w:rPr>
          <w:rFonts w:cs="Calibri"/>
          <w:b/>
          <w:color w:val="262626"/>
          <w:szCs w:val="22"/>
        </w:rPr>
        <w:t>AKTIVNOST A300305 PROGRAM UDRUŽENOG OGLAŠAVANJA ZRAČNOG PRIJEV. OD INTERESA ZA TURIZAM PGŽ</w:t>
      </w:r>
    </w:p>
    <w:p w14:paraId="54AD7402" w14:textId="0CC7A05B" w:rsidR="00E6362D" w:rsidRPr="00E82116" w:rsidRDefault="00E6362D" w:rsidP="000502EC">
      <w:pPr>
        <w:rPr>
          <w:rFonts w:cs="Calibri"/>
          <w:szCs w:val="22"/>
        </w:rPr>
      </w:pPr>
      <w:r w:rsidRPr="00E82116">
        <w:rPr>
          <w:rFonts w:cs="Calibri"/>
          <w:szCs w:val="22"/>
        </w:rPr>
        <w:t xml:space="preserve">Za ovu aktivnost planirano je </w:t>
      </w:r>
      <w:r w:rsidR="00C762E2" w:rsidRPr="00E82116">
        <w:rPr>
          <w:rFonts w:cs="Calibri"/>
          <w:szCs w:val="22"/>
        </w:rPr>
        <w:t>9</w:t>
      </w:r>
      <w:r w:rsidR="00C74BD2" w:rsidRPr="00E82116">
        <w:rPr>
          <w:rFonts w:cs="Calibri"/>
          <w:szCs w:val="22"/>
        </w:rPr>
        <w:t>.</w:t>
      </w:r>
      <w:r w:rsidR="00C762E2" w:rsidRPr="00E82116">
        <w:rPr>
          <w:rFonts w:cs="Calibri"/>
          <w:szCs w:val="22"/>
        </w:rPr>
        <w:t>700</w:t>
      </w:r>
      <w:r w:rsidR="00C74BD2" w:rsidRPr="00E82116">
        <w:rPr>
          <w:rFonts w:cs="Calibri"/>
          <w:szCs w:val="22"/>
        </w:rPr>
        <w:t>,00 EUR, a</w:t>
      </w:r>
      <w:r w:rsidR="00EA7908" w:rsidRPr="00E82116">
        <w:rPr>
          <w:rFonts w:cs="Calibri"/>
          <w:szCs w:val="22"/>
        </w:rPr>
        <w:t xml:space="preserve"> </w:t>
      </w:r>
      <w:r w:rsidRPr="00E82116">
        <w:rPr>
          <w:rFonts w:cs="Calibri"/>
          <w:szCs w:val="22"/>
        </w:rPr>
        <w:t xml:space="preserve">izvršeno </w:t>
      </w:r>
      <w:r w:rsidR="00C762E2" w:rsidRPr="00E82116">
        <w:rPr>
          <w:rFonts w:cs="Calibri"/>
          <w:szCs w:val="22"/>
        </w:rPr>
        <w:t>9</w:t>
      </w:r>
      <w:r w:rsidR="00C74BD2" w:rsidRPr="00E82116">
        <w:rPr>
          <w:rFonts w:cs="Calibri"/>
          <w:szCs w:val="22"/>
        </w:rPr>
        <w:t>.</w:t>
      </w:r>
      <w:r w:rsidR="00C762E2" w:rsidRPr="00E82116">
        <w:rPr>
          <w:rFonts w:cs="Calibri"/>
          <w:szCs w:val="22"/>
        </w:rPr>
        <w:t>690,59</w:t>
      </w:r>
      <w:r w:rsidR="00C74BD2" w:rsidRPr="00E82116">
        <w:rPr>
          <w:rFonts w:cs="Calibri"/>
          <w:szCs w:val="22"/>
        </w:rPr>
        <w:t xml:space="preserve"> EUR</w:t>
      </w:r>
      <w:r w:rsidRPr="00E82116">
        <w:rPr>
          <w:rFonts w:cs="Calibri"/>
          <w:szCs w:val="22"/>
        </w:rPr>
        <w:t>.</w:t>
      </w:r>
    </w:p>
    <w:p w14:paraId="4231E9D1" w14:textId="77777777" w:rsidR="002A5D90" w:rsidRPr="00E82116" w:rsidRDefault="002A5D90" w:rsidP="002A5D90">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iCs/>
          <w:szCs w:val="22"/>
        </w:rPr>
        <w:t xml:space="preserve"> </w:t>
      </w:r>
      <w:r w:rsidRPr="00E82116">
        <w:rPr>
          <w:rFonts w:cstheme="minorHAnsi"/>
          <w:iCs/>
          <w:color w:val="262626" w:themeColor="text1" w:themeTint="D9"/>
          <w:szCs w:val="22"/>
        </w:rPr>
        <w:t>Turistička zajednica Kvarnera zajedno s ostalim subjektima u turizmu te lokalnom i regionalnom samoupravom provodi programe udruženog oglašavanja za avio destinacije kojima bi zračna luka na Krku trebala dobiti vezu s više europskih gradova, te znatno povećati promet.</w:t>
      </w:r>
    </w:p>
    <w:p w14:paraId="56D5AB0D" w14:textId="1B4E3B64" w:rsidR="002A5D90" w:rsidRPr="00E82116" w:rsidRDefault="002A5D90" w:rsidP="002A5D90">
      <w:pPr>
        <w:tabs>
          <w:tab w:val="num" w:pos="1134"/>
        </w:tabs>
        <w:contextualSpacing/>
        <w:rPr>
          <w:rFonts w:cstheme="minorHAnsi"/>
          <w:b/>
          <w:bCs/>
          <w:iCs/>
          <w:color w:val="262626" w:themeColor="text1" w:themeTint="D9"/>
          <w:szCs w:val="22"/>
        </w:rPr>
      </w:pP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izvršenje ugovora</w:t>
      </w:r>
    </w:p>
    <w:p w14:paraId="5E1000D7" w14:textId="689E45A3" w:rsidR="002A5D90" w:rsidRPr="00E82116" w:rsidRDefault="002A5D90" w:rsidP="002A5D90">
      <w:pPr>
        <w:rPr>
          <w:rFonts w:cstheme="minorHAnsi"/>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100%</w:t>
      </w:r>
    </w:p>
    <w:p w14:paraId="1AE276A1" w14:textId="289ABD31" w:rsidR="006C1F05" w:rsidRPr="00E82116" w:rsidRDefault="006C1F05" w:rsidP="002A5D90">
      <w:pPr>
        <w:rPr>
          <w:rFonts w:cstheme="minorHAnsi"/>
          <w:szCs w:val="22"/>
        </w:rPr>
      </w:pPr>
      <w:r w:rsidRPr="00E82116">
        <w:rPr>
          <w:rFonts w:cstheme="minorHAnsi"/>
          <w:b/>
          <w:bCs/>
          <w:szCs w:val="22"/>
        </w:rPr>
        <w:t>Ciljana vrijednost 202</w:t>
      </w:r>
      <w:r w:rsidR="00C762E2" w:rsidRPr="00E82116">
        <w:rPr>
          <w:rFonts w:cstheme="minorHAnsi"/>
          <w:b/>
          <w:bCs/>
          <w:szCs w:val="22"/>
        </w:rPr>
        <w:t>5</w:t>
      </w:r>
      <w:r w:rsidRPr="00E82116">
        <w:rPr>
          <w:rFonts w:cstheme="minorHAnsi"/>
          <w:b/>
          <w:bCs/>
          <w:szCs w:val="22"/>
        </w:rPr>
        <w:t>.g</w:t>
      </w:r>
      <w:r w:rsidRPr="00E82116">
        <w:rPr>
          <w:rFonts w:cstheme="minorHAnsi"/>
          <w:szCs w:val="22"/>
        </w:rPr>
        <w:t>: 100%</w:t>
      </w:r>
    </w:p>
    <w:p w14:paraId="0FC2D4D8" w14:textId="0E142D71" w:rsidR="00EA7908" w:rsidRPr="00E82116" w:rsidRDefault="002A5D90" w:rsidP="000502EC">
      <w:pPr>
        <w:rPr>
          <w:rFonts w:cstheme="minorHAnsi"/>
          <w:iCs/>
          <w:color w:val="262626" w:themeColor="text1" w:themeTint="D9"/>
          <w:szCs w:val="22"/>
        </w:rPr>
      </w:pPr>
      <w:r w:rsidRPr="00E82116">
        <w:rPr>
          <w:rFonts w:cstheme="minorHAnsi"/>
          <w:b/>
          <w:bCs/>
          <w:iCs/>
          <w:color w:val="262626" w:themeColor="text1" w:themeTint="D9"/>
          <w:szCs w:val="22"/>
        </w:rPr>
        <w:t>Ostvarena vrijednost 202</w:t>
      </w:r>
      <w:r w:rsidR="00C762E2" w:rsidRPr="00E82116">
        <w:rPr>
          <w:rFonts w:cstheme="minorHAnsi"/>
          <w:b/>
          <w:bCs/>
          <w:iCs/>
          <w:color w:val="262626" w:themeColor="text1" w:themeTint="D9"/>
          <w:szCs w:val="22"/>
        </w:rPr>
        <w:t>5</w:t>
      </w:r>
      <w:r w:rsidRPr="00E82116">
        <w:rPr>
          <w:rFonts w:cstheme="minorHAnsi"/>
          <w:b/>
          <w:bCs/>
          <w:iCs/>
          <w:color w:val="262626" w:themeColor="text1" w:themeTint="D9"/>
          <w:szCs w:val="22"/>
        </w:rPr>
        <w:t xml:space="preserve">.g.: </w:t>
      </w:r>
      <w:r w:rsidRPr="00E82116">
        <w:rPr>
          <w:rFonts w:cstheme="minorHAnsi"/>
          <w:iCs/>
          <w:color w:val="262626" w:themeColor="text1" w:themeTint="D9"/>
          <w:szCs w:val="22"/>
        </w:rPr>
        <w:t xml:space="preserve">100% </w:t>
      </w:r>
    </w:p>
    <w:p w14:paraId="1177C8D0" w14:textId="77777777" w:rsidR="002A5D90" w:rsidRPr="00E82116" w:rsidRDefault="002A5D90" w:rsidP="000502EC">
      <w:pPr>
        <w:rPr>
          <w:rFonts w:cs="Calibri"/>
          <w:szCs w:val="22"/>
        </w:rPr>
      </w:pPr>
    </w:p>
    <w:p w14:paraId="3276EC68" w14:textId="136F7E1B" w:rsidR="00EA7908" w:rsidRPr="00E82116" w:rsidRDefault="00EA7908" w:rsidP="00EA7908">
      <w:pPr>
        <w:pBdr>
          <w:top w:val="single" w:sz="4" w:space="1" w:color="4F81BD"/>
          <w:bottom w:val="single" w:sz="4" w:space="1" w:color="4F81BD"/>
        </w:pBdr>
        <w:rPr>
          <w:rFonts w:cs="Calibri"/>
          <w:b/>
          <w:color w:val="262626"/>
          <w:szCs w:val="22"/>
        </w:rPr>
      </w:pPr>
      <w:r w:rsidRPr="00E82116">
        <w:rPr>
          <w:rFonts w:cs="Calibri"/>
          <w:b/>
          <w:color w:val="262626"/>
          <w:szCs w:val="22"/>
        </w:rPr>
        <w:t>AKTIVNOST A300309 UPRAVLJANJE I ODRŽAVANJE INTERPRETACIJSKOG CENTRA MALINSKA</w:t>
      </w:r>
    </w:p>
    <w:p w14:paraId="3AEE18F0" w14:textId="570AB214" w:rsidR="00EA7908" w:rsidRPr="00E82116" w:rsidRDefault="00EA7908" w:rsidP="00EA7908">
      <w:pPr>
        <w:rPr>
          <w:rFonts w:cstheme="minorHAnsi"/>
          <w:i/>
          <w:szCs w:val="22"/>
        </w:rPr>
      </w:pPr>
      <w:r w:rsidRPr="00E82116">
        <w:rPr>
          <w:rFonts w:cs="Calibri"/>
          <w:szCs w:val="22"/>
        </w:rPr>
        <w:t xml:space="preserve">Za ovu aktivnost planirano je </w:t>
      </w:r>
      <w:r w:rsidR="002A5D90" w:rsidRPr="00E82116">
        <w:rPr>
          <w:rFonts w:cs="Calibri"/>
          <w:szCs w:val="22"/>
        </w:rPr>
        <w:t>7</w:t>
      </w:r>
      <w:r w:rsidR="00160747" w:rsidRPr="00E82116">
        <w:rPr>
          <w:rFonts w:cs="Calibri"/>
          <w:szCs w:val="22"/>
        </w:rPr>
        <w:t>0</w:t>
      </w:r>
      <w:r w:rsidR="002A5D90" w:rsidRPr="00E82116">
        <w:rPr>
          <w:rFonts w:cs="Calibri"/>
          <w:szCs w:val="22"/>
        </w:rPr>
        <w:t>.000</w:t>
      </w:r>
      <w:r w:rsidR="00C74BD2" w:rsidRPr="00E82116">
        <w:rPr>
          <w:rFonts w:cs="Calibri"/>
          <w:szCs w:val="22"/>
        </w:rPr>
        <w:t xml:space="preserve">,00 EUR, </w:t>
      </w:r>
      <w:r w:rsidR="002A5D90" w:rsidRPr="00E82116">
        <w:rPr>
          <w:rFonts w:cs="Calibri"/>
          <w:szCs w:val="22"/>
        </w:rPr>
        <w:t>te je u cijelosti izvršena</w:t>
      </w:r>
      <w:r w:rsidRPr="00E82116">
        <w:rPr>
          <w:rFonts w:cs="Calibri"/>
          <w:szCs w:val="22"/>
        </w:rPr>
        <w:t xml:space="preserve">. Navedeni troškovi odnose se na financiranje održavanja interpretacijskog centra Malinska po Ugovoru sklopljenim </w:t>
      </w:r>
      <w:r w:rsidR="004F42BC" w:rsidRPr="00E82116">
        <w:rPr>
          <w:rFonts w:cs="Calibri"/>
          <w:szCs w:val="22"/>
        </w:rPr>
        <w:t>s komunalnim društvom Dubašnica</w:t>
      </w:r>
      <w:r w:rsidRPr="00E82116">
        <w:rPr>
          <w:rFonts w:cstheme="minorHAnsi"/>
          <w:i/>
          <w:szCs w:val="22"/>
        </w:rPr>
        <w:t>.</w:t>
      </w:r>
    </w:p>
    <w:p w14:paraId="22BE1594" w14:textId="5F119AC4" w:rsidR="002A5D90" w:rsidRPr="00E82116" w:rsidRDefault="002A5D90" w:rsidP="002A5D90">
      <w:pPr>
        <w:tabs>
          <w:tab w:val="num" w:pos="1134"/>
        </w:tabs>
        <w:contextualSpacing/>
        <w:rPr>
          <w:rFonts w:cstheme="minorHAnsi"/>
          <w:szCs w:val="22"/>
        </w:rPr>
      </w:pPr>
      <w:r w:rsidRPr="00E82116">
        <w:rPr>
          <w:rFonts w:cstheme="minorHAnsi"/>
          <w:b/>
          <w:bCs/>
          <w:iCs/>
          <w:color w:val="262626" w:themeColor="text1" w:themeTint="D9"/>
          <w:szCs w:val="22"/>
        </w:rPr>
        <w:t>Cilj:</w:t>
      </w:r>
      <w:r w:rsidRPr="00E82116">
        <w:rPr>
          <w:rFonts w:cs="Calibri"/>
          <w:szCs w:val="22"/>
        </w:rPr>
        <w:t xml:space="preserve"> Održavanje interpretacijskog centra Malinska po Ugovoru sklopljenim s komunalnim društvom Dubašnica</w:t>
      </w:r>
      <w:r w:rsidRPr="00E82116">
        <w:rPr>
          <w:rFonts w:cstheme="minorHAnsi"/>
          <w:szCs w:val="22"/>
        </w:rPr>
        <w:t>, financiranje tekućih troškova (plaća, troškovi održavanja zgrade, nabavka materijala potrebnih za provođenje aktivnosti i sl.)</w:t>
      </w:r>
    </w:p>
    <w:p w14:paraId="714E8F0D" w14:textId="77777777" w:rsidR="002A5D90" w:rsidRPr="00E82116" w:rsidRDefault="002A5D90" w:rsidP="002A5D90">
      <w:pPr>
        <w:tabs>
          <w:tab w:val="num" w:pos="1134"/>
        </w:tabs>
        <w:contextualSpacing/>
        <w:rPr>
          <w:rFonts w:cstheme="minorHAnsi"/>
          <w:color w:val="262626" w:themeColor="text1" w:themeTint="D9"/>
          <w:szCs w:val="22"/>
        </w:rPr>
      </w:pPr>
      <w:r w:rsidRPr="00E82116">
        <w:rPr>
          <w:rFonts w:cstheme="minorHAnsi"/>
          <w:b/>
          <w:bCs/>
          <w:color w:val="262626" w:themeColor="text1" w:themeTint="D9"/>
          <w:szCs w:val="22"/>
        </w:rPr>
        <w:t xml:space="preserve">Pokazatelj uspješnosti: </w:t>
      </w:r>
      <w:r w:rsidRPr="00E82116">
        <w:rPr>
          <w:rFonts w:cstheme="minorHAnsi"/>
          <w:color w:val="262626" w:themeColor="text1" w:themeTint="D9"/>
          <w:szCs w:val="22"/>
        </w:rPr>
        <w:t xml:space="preserve">Provođenje usvojenog plana rada Interpretacijskog centra </w:t>
      </w:r>
      <w:proofErr w:type="spellStart"/>
      <w:r w:rsidRPr="00E82116">
        <w:rPr>
          <w:rFonts w:cstheme="minorHAnsi"/>
          <w:color w:val="262626" w:themeColor="text1" w:themeTint="D9"/>
          <w:szCs w:val="22"/>
        </w:rPr>
        <w:t>DUBoak</w:t>
      </w:r>
      <w:proofErr w:type="spellEnd"/>
    </w:p>
    <w:p w14:paraId="6DD2E014" w14:textId="3C0275A6" w:rsidR="002A5D90" w:rsidRPr="00E82116" w:rsidRDefault="002A5D90" w:rsidP="002A5D90">
      <w:pPr>
        <w:rPr>
          <w:rFonts w:cstheme="minorHAnsi"/>
          <w:color w:val="262626" w:themeColor="text1" w:themeTint="D9"/>
          <w:szCs w:val="22"/>
        </w:rPr>
      </w:pPr>
      <w:r w:rsidRPr="00E82116">
        <w:rPr>
          <w:rFonts w:cstheme="minorHAnsi"/>
          <w:b/>
          <w:bCs/>
          <w:color w:val="262626" w:themeColor="text1" w:themeTint="D9"/>
          <w:szCs w:val="22"/>
        </w:rPr>
        <w:t xml:space="preserve">Polazna vrijednost: </w:t>
      </w:r>
      <w:r w:rsidRPr="00E82116">
        <w:rPr>
          <w:rFonts w:cstheme="minorHAnsi"/>
          <w:color w:val="262626" w:themeColor="text1" w:themeTint="D9"/>
          <w:szCs w:val="22"/>
        </w:rPr>
        <w:t>100%</w:t>
      </w:r>
    </w:p>
    <w:p w14:paraId="456845A2" w14:textId="559ECB8E" w:rsidR="006C1F05" w:rsidRPr="00E82116" w:rsidRDefault="006C1F05" w:rsidP="002A5D90">
      <w:pPr>
        <w:rPr>
          <w:rFonts w:cstheme="minorHAnsi"/>
          <w:szCs w:val="22"/>
        </w:rPr>
      </w:pPr>
      <w:r w:rsidRPr="00E82116">
        <w:rPr>
          <w:rFonts w:cstheme="minorHAnsi"/>
          <w:b/>
          <w:bCs/>
          <w:szCs w:val="22"/>
        </w:rPr>
        <w:t>Ciljana vrijednost 202</w:t>
      </w:r>
      <w:r w:rsidR="00160747" w:rsidRPr="00E82116">
        <w:rPr>
          <w:rFonts w:cstheme="minorHAnsi"/>
          <w:b/>
          <w:bCs/>
          <w:szCs w:val="22"/>
        </w:rPr>
        <w:t>5</w:t>
      </w:r>
      <w:r w:rsidRPr="00E82116">
        <w:rPr>
          <w:rFonts w:cstheme="minorHAnsi"/>
          <w:b/>
          <w:bCs/>
          <w:szCs w:val="22"/>
        </w:rPr>
        <w:t>.g</w:t>
      </w:r>
      <w:r w:rsidRPr="00E82116">
        <w:rPr>
          <w:rFonts w:cstheme="minorHAnsi"/>
          <w:szCs w:val="22"/>
        </w:rPr>
        <w:t>: 100%</w:t>
      </w:r>
    </w:p>
    <w:p w14:paraId="578CA96E" w14:textId="7545811E" w:rsidR="002A5D90" w:rsidRPr="00E82116" w:rsidRDefault="002A5D90" w:rsidP="002A5D90">
      <w:pPr>
        <w:rPr>
          <w:rFonts w:cstheme="minorHAnsi"/>
          <w:color w:val="262626" w:themeColor="text1" w:themeTint="D9"/>
          <w:szCs w:val="22"/>
        </w:rPr>
      </w:pPr>
      <w:r w:rsidRPr="00E82116">
        <w:rPr>
          <w:rFonts w:cstheme="minorHAnsi"/>
          <w:b/>
          <w:bCs/>
          <w:color w:val="262626" w:themeColor="text1" w:themeTint="D9"/>
          <w:szCs w:val="22"/>
        </w:rPr>
        <w:t>Ostvarena vrijednost 202</w:t>
      </w:r>
      <w:r w:rsidR="00160747" w:rsidRPr="00E82116">
        <w:rPr>
          <w:rFonts w:cstheme="minorHAnsi"/>
          <w:b/>
          <w:bCs/>
          <w:color w:val="262626" w:themeColor="text1" w:themeTint="D9"/>
          <w:szCs w:val="22"/>
        </w:rPr>
        <w:t>5</w:t>
      </w:r>
      <w:r w:rsidRPr="00E82116">
        <w:rPr>
          <w:rFonts w:cstheme="minorHAnsi"/>
          <w:b/>
          <w:bCs/>
          <w:color w:val="262626" w:themeColor="text1" w:themeTint="D9"/>
          <w:szCs w:val="22"/>
        </w:rPr>
        <w:t xml:space="preserve">.g.: </w:t>
      </w:r>
      <w:r w:rsidRPr="00E82116">
        <w:rPr>
          <w:rFonts w:cstheme="minorHAnsi"/>
          <w:color w:val="262626" w:themeColor="text1" w:themeTint="D9"/>
          <w:szCs w:val="22"/>
        </w:rPr>
        <w:t xml:space="preserve">100%  </w:t>
      </w:r>
    </w:p>
    <w:p w14:paraId="794F93C5" w14:textId="77777777"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lastRenderedPageBreak/>
        <w:t>PROGRAM: 3004 POTPORA POLJOPRIVREDI</w:t>
      </w:r>
    </w:p>
    <w:p w14:paraId="7042F9F8" w14:textId="77777777" w:rsidR="006618AF" w:rsidRPr="00E82116" w:rsidRDefault="006618AF" w:rsidP="006618AF">
      <w:pPr>
        <w:rPr>
          <w:rFonts w:cstheme="minorHAnsi"/>
          <w:color w:val="262626" w:themeColor="text1" w:themeTint="D9"/>
          <w:szCs w:val="22"/>
        </w:rPr>
      </w:pPr>
      <w:r w:rsidRPr="00E82116">
        <w:rPr>
          <w:rFonts w:cstheme="minorHAnsi"/>
          <w:b/>
          <w:color w:val="262626" w:themeColor="text1" w:themeTint="D9"/>
          <w:szCs w:val="22"/>
        </w:rPr>
        <w:t xml:space="preserve">Opis programa: </w:t>
      </w:r>
      <w:r w:rsidRPr="00E82116">
        <w:rPr>
          <w:rFonts w:cstheme="minorHAnsi"/>
          <w:color w:val="262626" w:themeColor="text1" w:themeTint="D9"/>
          <w:szCs w:val="22"/>
        </w:rPr>
        <w:t>Poticanje razvoja poljoprivrednih grana koje su značajne za područje Općine Malinska-Dubašnica, subvencijama poljoprivrednika, te poticanjem rada udruga iz područja poljoprivrede.</w:t>
      </w:r>
    </w:p>
    <w:p w14:paraId="4C3A1575" w14:textId="77777777" w:rsidR="006618AF" w:rsidRPr="00E82116" w:rsidRDefault="006618AF" w:rsidP="006618AF">
      <w:pPr>
        <w:rPr>
          <w:rFonts w:cstheme="minorHAnsi"/>
          <w:color w:val="262626" w:themeColor="text1" w:themeTint="D9"/>
          <w:szCs w:val="22"/>
        </w:rPr>
      </w:pPr>
      <w:r w:rsidRPr="00E82116">
        <w:rPr>
          <w:rFonts w:cstheme="minorHAnsi"/>
          <w:b/>
          <w:color w:val="262626" w:themeColor="text1" w:themeTint="D9"/>
          <w:szCs w:val="22"/>
        </w:rPr>
        <w:t>Ciljevi programa:</w:t>
      </w:r>
      <w:r w:rsidRPr="00E82116">
        <w:rPr>
          <w:rFonts w:cstheme="minorHAnsi"/>
          <w:color w:val="262626" w:themeColor="text1" w:themeTint="D9"/>
          <w:szCs w:val="22"/>
        </w:rPr>
        <w:t xml:space="preserve"> Cilj ovog programa je kroz različite oblike sufinanciranja povećati i očuvati poljoprivrednu proizvodnju.</w:t>
      </w:r>
    </w:p>
    <w:p w14:paraId="450ADCB8" w14:textId="78E90F0C" w:rsidR="00350DA4" w:rsidRPr="00E82116" w:rsidRDefault="000502EC" w:rsidP="00E6362D">
      <w:pPr>
        <w:spacing w:after="120"/>
        <w:rPr>
          <w:rFonts w:cs="Calibri"/>
          <w:szCs w:val="22"/>
        </w:rPr>
      </w:pPr>
      <w:r w:rsidRPr="00E82116">
        <w:rPr>
          <w:rFonts w:cs="Calibri"/>
          <w:szCs w:val="22"/>
        </w:rPr>
        <w:t xml:space="preserve">Planirani rashodi u programu Potpora poljoprivredi od </w:t>
      </w:r>
      <w:r w:rsidR="006618AF" w:rsidRPr="00E82116">
        <w:rPr>
          <w:rFonts w:cs="Calibri"/>
          <w:szCs w:val="22"/>
        </w:rPr>
        <w:t>37</w:t>
      </w:r>
      <w:r w:rsidR="00DC53E7" w:rsidRPr="00E82116">
        <w:rPr>
          <w:rFonts w:cs="Calibri"/>
          <w:szCs w:val="22"/>
        </w:rPr>
        <w:t>.</w:t>
      </w:r>
      <w:r w:rsidR="00160747" w:rsidRPr="00E82116">
        <w:rPr>
          <w:rFonts w:cs="Calibri"/>
          <w:szCs w:val="22"/>
        </w:rPr>
        <w:t>750,00</w:t>
      </w:r>
      <w:r w:rsidR="00DC53E7" w:rsidRPr="00E82116">
        <w:rPr>
          <w:rFonts w:cs="Calibri"/>
          <w:szCs w:val="22"/>
        </w:rPr>
        <w:t xml:space="preserve"> EUR</w:t>
      </w:r>
      <w:r w:rsidRPr="00E82116">
        <w:rPr>
          <w:rFonts w:cs="Calibri"/>
          <w:szCs w:val="22"/>
        </w:rPr>
        <w:t xml:space="preserve"> izvršeni su </w:t>
      </w:r>
      <w:r w:rsidR="006618AF" w:rsidRPr="00E82116">
        <w:rPr>
          <w:rFonts w:cs="Calibri"/>
          <w:szCs w:val="22"/>
        </w:rPr>
        <w:t>70</w:t>
      </w:r>
      <w:r w:rsidR="00DC53E7" w:rsidRPr="00E82116">
        <w:rPr>
          <w:rFonts w:cs="Calibri"/>
          <w:szCs w:val="22"/>
        </w:rPr>
        <w:t>,</w:t>
      </w:r>
      <w:r w:rsidR="00160747" w:rsidRPr="00E82116">
        <w:rPr>
          <w:rFonts w:cs="Calibri"/>
          <w:szCs w:val="22"/>
        </w:rPr>
        <w:t>45</w:t>
      </w:r>
      <w:r w:rsidRPr="00E82116">
        <w:rPr>
          <w:rFonts w:cs="Calibri"/>
          <w:szCs w:val="22"/>
        </w:rPr>
        <w:t xml:space="preserve"> % od plana, u ukupnom iznosu od </w:t>
      </w:r>
      <w:r w:rsidR="006618AF" w:rsidRPr="00E82116">
        <w:rPr>
          <w:rFonts w:cs="Calibri"/>
          <w:szCs w:val="22"/>
        </w:rPr>
        <w:t>26</w:t>
      </w:r>
      <w:r w:rsidR="00DC53E7" w:rsidRPr="00E82116">
        <w:rPr>
          <w:rFonts w:cs="Calibri"/>
          <w:szCs w:val="22"/>
        </w:rPr>
        <w:t>.</w:t>
      </w:r>
      <w:r w:rsidR="00160747" w:rsidRPr="00E82116">
        <w:rPr>
          <w:rFonts w:cs="Calibri"/>
          <w:szCs w:val="22"/>
        </w:rPr>
        <w:t>596,40</w:t>
      </w:r>
      <w:r w:rsidR="00DC53E7" w:rsidRPr="00E82116">
        <w:rPr>
          <w:rFonts w:cs="Calibri"/>
          <w:szCs w:val="22"/>
        </w:rPr>
        <w:t xml:space="preserve"> EUR</w:t>
      </w:r>
      <w:r w:rsidRPr="00E82116">
        <w:rPr>
          <w:rFonts w:cs="Calibri"/>
          <w:szCs w:val="22"/>
        </w:rPr>
        <w:t>.</w:t>
      </w:r>
    </w:p>
    <w:p w14:paraId="59F96AE2" w14:textId="1750E7A8" w:rsidR="004114ED" w:rsidRPr="00E82116" w:rsidRDefault="004114ED" w:rsidP="00E6362D">
      <w:pPr>
        <w:spacing w:after="120"/>
        <w:rPr>
          <w:rFonts w:cs="Calibri"/>
          <w:szCs w:val="22"/>
        </w:rPr>
      </w:pPr>
      <w:r w:rsidRPr="00E82116">
        <w:rPr>
          <w:rFonts w:cs="Calibri"/>
          <w:szCs w:val="22"/>
        </w:rPr>
        <w:t>Općina Malinska – Dubašnica redovno je sudjelovala u subvencioniranju poljoprivrednika te je poticala očuvanje poljoprivredne proizvodnje kroz 202</w:t>
      </w:r>
      <w:r w:rsidR="00160747" w:rsidRPr="00E82116">
        <w:rPr>
          <w:rFonts w:cs="Calibri"/>
          <w:szCs w:val="22"/>
        </w:rPr>
        <w:t>5</w:t>
      </w:r>
      <w:r w:rsidRPr="00E82116">
        <w:rPr>
          <w:rFonts w:cs="Calibri"/>
          <w:szCs w:val="22"/>
        </w:rPr>
        <w:t xml:space="preserve">. godinu. </w:t>
      </w:r>
    </w:p>
    <w:p w14:paraId="15D3C777" w14:textId="77777777" w:rsidR="00160747" w:rsidRPr="00E82116" w:rsidRDefault="00160747" w:rsidP="00E6362D">
      <w:pPr>
        <w:spacing w:after="120"/>
        <w:rPr>
          <w:rFonts w:cs="Calibri"/>
          <w:szCs w:val="22"/>
        </w:rPr>
      </w:pPr>
    </w:p>
    <w:p w14:paraId="02CD13F8" w14:textId="6D5DDD9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A300401 AKTIVNOSTI U POLJOPRIVREDI</w:t>
      </w:r>
    </w:p>
    <w:p w14:paraId="1083C21A" w14:textId="25E2DA23" w:rsidR="000502EC" w:rsidRPr="00E82116" w:rsidRDefault="000502EC" w:rsidP="000502EC">
      <w:pPr>
        <w:rPr>
          <w:rFonts w:cs="Calibri"/>
          <w:szCs w:val="22"/>
        </w:rPr>
      </w:pPr>
      <w:r w:rsidRPr="00E82116">
        <w:rPr>
          <w:rFonts w:cs="Calibri"/>
          <w:szCs w:val="22"/>
        </w:rPr>
        <w:t xml:space="preserve">Rashod je planiran u iznosu od </w:t>
      </w:r>
      <w:r w:rsidR="00160747" w:rsidRPr="00E82116">
        <w:rPr>
          <w:rFonts w:cs="Calibri"/>
          <w:szCs w:val="22"/>
        </w:rPr>
        <w:t>23</w:t>
      </w:r>
      <w:r w:rsidR="00DC53E7" w:rsidRPr="00E82116">
        <w:rPr>
          <w:rFonts w:cs="Calibri"/>
          <w:szCs w:val="22"/>
        </w:rPr>
        <w:t>.</w:t>
      </w:r>
      <w:r w:rsidR="00160747" w:rsidRPr="00E82116">
        <w:rPr>
          <w:rFonts w:cs="Calibri"/>
          <w:szCs w:val="22"/>
        </w:rPr>
        <w:t>900,00</w:t>
      </w:r>
      <w:r w:rsidR="00DC53E7" w:rsidRPr="00E82116">
        <w:rPr>
          <w:rFonts w:cs="Calibri"/>
          <w:szCs w:val="22"/>
        </w:rPr>
        <w:t xml:space="preserve"> EUR</w:t>
      </w:r>
      <w:r w:rsidR="00D63C16" w:rsidRPr="00E82116">
        <w:rPr>
          <w:rFonts w:cs="Calibri"/>
          <w:szCs w:val="22"/>
        </w:rPr>
        <w:t xml:space="preserve">, a u izvještajnom razdoblju </w:t>
      </w:r>
      <w:r w:rsidR="00583D0F" w:rsidRPr="00E82116">
        <w:rPr>
          <w:rFonts w:cs="Calibri"/>
          <w:szCs w:val="22"/>
        </w:rPr>
        <w:t xml:space="preserve">izvršeno je </w:t>
      </w:r>
      <w:r w:rsidR="006618AF" w:rsidRPr="00E82116">
        <w:rPr>
          <w:rFonts w:cs="Calibri"/>
          <w:szCs w:val="22"/>
        </w:rPr>
        <w:t>1</w:t>
      </w:r>
      <w:r w:rsidR="00160747" w:rsidRPr="00E82116">
        <w:rPr>
          <w:rFonts w:cs="Calibri"/>
          <w:szCs w:val="22"/>
        </w:rPr>
        <w:t>2</w:t>
      </w:r>
      <w:r w:rsidR="006618AF" w:rsidRPr="00E82116">
        <w:rPr>
          <w:rFonts w:cs="Calibri"/>
          <w:szCs w:val="22"/>
        </w:rPr>
        <w:t>.</w:t>
      </w:r>
      <w:r w:rsidR="00160747" w:rsidRPr="00E82116">
        <w:rPr>
          <w:rFonts w:cs="Calibri"/>
          <w:szCs w:val="22"/>
        </w:rPr>
        <w:t>790,60</w:t>
      </w:r>
      <w:r w:rsidR="00DC53E7" w:rsidRPr="00E82116">
        <w:rPr>
          <w:rFonts w:cs="Calibri"/>
          <w:szCs w:val="22"/>
        </w:rPr>
        <w:t xml:space="preserve"> EUR</w:t>
      </w:r>
      <w:r w:rsidRPr="00E82116">
        <w:rPr>
          <w:rFonts w:cs="Calibri"/>
          <w:szCs w:val="22"/>
        </w:rPr>
        <w:t xml:space="preserve">. </w:t>
      </w:r>
      <w:r w:rsidR="00E6362D" w:rsidRPr="00E82116">
        <w:rPr>
          <w:rFonts w:cs="Calibri"/>
          <w:szCs w:val="22"/>
        </w:rPr>
        <w:t>Izvršeni</w:t>
      </w:r>
      <w:r w:rsidRPr="00E82116">
        <w:rPr>
          <w:rFonts w:cs="Calibri"/>
          <w:szCs w:val="22"/>
        </w:rPr>
        <w:t xml:space="preserve"> rashod</w:t>
      </w:r>
      <w:r w:rsidR="00F767B8" w:rsidRPr="00E82116">
        <w:rPr>
          <w:rFonts w:cs="Calibri"/>
          <w:szCs w:val="22"/>
        </w:rPr>
        <w:t>i</w:t>
      </w:r>
      <w:r w:rsidRPr="00E82116">
        <w:rPr>
          <w:rFonts w:cs="Calibri"/>
          <w:szCs w:val="22"/>
        </w:rPr>
        <w:t xml:space="preserve"> odnos</w:t>
      </w:r>
      <w:r w:rsidR="00F767B8" w:rsidRPr="00E82116">
        <w:rPr>
          <w:rFonts w:cs="Calibri"/>
          <w:szCs w:val="22"/>
        </w:rPr>
        <w:t>e</w:t>
      </w:r>
      <w:r w:rsidRPr="00E82116">
        <w:rPr>
          <w:rFonts w:cs="Calibri"/>
          <w:szCs w:val="22"/>
        </w:rPr>
        <w:t xml:space="preserve"> se na sufinanciranje naknade štete stočarima</w:t>
      </w:r>
      <w:r w:rsidR="00802A49" w:rsidRPr="00E82116">
        <w:rPr>
          <w:rFonts w:cs="Calibri"/>
          <w:szCs w:val="22"/>
        </w:rPr>
        <w:t xml:space="preserve">, program praćenja i izlova divlje svinje </w:t>
      </w:r>
      <w:r w:rsidR="002937D9" w:rsidRPr="00E82116">
        <w:rPr>
          <w:rFonts w:cs="Calibri"/>
          <w:szCs w:val="22"/>
        </w:rPr>
        <w:t xml:space="preserve">i čaglja </w:t>
      </w:r>
      <w:r w:rsidR="00802A49" w:rsidRPr="00E82116">
        <w:rPr>
          <w:rFonts w:cs="Calibri"/>
          <w:szCs w:val="22"/>
        </w:rPr>
        <w:t>na otoku Krku</w:t>
      </w:r>
      <w:r w:rsidR="00DC53E7" w:rsidRPr="00E82116">
        <w:rPr>
          <w:rFonts w:cs="Calibri"/>
          <w:szCs w:val="22"/>
        </w:rPr>
        <w:t>, te tekuće pomoći PGŽ za projekt navodnjavanja Polja Dubašnica</w:t>
      </w:r>
      <w:r w:rsidR="00B30B8E" w:rsidRPr="00E82116">
        <w:rPr>
          <w:rFonts w:cs="Calibri"/>
          <w:szCs w:val="22"/>
        </w:rPr>
        <w:t>.</w:t>
      </w:r>
    </w:p>
    <w:p w14:paraId="2B5CE972" w14:textId="69793672" w:rsidR="006618AF" w:rsidRPr="00E82116" w:rsidRDefault="006618AF" w:rsidP="000502EC">
      <w:pPr>
        <w:rPr>
          <w:rFonts w:asciiTheme="minorHAnsi" w:eastAsiaTheme="minorHAnsi" w:hAnsiTheme="minorHAnsi" w:cstheme="minorHAnsi"/>
          <w:szCs w:val="22"/>
          <w:lang w:eastAsia="en-US"/>
        </w:rPr>
      </w:pPr>
      <w:r w:rsidRPr="00E82116">
        <w:rPr>
          <w:rFonts w:asciiTheme="minorHAnsi" w:hAnsiTheme="minorHAnsi" w:cstheme="minorHAnsi"/>
          <w:b/>
          <w:bCs/>
          <w:szCs w:val="22"/>
        </w:rPr>
        <w:t>Program zaštite divljači</w:t>
      </w:r>
      <w:r w:rsidRPr="00E82116">
        <w:rPr>
          <w:rFonts w:asciiTheme="minorHAnsi" w:hAnsiTheme="minorHAnsi" w:cstheme="minorHAnsi"/>
          <w:szCs w:val="22"/>
        </w:rPr>
        <w:t xml:space="preserve"> -  utrošeno </w:t>
      </w:r>
      <w:r w:rsidR="00160747" w:rsidRPr="00E82116">
        <w:rPr>
          <w:rFonts w:asciiTheme="minorHAnsi" w:hAnsiTheme="minorHAnsi" w:cstheme="minorHAnsi"/>
          <w:szCs w:val="22"/>
        </w:rPr>
        <w:t>1.500</w:t>
      </w:r>
      <w:r w:rsidRPr="00E82116">
        <w:rPr>
          <w:rFonts w:asciiTheme="minorHAnsi" w:eastAsiaTheme="minorHAnsi" w:hAnsiTheme="minorHAnsi" w:cstheme="minorHAnsi"/>
          <w:szCs w:val="22"/>
          <w:lang w:eastAsia="en-US"/>
        </w:rPr>
        <w:t>,00 EUR</w:t>
      </w:r>
    </w:p>
    <w:p w14:paraId="306A6945" w14:textId="77777777" w:rsidR="007867EE" w:rsidRPr="00E82116" w:rsidRDefault="007867EE" w:rsidP="000502EC">
      <w:pPr>
        <w:rPr>
          <w:rFonts w:asciiTheme="minorHAnsi" w:eastAsiaTheme="minorHAnsi" w:hAnsiTheme="minorHAnsi" w:cstheme="minorHAnsi"/>
          <w:b/>
          <w:bCs/>
          <w:szCs w:val="22"/>
          <w:lang w:eastAsia="en-US"/>
        </w:rPr>
      </w:pPr>
    </w:p>
    <w:p w14:paraId="56463CF5" w14:textId="227D753E" w:rsidR="006618AF" w:rsidRPr="00E82116" w:rsidRDefault="006618AF" w:rsidP="000502EC">
      <w:pPr>
        <w:rPr>
          <w:rFonts w:asciiTheme="minorHAnsi" w:eastAsiaTheme="minorHAnsi" w:hAnsiTheme="minorHAnsi" w:cstheme="minorHAnsi"/>
          <w:szCs w:val="22"/>
          <w:lang w:eastAsia="en-US"/>
        </w:rPr>
      </w:pPr>
      <w:r w:rsidRPr="00E82116">
        <w:rPr>
          <w:rFonts w:asciiTheme="minorHAnsi" w:eastAsiaTheme="minorHAnsi" w:hAnsiTheme="minorHAnsi" w:cstheme="minorHAnsi"/>
          <w:b/>
          <w:bCs/>
          <w:szCs w:val="22"/>
          <w:lang w:eastAsia="en-US"/>
        </w:rPr>
        <w:t>Program praćenja i izlova divlje svinje na otoku Krku</w:t>
      </w:r>
      <w:r w:rsidRPr="00E82116">
        <w:rPr>
          <w:rFonts w:asciiTheme="minorHAnsi" w:eastAsiaTheme="minorHAnsi" w:hAnsiTheme="minorHAnsi" w:cstheme="minorHAnsi"/>
          <w:szCs w:val="22"/>
          <w:lang w:eastAsia="en-US"/>
        </w:rPr>
        <w:t xml:space="preserve"> – </w:t>
      </w:r>
      <w:r w:rsidR="00160747" w:rsidRPr="00E82116">
        <w:rPr>
          <w:rFonts w:asciiTheme="minorHAnsi" w:eastAsiaTheme="minorHAnsi" w:hAnsiTheme="minorHAnsi" w:cstheme="minorHAnsi"/>
          <w:szCs w:val="22"/>
          <w:lang w:eastAsia="en-US"/>
        </w:rPr>
        <w:t>nema izvršenja u 2025.g.</w:t>
      </w:r>
    </w:p>
    <w:p w14:paraId="630E6F9E" w14:textId="77777777" w:rsidR="00075154" w:rsidRPr="00E82116" w:rsidRDefault="00075154" w:rsidP="00075154">
      <w:pPr>
        <w:tabs>
          <w:tab w:val="num" w:pos="1134"/>
        </w:tabs>
        <w:contextualSpacing/>
        <w:rPr>
          <w:rFonts w:cstheme="minorHAnsi"/>
          <w:iCs/>
          <w:color w:val="262626" w:themeColor="text1" w:themeTint="D9"/>
          <w:szCs w:val="22"/>
        </w:rPr>
      </w:pPr>
      <w:r w:rsidRPr="00E82116">
        <w:rPr>
          <w:rFonts w:cstheme="minorHAnsi"/>
          <w:iCs/>
          <w:color w:val="262626" w:themeColor="text1" w:themeTint="D9"/>
          <w:szCs w:val="22"/>
        </w:rPr>
        <w:t xml:space="preserve">Prema Sporazumu između lovačkog društva i svih jedinica lokalne samouprave otoka Krka, kako bi se umanjile štete prouzrokovane divljim svinjama svaka jedinica lokalne samouprave će sa 13,27 EUR financirati odstrel svake divlje svinje. </w:t>
      </w:r>
    </w:p>
    <w:p w14:paraId="3BDCDCC9" w14:textId="77777777" w:rsidR="00075154" w:rsidRPr="00E82116" w:rsidRDefault="00075154" w:rsidP="00075154">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Pokazatelj uspješnosti</w:t>
      </w:r>
      <w:r w:rsidRPr="00E82116">
        <w:rPr>
          <w:rFonts w:cstheme="minorHAnsi"/>
          <w:iCs/>
          <w:color w:val="262626" w:themeColor="text1" w:themeTint="D9"/>
          <w:szCs w:val="22"/>
        </w:rPr>
        <w:t>: broj odstrijeljenih komada</w:t>
      </w:r>
    </w:p>
    <w:p w14:paraId="230EE370" w14:textId="167286FA" w:rsidR="00075154" w:rsidRPr="00E82116" w:rsidRDefault="00075154" w:rsidP="00075154">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Polazna vrijednost</w:t>
      </w:r>
      <w:r w:rsidRPr="00E82116">
        <w:rPr>
          <w:rFonts w:cstheme="minorHAnsi"/>
          <w:iCs/>
          <w:color w:val="262626" w:themeColor="text1" w:themeTint="D9"/>
          <w:szCs w:val="22"/>
        </w:rPr>
        <w:t xml:space="preserve">: </w:t>
      </w:r>
      <w:r w:rsidR="00317CE5" w:rsidRPr="00E82116">
        <w:rPr>
          <w:rFonts w:cstheme="minorHAnsi"/>
          <w:iCs/>
          <w:color w:val="262626" w:themeColor="text1" w:themeTint="D9"/>
          <w:szCs w:val="22"/>
        </w:rPr>
        <w:t>2</w:t>
      </w:r>
      <w:r w:rsidRPr="00E82116">
        <w:rPr>
          <w:rFonts w:cstheme="minorHAnsi"/>
          <w:iCs/>
          <w:color w:val="262626" w:themeColor="text1" w:themeTint="D9"/>
          <w:szCs w:val="22"/>
        </w:rPr>
        <w:t>80 kom</w:t>
      </w:r>
    </w:p>
    <w:p w14:paraId="34AC004D" w14:textId="42B0F0DF" w:rsidR="006C1F05" w:rsidRPr="00E82116" w:rsidRDefault="006C1F05" w:rsidP="006C1F05">
      <w:pPr>
        <w:rPr>
          <w:rFonts w:cstheme="minorHAnsi"/>
          <w:szCs w:val="22"/>
        </w:rPr>
      </w:pPr>
      <w:r w:rsidRPr="00E82116">
        <w:rPr>
          <w:rFonts w:cstheme="minorHAnsi"/>
          <w:b/>
          <w:bCs/>
          <w:szCs w:val="22"/>
        </w:rPr>
        <w:t>Ciljana vrijednost 202</w:t>
      </w:r>
      <w:r w:rsidR="00317CE5" w:rsidRPr="00E82116">
        <w:rPr>
          <w:rFonts w:cstheme="minorHAnsi"/>
          <w:b/>
          <w:bCs/>
          <w:szCs w:val="22"/>
        </w:rPr>
        <w:t>5</w:t>
      </w:r>
      <w:r w:rsidRPr="00E82116">
        <w:rPr>
          <w:rFonts w:cstheme="minorHAnsi"/>
          <w:b/>
          <w:bCs/>
          <w:szCs w:val="22"/>
        </w:rPr>
        <w:t>.g</w:t>
      </w:r>
      <w:r w:rsidRPr="00E82116">
        <w:rPr>
          <w:rFonts w:cstheme="minorHAnsi"/>
          <w:szCs w:val="22"/>
        </w:rPr>
        <w:t xml:space="preserve">: </w:t>
      </w:r>
      <w:r w:rsidR="00317CE5" w:rsidRPr="00E82116">
        <w:rPr>
          <w:rFonts w:cstheme="minorHAnsi"/>
          <w:szCs w:val="22"/>
        </w:rPr>
        <w:t>400</w:t>
      </w:r>
      <w:r w:rsidRPr="00E82116">
        <w:rPr>
          <w:rFonts w:cstheme="minorHAnsi"/>
          <w:szCs w:val="22"/>
        </w:rPr>
        <w:t xml:space="preserve"> kom</w:t>
      </w:r>
    </w:p>
    <w:p w14:paraId="1525B7F2" w14:textId="3E4941C0" w:rsidR="00075154" w:rsidRPr="00E82116" w:rsidRDefault="00075154" w:rsidP="00075154">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Ostvarena vrijednosti</w:t>
      </w:r>
      <w:r w:rsidR="00683099" w:rsidRPr="00E82116">
        <w:rPr>
          <w:rFonts w:cstheme="minorHAnsi"/>
          <w:b/>
          <w:bCs/>
          <w:iCs/>
          <w:color w:val="262626" w:themeColor="text1" w:themeTint="D9"/>
          <w:szCs w:val="22"/>
        </w:rPr>
        <w:t xml:space="preserve"> </w:t>
      </w:r>
      <w:r w:rsidRPr="00E82116">
        <w:rPr>
          <w:rFonts w:cstheme="minorHAnsi"/>
          <w:b/>
          <w:bCs/>
          <w:iCs/>
          <w:color w:val="262626" w:themeColor="text1" w:themeTint="D9"/>
          <w:szCs w:val="22"/>
        </w:rPr>
        <w:t>(kom)</w:t>
      </w:r>
      <w:r w:rsidRPr="00E82116">
        <w:rPr>
          <w:rFonts w:cstheme="minorHAnsi"/>
          <w:iCs/>
          <w:color w:val="262626" w:themeColor="text1" w:themeTint="D9"/>
          <w:szCs w:val="22"/>
        </w:rPr>
        <w:t xml:space="preserve"> 202</w:t>
      </w:r>
      <w:r w:rsidR="00317CE5" w:rsidRPr="00E82116">
        <w:rPr>
          <w:rFonts w:cstheme="minorHAnsi"/>
          <w:iCs/>
          <w:color w:val="262626" w:themeColor="text1" w:themeTint="D9"/>
          <w:szCs w:val="22"/>
        </w:rPr>
        <w:t>5</w:t>
      </w:r>
      <w:r w:rsidRPr="00E82116">
        <w:rPr>
          <w:rFonts w:cstheme="minorHAnsi"/>
          <w:iCs/>
          <w:color w:val="262626" w:themeColor="text1" w:themeTint="D9"/>
          <w:szCs w:val="22"/>
        </w:rPr>
        <w:t>.g.:</w:t>
      </w:r>
      <w:r w:rsidRPr="00E82116">
        <w:rPr>
          <w:rFonts w:cstheme="minorHAnsi"/>
          <w:b/>
          <w:bCs/>
          <w:iCs/>
          <w:color w:val="262626" w:themeColor="text1" w:themeTint="D9"/>
          <w:szCs w:val="22"/>
        </w:rPr>
        <w:t xml:space="preserve"> </w:t>
      </w:r>
      <w:r w:rsidR="00317CE5" w:rsidRPr="00E82116">
        <w:rPr>
          <w:rFonts w:cstheme="minorHAnsi"/>
          <w:b/>
          <w:bCs/>
          <w:iCs/>
          <w:color w:val="262626" w:themeColor="text1" w:themeTint="D9"/>
          <w:szCs w:val="22"/>
        </w:rPr>
        <w:t>0</w:t>
      </w:r>
      <w:r w:rsidRPr="00E82116">
        <w:rPr>
          <w:iCs/>
          <w:szCs w:val="22"/>
        </w:rPr>
        <w:t xml:space="preserve"> kom</w:t>
      </w:r>
      <w:r w:rsidRPr="00E82116">
        <w:rPr>
          <w:rFonts w:cstheme="minorHAnsi"/>
          <w:iCs/>
          <w:color w:val="262626" w:themeColor="text1" w:themeTint="D9"/>
          <w:szCs w:val="22"/>
        </w:rPr>
        <w:t xml:space="preserve"> </w:t>
      </w:r>
    </w:p>
    <w:p w14:paraId="70E28E9F" w14:textId="77777777" w:rsidR="007867EE" w:rsidRPr="00E82116" w:rsidRDefault="007867EE" w:rsidP="00075154">
      <w:pPr>
        <w:tabs>
          <w:tab w:val="num" w:pos="1134"/>
        </w:tabs>
        <w:contextualSpacing/>
        <w:rPr>
          <w:rFonts w:asciiTheme="minorHAnsi" w:eastAsiaTheme="minorHAnsi" w:hAnsiTheme="minorHAnsi" w:cstheme="minorHAnsi"/>
          <w:b/>
          <w:bCs/>
          <w:szCs w:val="22"/>
          <w:lang w:eastAsia="en-US"/>
        </w:rPr>
      </w:pPr>
    </w:p>
    <w:p w14:paraId="39696741" w14:textId="56DCD4F5" w:rsidR="00075154" w:rsidRPr="00E82116" w:rsidRDefault="00075154" w:rsidP="00075154">
      <w:pPr>
        <w:tabs>
          <w:tab w:val="num" w:pos="1134"/>
        </w:tabs>
        <w:contextualSpacing/>
        <w:rPr>
          <w:rFonts w:asciiTheme="majorHAnsi" w:eastAsiaTheme="minorHAnsi" w:hAnsiTheme="majorHAnsi" w:cstheme="majorHAnsi"/>
          <w:szCs w:val="22"/>
          <w:lang w:eastAsia="en-US"/>
        </w:rPr>
      </w:pPr>
      <w:r w:rsidRPr="00E82116">
        <w:rPr>
          <w:rFonts w:asciiTheme="minorHAnsi" w:eastAsiaTheme="minorHAnsi" w:hAnsiTheme="minorHAnsi" w:cstheme="minorHAnsi"/>
          <w:b/>
          <w:bCs/>
          <w:szCs w:val="22"/>
          <w:lang w:eastAsia="en-US"/>
        </w:rPr>
        <w:t>Program praćenja i izlova čaglja na otoku Krku</w:t>
      </w:r>
      <w:r w:rsidRPr="00E82116">
        <w:rPr>
          <w:rFonts w:ascii="Arial" w:eastAsiaTheme="minorHAnsi" w:hAnsi="Arial"/>
          <w:szCs w:val="22"/>
          <w:lang w:eastAsia="en-US"/>
        </w:rPr>
        <w:t xml:space="preserve"> – </w:t>
      </w:r>
      <w:r w:rsidRPr="00BA08C4">
        <w:rPr>
          <w:rFonts w:eastAsiaTheme="minorHAnsi" w:cs="Calibri"/>
          <w:szCs w:val="22"/>
          <w:lang w:eastAsia="en-US"/>
        </w:rPr>
        <w:t>utrošeno 6.636,14 EUR</w:t>
      </w:r>
    </w:p>
    <w:p w14:paraId="5C5F037D" w14:textId="77777777" w:rsidR="00075154" w:rsidRPr="00E82116" w:rsidRDefault="00075154" w:rsidP="00075154">
      <w:pPr>
        <w:rPr>
          <w:rFonts w:cstheme="minorHAnsi"/>
          <w:iCs/>
          <w:color w:val="262626" w:themeColor="text1" w:themeTint="D9"/>
          <w:szCs w:val="22"/>
        </w:rPr>
      </w:pPr>
      <w:r w:rsidRPr="00E82116">
        <w:rPr>
          <w:rFonts w:cstheme="minorHAnsi"/>
          <w:iCs/>
          <w:color w:val="262626" w:themeColor="text1" w:themeTint="D9"/>
          <w:szCs w:val="22"/>
        </w:rPr>
        <w:t>Prema Sporazumu između lovačkog društva i svih jedinica lokalne samouprave otoka Krka, kako bi se umanjile štete prouzrokovane čagljevima svaka jedinica lokalne samouprave će sa 13,27 EUR financirati odstrel svakog čaglja.</w:t>
      </w:r>
    </w:p>
    <w:p w14:paraId="4415BCBC" w14:textId="77777777" w:rsidR="00075154" w:rsidRPr="00E82116" w:rsidRDefault="00075154" w:rsidP="00075154">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Pokazatelj uspješnosti</w:t>
      </w:r>
      <w:r w:rsidRPr="00E82116">
        <w:rPr>
          <w:rFonts w:cstheme="minorHAnsi"/>
          <w:iCs/>
          <w:color w:val="262626" w:themeColor="text1" w:themeTint="D9"/>
          <w:szCs w:val="22"/>
        </w:rPr>
        <w:t>: broj odstrijeljenih komada</w:t>
      </w:r>
    </w:p>
    <w:p w14:paraId="10F64879" w14:textId="694A28AE" w:rsidR="00075154" w:rsidRPr="00E82116" w:rsidRDefault="00075154" w:rsidP="00075154">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Polazna vrijednost</w:t>
      </w:r>
      <w:r w:rsidRPr="00E82116">
        <w:rPr>
          <w:rFonts w:cstheme="minorHAnsi"/>
          <w:iCs/>
          <w:color w:val="262626" w:themeColor="text1" w:themeTint="D9"/>
          <w:szCs w:val="22"/>
        </w:rPr>
        <w:t>: 5</w:t>
      </w:r>
      <w:r w:rsidR="00337314" w:rsidRPr="00E82116">
        <w:rPr>
          <w:rFonts w:cstheme="minorHAnsi"/>
          <w:iCs/>
          <w:color w:val="262626" w:themeColor="text1" w:themeTint="D9"/>
          <w:szCs w:val="22"/>
        </w:rPr>
        <w:t>5</w:t>
      </w:r>
      <w:r w:rsidRPr="00E82116">
        <w:rPr>
          <w:rFonts w:cstheme="minorHAnsi"/>
          <w:iCs/>
          <w:color w:val="262626" w:themeColor="text1" w:themeTint="D9"/>
          <w:szCs w:val="22"/>
        </w:rPr>
        <w:t xml:space="preserve"> kom</w:t>
      </w:r>
    </w:p>
    <w:p w14:paraId="398CA010" w14:textId="333559E9" w:rsidR="006C1F05" w:rsidRPr="00E82116" w:rsidRDefault="006C1F05" w:rsidP="006C1F05">
      <w:pPr>
        <w:rPr>
          <w:rFonts w:cstheme="minorHAnsi"/>
          <w:szCs w:val="22"/>
        </w:rPr>
      </w:pPr>
      <w:r w:rsidRPr="00E82116">
        <w:rPr>
          <w:rFonts w:cstheme="minorHAnsi"/>
          <w:b/>
          <w:bCs/>
          <w:szCs w:val="22"/>
        </w:rPr>
        <w:t>Ciljana vrijednost 202</w:t>
      </w:r>
      <w:r w:rsidR="00337314" w:rsidRPr="00E82116">
        <w:rPr>
          <w:rFonts w:cstheme="minorHAnsi"/>
          <w:b/>
          <w:bCs/>
          <w:szCs w:val="22"/>
        </w:rPr>
        <w:t>5</w:t>
      </w:r>
      <w:r w:rsidRPr="00E82116">
        <w:rPr>
          <w:rFonts w:cstheme="minorHAnsi"/>
          <w:b/>
          <w:bCs/>
          <w:szCs w:val="22"/>
        </w:rPr>
        <w:t>.g</w:t>
      </w:r>
      <w:r w:rsidRPr="00E82116">
        <w:rPr>
          <w:rFonts w:cstheme="minorHAnsi"/>
          <w:szCs w:val="22"/>
        </w:rPr>
        <w:t xml:space="preserve">: </w:t>
      </w:r>
      <w:r w:rsidR="00337314" w:rsidRPr="00E82116">
        <w:rPr>
          <w:rFonts w:cstheme="minorHAnsi"/>
          <w:szCs w:val="22"/>
        </w:rPr>
        <w:t>58</w:t>
      </w:r>
      <w:r w:rsidRPr="00E82116">
        <w:rPr>
          <w:rFonts w:cstheme="minorHAnsi"/>
          <w:szCs w:val="22"/>
        </w:rPr>
        <w:t xml:space="preserve"> kom</w:t>
      </w:r>
    </w:p>
    <w:p w14:paraId="3866672E" w14:textId="6F095501" w:rsidR="00075154" w:rsidRPr="00E82116" w:rsidRDefault="00075154" w:rsidP="00075154">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Ostvarena vrijednosti</w:t>
      </w:r>
      <w:r w:rsidRPr="00E82116">
        <w:rPr>
          <w:rFonts w:cstheme="minorHAnsi"/>
          <w:iCs/>
          <w:color w:val="262626" w:themeColor="text1" w:themeTint="D9"/>
          <w:szCs w:val="22"/>
        </w:rPr>
        <w:t xml:space="preserve"> </w:t>
      </w:r>
      <w:r w:rsidRPr="00E82116">
        <w:rPr>
          <w:rFonts w:cstheme="minorHAnsi"/>
          <w:b/>
          <w:bCs/>
          <w:iCs/>
          <w:color w:val="262626" w:themeColor="text1" w:themeTint="D9"/>
          <w:szCs w:val="22"/>
        </w:rPr>
        <w:t>202</w:t>
      </w:r>
      <w:r w:rsidR="00337314" w:rsidRPr="00E82116">
        <w:rPr>
          <w:rFonts w:cstheme="minorHAnsi"/>
          <w:b/>
          <w:bCs/>
          <w:iCs/>
          <w:color w:val="262626" w:themeColor="text1" w:themeTint="D9"/>
          <w:szCs w:val="22"/>
        </w:rPr>
        <w:t>5</w:t>
      </w:r>
      <w:r w:rsidRPr="00E82116">
        <w:rPr>
          <w:rFonts w:cstheme="minorHAnsi"/>
          <w:b/>
          <w:bCs/>
          <w:iCs/>
          <w:color w:val="262626" w:themeColor="text1" w:themeTint="D9"/>
          <w:szCs w:val="22"/>
        </w:rPr>
        <w:t>.g</w:t>
      </w:r>
      <w:r w:rsidRPr="00E82116">
        <w:rPr>
          <w:rFonts w:cstheme="minorHAnsi"/>
          <w:iCs/>
          <w:color w:val="262626" w:themeColor="text1" w:themeTint="D9"/>
          <w:szCs w:val="22"/>
        </w:rPr>
        <w:t xml:space="preserve">:  </w:t>
      </w:r>
      <w:r w:rsidR="00374FF9" w:rsidRPr="00E82116">
        <w:rPr>
          <w:rFonts w:cstheme="minorHAnsi"/>
          <w:iCs/>
          <w:color w:val="262626" w:themeColor="text1" w:themeTint="D9"/>
          <w:szCs w:val="22"/>
        </w:rPr>
        <w:t>45</w:t>
      </w:r>
      <w:r w:rsidRPr="00E82116">
        <w:rPr>
          <w:rFonts w:cstheme="minorHAnsi"/>
          <w:iCs/>
          <w:color w:val="262626" w:themeColor="text1" w:themeTint="D9"/>
          <w:szCs w:val="22"/>
        </w:rPr>
        <w:t xml:space="preserve"> kom</w:t>
      </w:r>
    </w:p>
    <w:p w14:paraId="0253514F" w14:textId="77777777" w:rsidR="007867EE" w:rsidRPr="00E82116" w:rsidRDefault="007867EE" w:rsidP="00075154">
      <w:pPr>
        <w:tabs>
          <w:tab w:val="num" w:pos="1134"/>
        </w:tabs>
        <w:contextualSpacing/>
        <w:rPr>
          <w:rFonts w:asciiTheme="minorHAnsi" w:eastAsiaTheme="minorHAnsi" w:hAnsiTheme="minorHAnsi" w:cstheme="minorHAnsi"/>
          <w:b/>
          <w:bCs/>
          <w:szCs w:val="22"/>
          <w:lang w:eastAsia="en-US"/>
        </w:rPr>
      </w:pPr>
    </w:p>
    <w:p w14:paraId="6E814D69" w14:textId="769D74FE" w:rsidR="00075154" w:rsidRPr="00E82116" w:rsidRDefault="00075154" w:rsidP="00075154">
      <w:pPr>
        <w:tabs>
          <w:tab w:val="num" w:pos="1134"/>
        </w:tabs>
        <w:contextualSpacing/>
        <w:rPr>
          <w:rFonts w:asciiTheme="minorHAnsi" w:eastAsiaTheme="minorHAnsi" w:hAnsiTheme="minorHAnsi" w:cstheme="minorHAnsi"/>
          <w:szCs w:val="22"/>
          <w:lang w:eastAsia="en-US"/>
        </w:rPr>
      </w:pPr>
      <w:r w:rsidRPr="00E82116">
        <w:rPr>
          <w:rFonts w:asciiTheme="minorHAnsi" w:eastAsiaTheme="minorHAnsi" w:hAnsiTheme="minorHAnsi" w:cstheme="minorHAnsi"/>
          <w:b/>
          <w:bCs/>
          <w:szCs w:val="22"/>
          <w:lang w:eastAsia="en-US"/>
        </w:rPr>
        <w:t>Sufinanciranje naknade štete stočarima</w:t>
      </w:r>
      <w:r w:rsidRPr="00E82116">
        <w:rPr>
          <w:rFonts w:asciiTheme="minorHAnsi" w:eastAsiaTheme="minorHAnsi" w:hAnsiTheme="minorHAnsi" w:cstheme="minorHAnsi"/>
          <w:szCs w:val="22"/>
          <w:lang w:eastAsia="en-US"/>
        </w:rPr>
        <w:t xml:space="preserve"> – </w:t>
      </w:r>
      <w:r w:rsidR="00337314" w:rsidRPr="00E82116">
        <w:rPr>
          <w:rFonts w:asciiTheme="minorHAnsi" w:eastAsiaTheme="minorHAnsi" w:hAnsiTheme="minorHAnsi" w:cstheme="minorHAnsi"/>
          <w:szCs w:val="22"/>
          <w:lang w:eastAsia="en-US"/>
        </w:rPr>
        <w:t>nema izvršenja u 2025.g.</w:t>
      </w:r>
    </w:p>
    <w:p w14:paraId="0C19602F" w14:textId="77777777" w:rsidR="00075154" w:rsidRPr="00E82116" w:rsidRDefault="00075154" w:rsidP="00075154">
      <w:pPr>
        <w:rPr>
          <w:rFonts w:cstheme="minorHAnsi"/>
          <w:iCs/>
          <w:color w:val="262626" w:themeColor="text1" w:themeTint="D9"/>
          <w:szCs w:val="22"/>
        </w:rPr>
      </w:pPr>
      <w:r w:rsidRPr="00E82116">
        <w:rPr>
          <w:rFonts w:cstheme="minorHAnsi"/>
          <w:iCs/>
          <w:color w:val="262626" w:themeColor="text1" w:themeTint="D9"/>
          <w:szCs w:val="22"/>
        </w:rPr>
        <w:t>Ovom stavkom su predviđena sredstva za nadoknade eventualne štete stočarima prouzrokovane čagljevima i ostalom divljači.</w:t>
      </w:r>
    </w:p>
    <w:p w14:paraId="448BA572" w14:textId="77777777" w:rsidR="00075154" w:rsidRPr="00E82116" w:rsidRDefault="00075154" w:rsidP="00075154">
      <w:pPr>
        <w:rPr>
          <w:rFonts w:cstheme="minorHAnsi"/>
          <w:iCs/>
          <w:color w:val="262626" w:themeColor="text1" w:themeTint="D9"/>
          <w:szCs w:val="22"/>
        </w:rPr>
      </w:pPr>
      <w:r w:rsidRPr="00E82116">
        <w:rPr>
          <w:rFonts w:cstheme="minorHAnsi"/>
          <w:b/>
          <w:bCs/>
          <w:iCs/>
          <w:color w:val="262626" w:themeColor="text1" w:themeTint="D9"/>
          <w:szCs w:val="22"/>
        </w:rPr>
        <w:t>Pokazatelj uspješnosti</w:t>
      </w:r>
      <w:r w:rsidRPr="00E82116">
        <w:rPr>
          <w:rFonts w:cstheme="minorHAnsi"/>
          <w:iCs/>
          <w:color w:val="262626" w:themeColor="text1" w:themeTint="D9"/>
          <w:szCs w:val="22"/>
        </w:rPr>
        <w:t>: broj sufinanciranih šteta</w:t>
      </w:r>
    </w:p>
    <w:p w14:paraId="3C56CCFF" w14:textId="1200D589" w:rsidR="00075154" w:rsidRPr="00E82116" w:rsidRDefault="00075154" w:rsidP="00075154">
      <w:pPr>
        <w:rPr>
          <w:rFonts w:cstheme="minorHAnsi"/>
          <w:iCs/>
          <w:color w:val="262626" w:themeColor="text1" w:themeTint="D9"/>
          <w:szCs w:val="22"/>
        </w:rPr>
      </w:pPr>
      <w:r w:rsidRPr="00E82116">
        <w:rPr>
          <w:rFonts w:cstheme="minorHAnsi"/>
          <w:b/>
          <w:bCs/>
          <w:iCs/>
          <w:color w:val="262626" w:themeColor="text1" w:themeTint="D9"/>
          <w:szCs w:val="22"/>
        </w:rPr>
        <w:t>Polazna vrijednost</w:t>
      </w:r>
      <w:r w:rsidRPr="00E82116">
        <w:rPr>
          <w:rFonts w:cstheme="minorHAnsi"/>
          <w:iCs/>
          <w:color w:val="262626" w:themeColor="text1" w:themeTint="D9"/>
          <w:szCs w:val="22"/>
        </w:rPr>
        <w:t>: 1</w:t>
      </w:r>
    </w:p>
    <w:p w14:paraId="450C9234" w14:textId="7C1F4BC6" w:rsidR="006C1F05" w:rsidRPr="00E82116" w:rsidRDefault="006C1F05" w:rsidP="00075154">
      <w:pPr>
        <w:rPr>
          <w:rFonts w:cstheme="minorHAnsi"/>
          <w:szCs w:val="22"/>
        </w:rPr>
      </w:pPr>
      <w:r w:rsidRPr="00E82116">
        <w:rPr>
          <w:rFonts w:cstheme="minorHAnsi"/>
          <w:b/>
          <w:bCs/>
          <w:szCs w:val="22"/>
        </w:rPr>
        <w:t>Ciljana vrijednost 202</w:t>
      </w:r>
      <w:r w:rsidR="00337314" w:rsidRPr="00E82116">
        <w:rPr>
          <w:rFonts w:cstheme="minorHAnsi"/>
          <w:b/>
          <w:bCs/>
          <w:szCs w:val="22"/>
        </w:rPr>
        <w:t>5</w:t>
      </w:r>
      <w:r w:rsidRPr="00E82116">
        <w:rPr>
          <w:rFonts w:cstheme="minorHAnsi"/>
          <w:b/>
          <w:bCs/>
          <w:szCs w:val="22"/>
        </w:rPr>
        <w:t>.g</w:t>
      </w:r>
      <w:r w:rsidRPr="00E82116">
        <w:rPr>
          <w:rFonts w:cstheme="minorHAnsi"/>
          <w:szCs w:val="22"/>
        </w:rPr>
        <w:t>: 2</w:t>
      </w:r>
    </w:p>
    <w:p w14:paraId="7B8B42CA" w14:textId="0C91453D" w:rsidR="00075154" w:rsidRPr="00E82116" w:rsidRDefault="00075154" w:rsidP="00075154">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Ostvarena vrijednosti(kom)</w:t>
      </w:r>
      <w:r w:rsidRPr="00E82116">
        <w:rPr>
          <w:rFonts w:cstheme="minorHAnsi"/>
          <w:iCs/>
          <w:color w:val="262626" w:themeColor="text1" w:themeTint="D9"/>
          <w:szCs w:val="22"/>
        </w:rPr>
        <w:t xml:space="preserve"> </w:t>
      </w:r>
      <w:r w:rsidRPr="00E82116">
        <w:rPr>
          <w:rFonts w:cstheme="minorHAnsi"/>
          <w:b/>
          <w:bCs/>
          <w:iCs/>
          <w:color w:val="262626" w:themeColor="text1" w:themeTint="D9"/>
          <w:szCs w:val="22"/>
        </w:rPr>
        <w:t>u 202</w:t>
      </w:r>
      <w:r w:rsidR="00337314" w:rsidRPr="00E82116">
        <w:rPr>
          <w:rFonts w:cstheme="minorHAnsi"/>
          <w:b/>
          <w:bCs/>
          <w:iCs/>
          <w:color w:val="262626" w:themeColor="text1" w:themeTint="D9"/>
          <w:szCs w:val="22"/>
        </w:rPr>
        <w:t>5</w:t>
      </w:r>
      <w:r w:rsidRPr="00E82116">
        <w:rPr>
          <w:rFonts w:cstheme="minorHAnsi"/>
          <w:b/>
          <w:bCs/>
          <w:iCs/>
          <w:color w:val="262626" w:themeColor="text1" w:themeTint="D9"/>
          <w:szCs w:val="22"/>
        </w:rPr>
        <w:t>.g</w:t>
      </w:r>
      <w:r w:rsidRPr="00E82116">
        <w:rPr>
          <w:rFonts w:cstheme="minorHAnsi"/>
          <w:iCs/>
          <w:color w:val="262626" w:themeColor="text1" w:themeTint="D9"/>
          <w:szCs w:val="22"/>
        </w:rPr>
        <w:t xml:space="preserve">.: </w:t>
      </w:r>
      <w:r w:rsidR="00337314" w:rsidRPr="00E82116">
        <w:rPr>
          <w:rFonts w:cstheme="minorHAnsi"/>
          <w:iCs/>
          <w:color w:val="262626" w:themeColor="text1" w:themeTint="D9"/>
          <w:szCs w:val="22"/>
        </w:rPr>
        <w:t>0</w:t>
      </w:r>
    </w:p>
    <w:p w14:paraId="19A15781" w14:textId="77777777" w:rsidR="007867EE" w:rsidRPr="00E82116" w:rsidRDefault="007867EE" w:rsidP="00075154">
      <w:pPr>
        <w:rPr>
          <w:rFonts w:cstheme="minorHAnsi"/>
          <w:b/>
          <w:i/>
          <w:color w:val="262626" w:themeColor="text1" w:themeTint="D9"/>
          <w:szCs w:val="22"/>
        </w:rPr>
      </w:pPr>
    </w:p>
    <w:p w14:paraId="70F45F3F" w14:textId="7EC6546A" w:rsidR="00075154" w:rsidRPr="00E82116" w:rsidRDefault="00075154" w:rsidP="00075154">
      <w:pPr>
        <w:rPr>
          <w:rFonts w:cstheme="minorHAnsi"/>
          <w:b/>
          <w:iCs/>
          <w:color w:val="262626" w:themeColor="text1" w:themeTint="D9"/>
          <w:szCs w:val="22"/>
        </w:rPr>
      </w:pPr>
      <w:r w:rsidRPr="00E82116">
        <w:rPr>
          <w:rFonts w:cstheme="minorHAnsi"/>
          <w:b/>
          <w:iCs/>
          <w:color w:val="262626" w:themeColor="text1" w:themeTint="D9"/>
          <w:szCs w:val="22"/>
        </w:rPr>
        <w:t>Tekuće pomoći PGŽ – projekt navodnjavanja polja Dubašnica</w:t>
      </w:r>
    </w:p>
    <w:p w14:paraId="648BDB75" w14:textId="15B2342B" w:rsidR="00DF3570" w:rsidRPr="00E82116" w:rsidRDefault="00075154" w:rsidP="000502EC">
      <w:pPr>
        <w:rPr>
          <w:iCs/>
          <w:szCs w:val="22"/>
        </w:rPr>
      </w:pPr>
      <w:r w:rsidRPr="00E82116">
        <w:rPr>
          <w:rFonts w:cstheme="minorHAnsi"/>
          <w:bCs/>
          <w:iCs/>
          <w:color w:val="262626" w:themeColor="text1" w:themeTint="D9"/>
          <w:szCs w:val="22"/>
        </w:rPr>
        <w:t>Predviđena je tekuća pomoć Primorsko-goranskoj županiji kao nositelju izrade projekta navodnjavanja polja Dubašnica. U</w:t>
      </w:r>
      <w:r w:rsidRPr="00E82116">
        <w:rPr>
          <w:iCs/>
          <w:szCs w:val="22"/>
        </w:rPr>
        <w:t xml:space="preserve"> t</w:t>
      </w:r>
      <w:r w:rsidR="00DF3570" w:rsidRPr="00E82116">
        <w:rPr>
          <w:iCs/>
          <w:szCs w:val="22"/>
        </w:rPr>
        <w:t>i</w:t>
      </w:r>
      <w:r w:rsidRPr="00E82116">
        <w:rPr>
          <w:iCs/>
          <w:szCs w:val="22"/>
        </w:rPr>
        <w:t>jeku je izrad</w:t>
      </w:r>
      <w:r w:rsidR="00A136F1" w:rsidRPr="00E82116">
        <w:rPr>
          <w:iCs/>
          <w:szCs w:val="22"/>
        </w:rPr>
        <w:t>a</w:t>
      </w:r>
      <w:r w:rsidRPr="00E82116">
        <w:rPr>
          <w:iCs/>
          <w:szCs w:val="22"/>
        </w:rPr>
        <w:t xml:space="preserve"> studij</w:t>
      </w:r>
      <w:r w:rsidR="00A136F1" w:rsidRPr="00E82116">
        <w:rPr>
          <w:iCs/>
          <w:szCs w:val="22"/>
        </w:rPr>
        <w:t>e</w:t>
      </w:r>
      <w:r w:rsidRPr="00E82116">
        <w:rPr>
          <w:iCs/>
          <w:szCs w:val="22"/>
        </w:rPr>
        <w:t xml:space="preserve"> o ocjeni prihvatljivosti zahvata za ekološku mrežu</w:t>
      </w:r>
      <w:r w:rsidR="00A136F1" w:rsidRPr="00E82116">
        <w:rPr>
          <w:iCs/>
          <w:szCs w:val="22"/>
        </w:rPr>
        <w:t xml:space="preserve">. </w:t>
      </w:r>
    </w:p>
    <w:p w14:paraId="7088081F" w14:textId="77777777" w:rsidR="00A136F1" w:rsidRPr="00E82116" w:rsidRDefault="00A136F1" w:rsidP="000502EC">
      <w:pPr>
        <w:rPr>
          <w:rFonts w:cs="Calibri"/>
          <w:szCs w:val="22"/>
        </w:rPr>
      </w:pPr>
    </w:p>
    <w:p w14:paraId="4445103D" w14:textId="77777777" w:rsidR="00337314" w:rsidRPr="00E82116" w:rsidRDefault="00337314" w:rsidP="00337314">
      <w:pPr>
        <w:rPr>
          <w:rFonts w:cstheme="minorHAnsi"/>
          <w:b/>
          <w:iCs/>
          <w:color w:val="262626" w:themeColor="text1" w:themeTint="D9"/>
          <w:szCs w:val="22"/>
        </w:rPr>
      </w:pPr>
      <w:r w:rsidRPr="00E82116">
        <w:rPr>
          <w:rFonts w:cstheme="minorHAnsi"/>
          <w:b/>
          <w:iCs/>
          <w:color w:val="262626" w:themeColor="text1" w:themeTint="D9"/>
          <w:szCs w:val="22"/>
        </w:rPr>
        <w:t xml:space="preserve">Izrada programa raspolaganja poljoprivrednim zemljištima </w:t>
      </w:r>
    </w:p>
    <w:p w14:paraId="288CBA25" w14:textId="77777777" w:rsidR="00337314" w:rsidRPr="00E82116" w:rsidRDefault="00337314" w:rsidP="00337314">
      <w:pPr>
        <w:rPr>
          <w:rFonts w:cstheme="minorHAnsi"/>
          <w:bCs/>
          <w:iCs/>
          <w:color w:val="262626" w:themeColor="text1" w:themeTint="D9"/>
          <w:szCs w:val="22"/>
        </w:rPr>
      </w:pPr>
      <w:r w:rsidRPr="00E82116">
        <w:rPr>
          <w:rFonts w:cstheme="minorHAnsi"/>
          <w:bCs/>
          <w:iCs/>
          <w:color w:val="262626" w:themeColor="text1" w:themeTint="D9"/>
          <w:szCs w:val="22"/>
        </w:rPr>
        <w:t xml:space="preserve">Obveza svake JLS koja je propisana Zakonom o poljoprivrednom zemljištu NN 20/18 radi davanja u zakup poljoprivrednih zemljišta u vlasništvu RH putem Općine u kojoj se nalazi zemljište. </w:t>
      </w:r>
    </w:p>
    <w:p w14:paraId="39CDE9F2" w14:textId="77777777" w:rsidR="00337314" w:rsidRPr="00E82116" w:rsidRDefault="00337314" w:rsidP="00337314">
      <w:pPr>
        <w:rPr>
          <w:rFonts w:cstheme="minorHAnsi"/>
          <w:bCs/>
          <w:iCs/>
          <w:color w:val="262626" w:themeColor="text1" w:themeTint="D9"/>
          <w:szCs w:val="22"/>
        </w:rPr>
      </w:pPr>
      <w:r w:rsidRPr="00E82116">
        <w:rPr>
          <w:rFonts w:cstheme="minorHAnsi"/>
          <w:b/>
          <w:iCs/>
          <w:color w:val="262626" w:themeColor="text1" w:themeTint="D9"/>
          <w:szCs w:val="22"/>
        </w:rPr>
        <w:t>Pokazatelj uspješnosti</w:t>
      </w:r>
      <w:r w:rsidRPr="00E82116">
        <w:rPr>
          <w:rFonts w:cstheme="minorHAnsi"/>
          <w:bCs/>
          <w:iCs/>
          <w:color w:val="262626" w:themeColor="text1" w:themeTint="D9"/>
          <w:szCs w:val="22"/>
        </w:rPr>
        <w:t>: realizacija projekta</w:t>
      </w:r>
    </w:p>
    <w:p w14:paraId="2B94ADDA" w14:textId="612368CC" w:rsidR="00337314" w:rsidRPr="00E82116" w:rsidRDefault="00337314" w:rsidP="00337314">
      <w:pPr>
        <w:rPr>
          <w:rFonts w:cstheme="minorHAnsi"/>
          <w:bCs/>
          <w:iCs/>
          <w:color w:val="262626" w:themeColor="text1" w:themeTint="D9"/>
          <w:szCs w:val="22"/>
        </w:rPr>
      </w:pPr>
      <w:r w:rsidRPr="00E82116">
        <w:rPr>
          <w:rFonts w:cstheme="minorHAnsi"/>
          <w:b/>
          <w:iCs/>
          <w:color w:val="262626" w:themeColor="text1" w:themeTint="D9"/>
          <w:szCs w:val="22"/>
        </w:rPr>
        <w:lastRenderedPageBreak/>
        <w:t>Polazna vrijednost</w:t>
      </w:r>
      <w:r w:rsidRPr="00E82116">
        <w:rPr>
          <w:rFonts w:cstheme="minorHAnsi"/>
          <w:bCs/>
          <w:iCs/>
          <w:color w:val="262626" w:themeColor="text1" w:themeTint="D9"/>
          <w:szCs w:val="22"/>
        </w:rPr>
        <w:t>: 87%</w:t>
      </w:r>
    </w:p>
    <w:p w14:paraId="26785452" w14:textId="1425DDE9" w:rsidR="00337314" w:rsidRPr="00E82116" w:rsidRDefault="00337314" w:rsidP="00337314">
      <w:pPr>
        <w:rPr>
          <w:rFonts w:cstheme="minorHAnsi"/>
          <w:bCs/>
          <w:iCs/>
          <w:color w:val="262626" w:themeColor="text1" w:themeTint="D9"/>
          <w:szCs w:val="22"/>
        </w:rPr>
      </w:pPr>
      <w:r w:rsidRPr="00E82116">
        <w:rPr>
          <w:rFonts w:cstheme="minorHAnsi"/>
          <w:bCs/>
          <w:iCs/>
          <w:color w:val="262626" w:themeColor="text1" w:themeTint="D9"/>
          <w:szCs w:val="22"/>
        </w:rPr>
        <w:t>Ciljana vrijednost 2025.g.: 13%</w:t>
      </w:r>
    </w:p>
    <w:p w14:paraId="268B0948" w14:textId="7D3AB112" w:rsidR="00337314" w:rsidRPr="00E82116" w:rsidRDefault="00337314" w:rsidP="00337314">
      <w:pPr>
        <w:rPr>
          <w:rFonts w:cstheme="minorHAnsi"/>
          <w:bCs/>
          <w:iCs/>
          <w:color w:val="262626" w:themeColor="text1" w:themeTint="D9"/>
          <w:szCs w:val="22"/>
        </w:rPr>
      </w:pPr>
      <w:r w:rsidRPr="00E82116">
        <w:rPr>
          <w:rFonts w:cstheme="minorHAnsi"/>
          <w:bCs/>
          <w:iCs/>
          <w:color w:val="262626" w:themeColor="text1" w:themeTint="D9"/>
          <w:szCs w:val="22"/>
        </w:rPr>
        <w:t xml:space="preserve">Ostvarena vrijednost u 2025.g.: 13% </w:t>
      </w:r>
    </w:p>
    <w:p w14:paraId="69C84D29" w14:textId="77777777" w:rsidR="00337314" w:rsidRPr="00E82116" w:rsidRDefault="00337314" w:rsidP="000502EC">
      <w:pPr>
        <w:rPr>
          <w:rFonts w:cs="Calibri"/>
          <w:szCs w:val="22"/>
        </w:rPr>
      </w:pPr>
    </w:p>
    <w:p w14:paraId="61441E1E"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A300402 SUBVENCIJE POLJOPRIVREDNICIMA</w:t>
      </w:r>
    </w:p>
    <w:p w14:paraId="0D444410" w14:textId="6BB3488F" w:rsidR="000502EC" w:rsidRPr="00E82116" w:rsidRDefault="000502EC" w:rsidP="000502EC">
      <w:pPr>
        <w:rPr>
          <w:rFonts w:cs="Calibri"/>
          <w:szCs w:val="22"/>
        </w:rPr>
      </w:pPr>
      <w:r w:rsidRPr="00E82116">
        <w:rPr>
          <w:rFonts w:cs="Calibri"/>
          <w:szCs w:val="22"/>
        </w:rPr>
        <w:t xml:space="preserve">Planirani rashod u iznosu </w:t>
      </w:r>
      <w:r w:rsidR="00337314" w:rsidRPr="00E82116">
        <w:rPr>
          <w:rFonts w:cs="Calibri"/>
          <w:szCs w:val="22"/>
        </w:rPr>
        <w:t>3</w:t>
      </w:r>
      <w:r w:rsidR="00DC53E7" w:rsidRPr="00E82116">
        <w:rPr>
          <w:rFonts w:cs="Calibri"/>
          <w:szCs w:val="22"/>
        </w:rPr>
        <w:t>.</w:t>
      </w:r>
      <w:r w:rsidR="00337314" w:rsidRPr="00E82116">
        <w:rPr>
          <w:rFonts w:cs="Calibri"/>
          <w:szCs w:val="22"/>
        </w:rPr>
        <w:t>5</w:t>
      </w:r>
      <w:r w:rsidR="00907F92" w:rsidRPr="00E82116">
        <w:rPr>
          <w:rFonts w:cs="Calibri"/>
          <w:szCs w:val="22"/>
        </w:rPr>
        <w:t>0</w:t>
      </w:r>
      <w:r w:rsidR="00DC53E7" w:rsidRPr="00E82116">
        <w:rPr>
          <w:rFonts w:cs="Calibri"/>
          <w:szCs w:val="22"/>
        </w:rPr>
        <w:t>0,00 EUR</w:t>
      </w:r>
      <w:r w:rsidRPr="00E82116">
        <w:rPr>
          <w:rFonts w:cs="Calibri"/>
          <w:szCs w:val="22"/>
        </w:rPr>
        <w:t xml:space="preserve"> predviđen je za sufinanciranje obnove starih maslinika, nabave sadnica maslina, voćnih sadnica i loznih cijepova sukladno općinskoj Odluci o obnovi trajnih nasada</w:t>
      </w:r>
      <w:r w:rsidR="00B40A11" w:rsidRPr="00E82116">
        <w:rPr>
          <w:rFonts w:cs="Calibri"/>
          <w:szCs w:val="22"/>
        </w:rPr>
        <w:t xml:space="preserve">. </w:t>
      </w:r>
      <w:r w:rsidR="003371D2" w:rsidRPr="00E82116">
        <w:rPr>
          <w:rFonts w:cs="Calibri"/>
          <w:szCs w:val="22"/>
        </w:rPr>
        <w:t xml:space="preserve">Također, dio sredstava predviđen je za subvencioniranje klanja stoke te prikupljanja vune. </w:t>
      </w:r>
      <w:r w:rsidR="00B40A11" w:rsidRPr="00E82116">
        <w:rPr>
          <w:rFonts w:cs="Calibri"/>
          <w:szCs w:val="22"/>
        </w:rPr>
        <w:t xml:space="preserve">U promatranom razdoblju </w:t>
      </w:r>
      <w:r w:rsidR="00F51432" w:rsidRPr="00E82116">
        <w:rPr>
          <w:rFonts w:cs="Calibri"/>
          <w:szCs w:val="22"/>
        </w:rPr>
        <w:t xml:space="preserve">ostvareno je </w:t>
      </w:r>
      <w:r w:rsidR="00337314" w:rsidRPr="00E82116">
        <w:rPr>
          <w:rFonts w:cs="Calibri"/>
          <w:szCs w:val="22"/>
        </w:rPr>
        <w:t>3</w:t>
      </w:r>
      <w:r w:rsidR="00907F92" w:rsidRPr="00E82116">
        <w:rPr>
          <w:rFonts w:cs="Calibri"/>
          <w:szCs w:val="22"/>
        </w:rPr>
        <w:t>.</w:t>
      </w:r>
      <w:r w:rsidR="00337314" w:rsidRPr="00E82116">
        <w:rPr>
          <w:rFonts w:cs="Calibri"/>
          <w:szCs w:val="22"/>
        </w:rPr>
        <w:t>475,00</w:t>
      </w:r>
      <w:r w:rsidR="00DC53E7" w:rsidRPr="00E82116">
        <w:rPr>
          <w:rFonts w:cs="Calibri"/>
          <w:szCs w:val="22"/>
        </w:rPr>
        <w:t xml:space="preserve"> EUR</w:t>
      </w:r>
      <w:r w:rsidR="00C503B0" w:rsidRPr="00E82116">
        <w:rPr>
          <w:rFonts w:cs="Calibri"/>
          <w:szCs w:val="22"/>
        </w:rPr>
        <w:t xml:space="preserve"> subvencija</w:t>
      </w:r>
      <w:r w:rsidR="00232E6B" w:rsidRPr="00E82116">
        <w:rPr>
          <w:rFonts w:cs="Calibri"/>
          <w:szCs w:val="22"/>
        </w:rPr>
        <w:t>.</w:t>
      </w:r>
    </w:p>
    <w:p w14:paraId="01744C06" w14:textId="77777777" w:rsidR="00907F92" w:rsidRPr="00E82116" w:rsidRDefault="00907F92" w:rsidP="00907F92">
      <w:pPr>
        <w:tabs>
          <w:tab w:val="num" w:pos="1134"/>
        </w:tabs>
        <w:rPr>
          <w:rFonts w:cstheme="minorHAnsi"/>
          <w:iCs/>
          <w:color w:val="262626" w:themeColor="text1" w:themeTint="D9"/>
          <w:szCs w:val="22"/>
        </w:rPr>
      </w:pPr>
      <w:r w:rsidRPr="00E82116">
        <w:rPr>
          <w:rFonts w:cstheme="minorHAnsi"/>
          <w:b/>
          <w:bCs/>
          <w:iCs/>
          <w:color w:val="262626" w:themeColor="text1" w:themeTint="D9"/>
          <w:szCs w:val="22"/>
        </w:rPr>
        <w:t>Pokazatelj uspješnosti</w:t>
      </w:r>
      <w:r w:rsidRPr="00E82116">
        <w:rPr>
          <w:rFonts w:cstheme="minorHAnsi"/>
          <w:iCs/>
          <w:color w:val="262626" w:themeColor="text1" w:themeTint="D9"/>
          <w:szCs w:val="22"/>
        </w:rPr>
        <w:t>: broj financiranih nasada</w:t>
      </w:r>
    </w:p>
    <w:p w14:paraId="65953A00" w14:textId="5917999B" w:rsidR="00907F92" w:rsidRPr="00E82116" w:rsidRDefault="00907F92" w:rsidP="00907F92">
      <w:pPr>
        <w:tabs>
          <w:tab w:val="num" w:pos="1134"/>
        </w:tabs>
        <w:rPr>
          <w:rFonts w:cstheme="minorHAnsi"/>
          <w:iCs/>
          <w:color w:val="262626" w:themeColor="text1" w:themeTint="D9"/>
          <w:szCs w:val="22"/>
        </w:rPr>
      </w:pPr>
      <w:r w:rsidRPr="00E82116">
        <w:rPr>
          <w:rFonts w:cstheme="minorHAnsi"/>
          <w:b/>
          <w:bCs/>
          <w:iCs/>
          <w:color w:val="262626" w:themeColor="text1" w:themeTint="D9"/>
          <w:szCs w:val="22"/>
        </w:rPr>
        <w:t>Polazna vrijednost</w:t>
      </w:r>
      <w:r w:rsidRPr="00E82116">
        <w:rPr>
          <w:rFonts w:cstheme="minorHAnsi"/>
          <w:iCs/>
          <w:color w:val="262626" w:themeColor="text1" w:themeTint="D9"/>
          <w:szCs w:val="22"/>
        </w:rPr>
        <w:t>: 1</w:t>
      </w:r>
    </w:p>
    <w:p w14:paraId="796CB97B" w14:textId="7956016D" w:rsidR="006C1F05" w:rsidRPr="00E82116" w:rsidRDefault="006C1F05" w:rsidP="006C1F05">
      <w:pPr>
        <w:rPr>
          <w:rFonts w:cstheme="minorHAnsi"/>
          <w:iCs/>
          <w:szCs w:val="22"/>
        </w:rPr>
      </w:pPr>
      <w:r w:rsidRPr="00E82116">
        <w:rPr>
          <w:rFonts w:cstheme="minorHAnsi"/>
          <w:b/>
          <w:bCs/>
          <w:iCs/>
          <w:szCs w:val="22"/>
        </w:rPr>
        <w:t>Ciljana vrijednost 202</w:t>
      </w:r>
      <w:r w:rsidR="00337314" w:rsidRPr="00E82116">
        <w:rPr>
          <w:rFonts w:cstheme="minorHAnsi"/>
          <w:b/>
          <w:bCs/>
          <w:iCs/>
          <w:szCs w:val="22"/>
        </w:rPr>
        <w:t>5</w:t>
      </w:r>
      <w:r w:rsidRPr="00E82116">
        <w:rPr>
          <w:rFonts w:cstheme="minorHAnsi"/>
          <w:b/>
          <w:bCs/>
          <w:iCs/>
          <w:szCs w:val="22"/>
        </w:rPr>
        <w:t>.g</w:t>
      </w:r>
      <w:r w:rsidRPr="00E82116">
        <w:rPr>
          <w:rFonts w:cstheme="minorHAnsi"/>
          <w:iCs/>
          <w:szCs w:val="22"/>
        </w:rPr>
        <w:t>: 2</w:t>
      </w:r>
    </w:p>
    <w:p w14:paraId="5A4E27DD" w14:textId="73501124" w:rsidR="00907F92" w:rsidRPr="00E82116" w:rsidRDefault="00907F92" w:rsidP="00907F92">
      <w:pPr>
        <w:tabs>
          <w:tab w:val="num" w:pos="1134"/>
        </w:tabs>
        <w:contextualSpacing/>
        <w:rPr>
          <w:rFonts w:cs="Calibri"/>
          <w:iCs/>
          <w:szCs w:val="22"/>
        </w:rPr>
      </w:pPr>
      <w:r w:rsidRPr="00E82116">
        <w:rPr>
          <w:rFonts w:cstheme="minorHAnsi"/>
          <w:b/>
          <w:bCs/>
          <w:iCs/>
          <w:color w:val="262626" w:themeColor="text1" w:themeTint="D9"/>
          <w:szCs w:val="22"/>
        </w:rPr>
        <w:t>Ostvarena vrijednosti(kom) 202</w:t>
      </w:r>
      <w:r w:rsidR="00337314" w:rsidRPr="00E82116">
        <w:rPr>
          <w:rFonts w:cstheme="minorHAnsi"/>
          <w:b/>
          <w:bCs/>
          <w:iCs/>
          <w:color w:val="262626" w:themeColor="text1" w:themeTint="D9"/>
          <w:szCs w:val="22"/>
        </w:rPr>
        <w:t>5</w:t>
      </w:r>
      <w:r w:rsidRPr="00E82116">
        <w:rPr>
          <w:rFonts w:cstheme="minorHAnsi"/>
          <w:b/>
          <w:bCs/>
          <w:iCs/>
          <w:color w:val="262626" w:themeColor="text1" w:themeTint="D9"/>
          <w:szCs w:val="22"/>
        </w:rPr>
        <w:t>.g</w:t>
      </w:r>
      <w:r w:rsidRPr="00E82116">
        <w:rPr>
          <w:rFonts w:cstheme="minorHAnsi"/>
          <w:iCs/>
          <w:color w:val="262626" w:themeColor="text1" w:themeTint="D9"/>
          <w:szCs w:val="22"/>
        </w:rPr>
        <w:t xml:space="preserve">.:  </w:t>
      </w:r>
      <w:r w:rsidR="00337314" w:rsidRPr="00E82116">
        <w:rPr>
          <w:rFonts w:cstheme="minorHAnsi"/>
          <w:iCs/>
          <w:color w:val="262626" w:themeColor="text1" w:themeTint="D9"/>
          <w:szCs w:val="22"/>
        </w:rPr>
        <w:t>5</w:t>
      </w:r>
    </w:p>
    <w:p w14:paraId="0EF3C127" w14:textId="4736EFC7" w:rsidR="000502EC" w:rsidRPr="00E82116" w:rsidRDefault="000502EC" w:rsidP="000502EC">
      <w:pPr>
        <w:rPr>
          <w:rFonts w:cs="Calibri"/>
          <w:szCs w:val="22"/>
        </w:rPr>
      </w:pPr>
    </w:p>
    <w:p w14:paraId="416903AB"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A300409 FINANCIRANJE UDRUGA U POLJOPRIVREDI</w:t>
      </w:r>
    </w:p>
    <w:p w14:paraId="70D5581F" w14:textId="5B0226FC" w:rsidR="00CF2575" w:rsidRPr="00E82116" w:rsidRDefault="00CF2575" w:rsidP="00CF2575">
      <w:pPr>
        <w:rPr>
          <w:rFonts w:cs="Calibri"/>
          <w:szCs w:val="22"/>
        </w:rPr>
      </w:pPr>
      <w:r w:rsidRPr="00E82116">
        <w:rPr>
          <w:rFonts w:cs="Calibri"/>
          <w:szCs w:val="22"/>
        </w:rPr>
        <w:t>Sukladno provedenom Javnom natječaj za financiranje programa i projekata od interesa za opće dobro koje provode udruge za 202</w:t>
      </w:r>
      <w:r w:rsidR="00337314" w:rsidRPr="00E82116">
        <w:rPr>
          <w:rFonts w:cs="Calibri"/>
          <w:szCs w:val="22"/>
        </w:rPr>
        <w:t>5</w:t>
      </w:r>
      <w:r w:rsidRPr="00E82116">
        <w:rPr>
          <w:rFonts w:cs="Calibri"/>
          <w:szCs w:val="22"/>
        </w:rPr>
        <w:t xml:space="preserve">. godinu udrugama u poljoprivredi raspoređeno je </w:t>
      </w:r>
      <w:r w:rsidR="00337314" w:rsidRPr="00E82116">
        <w:rPr>
          <w:rFonts w:cs="Calibri"/>
          <w:szCs w:val="22"/>
        </w:rPr>
        <w:t>10</w:t>
      </w:r>
      <w:r w:rsidR="00907F92" w:rsidRPr="00E82116">
        <w:rPr>
          <w:rFonts w:cs="Calibri"/>
          <w:szCs w:val="22"/>
        </w:rPr>
        <w:t>.</w:t>
      </w:r>
      <w:r w:rsidR="00337314" w:rsidRPr="00E82116">
        <w:rPr>
          <w:rFonts w:cs="Calibri"/>
          <w:szCs w:val="22"/>
        </w:rPr>
        <w:t>35</w:t>
      </w:r>
      <w:r w:rsidR="00907F92" w:rsidRPr="00E82116">
        <w:rPr>
          <w:rFonts w:cs="Calibri"/>
          <w:szCs w:val="22"/>
        </w:rPr>
        <w:t>0,00</w:t>
      </w:r>
      <w:r w:rsidR="00DC53E7" w:rsidRPr="00E82116">
        <w:rPr>
          <w:rFonts w:cs="Calibri"/>
          <w:szCs w:val="22"/>
        </w:rPr>
        <w:t xml:space="preserve"> EUR</w:t>
      </w:r>
      <w:r w:rsidRPr="00E82116">
        <w:rPr>
          <w:rFonts w:cs="Calibri"/>
          <w:szCs w:val="22"/>
        </w:rPr>
        <w:t xml:space="preserve">. U izvještajnom razdoblju realizirano je </w:t>
      </w:r>
      <w:r w:rsidR="00337314" w:rsidRPr="00E82116">
        <w:rPr>
          <w:rFonts w:cs="Calibri"/>
          <w:szCs w:val="22"/>
        </w:rPr>
        <w:t>10</w:t>
      </w:r>
      <w:r w:rsidR="00907F92" w:rsidRPr="00E82116">
        <w:rPr>
          <w:rFonts w:cs="Calibri"/>
          <w:szCs w:val="22"/>
        </w:rPr>
        <w:t>.</w:t>
      </w:r>
      <w:r w:rsidR="00337314" w:rsidRPr="00E82116">
        <w:rPr>
          <w:rFonts w:cs="Calibri"/>
          <w:szCs w:val="22"/>
        </w:rPr>
        <w:t>330,80</w:t>
      </w:r>
      <w:r w:rsidR="00DC53E7" w:rsidRPr="00E82116">
        <w:rPr>
          <w:rFonts w:cs="Calibri"/>
          <w:szCs w:val="22"/>
        </w:rPr>
        <w:t xml:space="preserve"> EUR</w:t>
      </w:r>
      <w:r w:rsidRPr="00E82116">
        <w:rPr>
          <w:rFonts w:cs="Calibri"/>
          <w:szCs w:val="22"/>
        </w:rPr>
        <w:t xml:space="preserve"> ili </w:t>
      </w:r>
      <w:r w:rsidR="002617B5" w:rsidRPr="00E82116">
        <w:rPr>
          <w:rFonts w:cs="Calibri"/>
          <w:szCs w:val="22"/>
        </w:rPr>
        <w:t>9</w:t>
      </w:r>
      <w:r w:rsidR="00337314" w:rsidRPr="00E82116">
        <w:rPr>
          <w:rFonts w:cs="Calibri"/>
          <w:szCs w:val="22"/>
        </w:rPr>
        <w:t>9</w:t>
      </w:r>
      <w:r w:rsidR="002617B5" w:rsidRPr="00E82116">
        <w:rPr>
          <w:rFonts w:cs="Calibri"/>
          <w:szCs w:val="22"/>
        </w:rPr>
        <w:t>,</w:t>
      </w:r>
      <w:r w:rsidR="00337314" w:rsidRPr="00E82116">
        <w:rPr>
          <w:rFonts w:cs="Calibri"/>
          <w:szCs w:val="22"/>
        </w:rPr>
        <w:t>81</w:t>
      </w:r>
      <w:r w:rsidRPr="00E82116">
        <w:rPr>
          <w:rFonts w:cs="Calibri"/>
          <w:szCs w:val="22"/>
        </w:rPr>
        <w:t xml:space="preserve"> % plana.</w:t>
      </w:r>
    </w:p>
    <w:p w14:paraId="43A29C44" w14:textId="37241A0F" w:rsidR="00CF2575" w:rsidRDefault="00CF2575" w:rsidP="00CF2575">
      <w:pPr>
        <w:rPr>
          <w:rFonts w:cs="Calibri"/>
          <w:i/>
          <w:sz w:val="20"/>
        </w:rPr>
      </w:pPr>
    </w:p>
    <w:p w14:paraId="5051B20C" w14:textId="6E0F45DE" w:rsidR="00CF2575" w:rsidRPr="001D65AF" w:rsidRDefault="00CF2575" w:rsidP="00CF2575">
      <w:pPr>
        <w:rPr>
          <w:rFonts w:cs="Calibri"/>
          <w:i/>
          <w:sz w:val="20"/>
        </w:rPr>
      </w:pPr>
      <w:r w:rsidRPr="001D65AF">
        <w:rPr>
          <w:rFonts w:cs="Calibri"/>
          <w:i/>
          <w:sz w:val="20"/>
        </w:rPr>
        <w:t xml:space="preserve">Tablica </w:t>
      </w:r>
      <w:r w:rsidR="00A94F9E">
        <w:rPr>
          <w:rFonts w:cs="Calibri"/>
          <w:i/>
          <w:sz w:val="20"/>
        </w:rPr>
        <w:t>1</w:t>
      </w:r>
      <w:r w:rsidR="0017300D">
        <w:rPr>
          <w:rFonts w:cs="Calibri"/>
          <w:i/>
          <w:sz w:val="20"/>
        </w:rPr>
        <w:t>2</w:t>
      </w:r>
      <w:r w:rsidRPr="001D65AF">
        <w:rPr>
          <w:rFonts w:cs="Calibri"/>
          <w:i/>
          <w:sz w:val="20"/>
        </w:rPr>
        <w:t>. Financiranje udruga u poljoprivredi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6"/>
        <w:gridCol w:w="1985"/>
        <w:gridCol w:w="1984"/>
        <w:gridCol w:w="992"/>
      </w:tblGrid>
      <w:tr w:rsidR="00CF2575" w:rsidRPr="001D65AF" w14:paraId="20925961" w14:textId="77777777" w:rsidTr="00A1215F">
        <w:trPr>
          <w:trHeight w:val="283"/>
        </w:trPr>
        <w:tc>
          <w:tcPr>
            <w:tcW w:w="3106" w:type="dxa"/>
            <w:shd w:val="clear" w:color="auto" w:fill="F2F2F2"/>
            <w:vAlign w:val="center"/>
          </w:tcPr>
          <w:p w14:paraId="69284BED" w14:textId="77777777" w:rsidR="00CF2575" w:rsidRPr="001D65AF" w:rsidRDefault="00CF2575" w:rsidP="00A1215F">
            <w:pPr>
              <w:contextualSpacing/>
              <w:jc w:val="center"/>
              <w:rPr>
                <w:rFonts w:cs="Calibri"/>
                <w:b/>
                <w:sz w:val="18"/>
                <w:szCs w:val="18"/>
              </w:rPr>
            </w:pPr>
            <w:r w:rsidRPr="001D65AF">
              <w:rPr>
                <w:rFonts w:cs="Calibri"/>
                <w:b/>
                <w:sz w:val="18"/>
                <w:szCs w:val="18"/>
              </w:rPr>
              <w:t>NAZIV UDRUGE</w:t>
            </w:r>
          </w:p>
        </w:tc>
        <w:tc>
          <w:tcPr>
            <w:tcW w:w="1985" w:type="dxa"/>
            <w:shd w:val="clear" w:color="auto" w:fill="F2F2F2"/>
            <w:vAlign w:val="center"/>
          </w:tcPr>
          <w:p w14:paraId="49F5AD92" w14:textId="77777777" w:rsidR="00CF2575" w:rsidRPr="001D65AF" w:rsidRDefault="00CF2575" w:rsidP="00A1215F">
            <w:pPr>
              <w:contextualSpacing/>
              <w:jc w:val="center"/>
              <w:rPr>
                <w:rFonts w:cs="Calibri"/>
                <w:b/>
                <w:sz w:val="18"/>
                <w:szCs w:val="18"/>
              </w:rPr>
            </w:pPr>
            <w:r w:rsidRPr="001D65AF">
              <w:rPr>
                <w:rFonts w:cs="Calibri"/>
                <w:b/>
                <w:sz w:val="18"/>
                <w:szCs w:val="18"/>
              </w:rPr>
              <w:t>ODOBRENI IZNOS</w:t>
            </w:r>
          </w:p>
        </w:tc>
        <w:tc>
          <w:tcPr>
            <w:tcW w:w="1984" w:type="dxa"/>
            <w:shd w:val="clear" w:color="auto" w:fill="F2F2F2"/>
            <w:vAlign w:val="center"/>
          </w:tcPr>
          <w:p w14:paraId="71109825" w14:textId="77777777" w:rsidR="00CF2575" w:rsidRPr="001D65AF" w:rsidRDefault="00CF2575" w:rsidP="00A1215F">
            <w:pPr>
              <w:contextualSpacing/>
              <w:jc w:val="center"/>
              <w:rPr>
                <w:rFonts w:cs="Calibri"/>
                <w:b/>
                <w:sz w:val="18"/>
                <w:szCs w:val="18"/>
              </w:rPr>
            </w:pPr>
            <w:r w:rsidRPr="001D65AF">
              <w:rPr>
                <w:rFonts w:cs="Calibri"/>
                <w:b/>
                <w:sz w:val="18"/>
                <w:szCs w:val="18"/>
              </w:rPr>
              <w:t>REALIZIRANI IZNOS</w:t>
            </w:r>
          </w:p>
        </w:tc>
        <w:tc>
          <w:tcPr>
            <w:tcW w:w="992" w:type="dxa"/>
            <w:shd w:val="clear" w:color="auto" w:fill="F2F2F2"/>
            <w:vAlign w:val="center"/>
          </w:tcPr>
          <w:p w14:paraId="24A9C90A" w14:textId="77777777" w:rsidR="00CF2575" w:rsidRPr="001D65AF" w:rsidRDefault="00CF2575" w:rsidP="00A1215F">
            <w:pPr>
              <w:contextualSpacing/>
              <w:jc w:val="center"/>
              <w:rPr>
                <w:rFonts w:cs="Calibri"/>
                <w:b/>
                <w:sz w:val="18"/>
                <w:szCs w:val="18"/>
              </w:rPr>
            </w:pPr>
            <w:r w:rsidRPr="001D65AF">
              <w:rPr>
                <w:rFonts w:cs="Calibri"/>
                <w:b/>
                <w:sz w:val="18"/>
                <w:szCs w:val="18"/>
              </w:rPr>
              <w:t>%</w:t>
            </w:r>
          </w:p>
        </w:tc>
      </w:tr>
      <w:tr w:rsidR="00CF2575" w:rsidRPr="001D65AF" w14:paraId="36528176" w14:textId="77777777" w:rsidTr="00A1215F">
        <w:trPr>
          <w:trHeight w:val="283"/>
        </w:trPr>
        <w:tc>
          <w:tcPr>
            <w:tcW w:w="3106" w:type="dxa"/>
            <w:shd w:val="clear" w:color="auto" w:fill="auto"/>
            <w:vAlign w:val="center"/>
            <w:hideMark/>
          </w:tcPr>
          <w:p w14:paraId="297BA26D" w14:textId="77777777" w:rsidR="00CF2575" w:rsidRPr="001D65AF" w:rsidRDefault="00CF2575" w:rsidP="00A1215F">
            <w:pPr>
              <w:contextualSpacing/>
              <w:rPr>
                <w:rFonts w:asciiTheme="minorHAnsi" w:hAnsiTheme="minorHAnsi" w:cstheme="minorHAnsi"/>
                <w:sz w:val="18"/>
                <w:szCs w:val="18"/>
              </w:rPr>
            </w:pPr>
            <w:r w:rsidRPr="001D65AF">
              <w:rPr>
                <w:rFonts w:asciiTheme="minorHAnsi" w:eastAsia="Arial" w:hAnsiTheme="minorHAnsi" w:cstheme="minorHAnsi"/>
                <w:color w:val="000000"/>
                <w:sz w:val="18"/>
              </w:rPr>
              <w:t>Udruga pčelara Kadulja otok Krk</w:t>
            </w:r>
          </w:p>
        </w:tc>
        <w:tc>
          <w:tcPr>
            <w:tcW w:w="1985" w:type="dxa"/>
            <w:shd w:val="clear" w:color="auto" w:fill="auto"/>
            <w:vAlign w:val="center"/>
            <w:hideMark/>
          </w:tcPr>
          <w:p w14:paraId="0712EE51" w14:textId="4E294A44" w:rsidR="00CF2575" w:rsidRPr="001D65AF" w:rsidRDefault="00907F92" w:rsidP="00A1215F">
            <w:pPr>
              <w:contextualSpacing/>
              <w:jc w:val="right"/>
              <w:rPr>
                <w:rFonts w:asciiTheme="minorHAnsi" w:hAnsiTheme="minorHAnsi" w:cstheme="minorHAnsi"/>
                <w:sz w:val="18"/>
                <w:szCs w:val="18"/>
              </w:rPr>
            </w:pPr>
            <w:r>
              <w:rPr>
                <w:rFonts w:asciiTheme="minorHAnsi" w:eastAsia="Arial" w:hAnsiTheme="minorHAnsi" w:cstheme="minorHAnsi"/>
                <w:color w:val="000000"/>
                <w:sz w:val="18"/>
              </w:rPr>
              <w:t>400,00</w:t>
            </w:r>
          </w:p>
        </w:tc>
        <w:tc>
          <w:tcPr>
            <w:tcW w:w="1984" w:type="dxa"/>
            <w:shd w:val="clear" w:color="auto" w:fill="auto"/>
            <w:vAlign w:val="center"/>
            <w:hideMark/>
          </w:tcPr>
          <w:p w14:paraId="7C4D4E2C" w14:textId="74A469C2" w:rsidR="00CF2575" w:rsidRPr="001D65AF" w:rsidRDefault="00907F92" w:rsidP="00A1215F">
            <w:pPr>
              <w:contextualSpacing/>
              <w:jc w:val="right"/>
              <w:rPr>
                <w:rFonts w:asciiTheme="minorHAnsi" w:hAnsiTheme="minorHAnsi" w:cstheme="minorHAnsi"/>
                <w:sz w:val="18"/>
                <w:szCs w:val="18"/>
              </w:rPr>
            </w:pPr>
            <w:r>
              <w:rPr>
                <w:rFonts w:asciiTheme="minorHAnsi" w:hAnsiTheme="minorHAnsi" w:cstheme="minorHAnsi"/>
                <w:sz w:val="18"/>
              </w:rPr>
              <w:t>400,00</w:t>
            </w:r>
          </w:p>
        </w:tc>
        <w:tc>
          <w:tcPr>
            <w:tcW w:w="992" w:type="dxa"/>
            <w:shd w:val="clear" w:color="auto" w:fill="auto"/>
            <w:vAlign w:val="center"/>
            <w:hideMark/>
          </w:tcPr>
          <w:p w14:paraId="3CBCE964" w14:textId="5E6C7A2A" w:rsidR="00CF2575" w:rsidRPr="001D65AF" w:rsidRDefault="002617B5" w:rsidP="00A1215F">
            <w:pPr>
              <w:contextualSpacing/>
              <w:jc w:val="right"/>
              <w:rPr>
                <w:rFonts w:asciiTheme="minorHAnsi" w:hAnsiTheme="minorHAnsi" w:cstheme="minorHAnsi"/>
                <w:sz w:val="18"/>
                <w:szCs w:val="18"/>
              </w:rPr>
            </w:pPr>
            <w:r w:rsidRPr="001D65AF">
              <w:rPr>
                <w:rFonts w:asciiTheme="minorHAnsi" w:eastAsia="Arial" w:hAnsiTheme="minorHAnsi" w:cstheme="minorHAnsi"/>
                <w:color w:val="000000"/>
                <w:sz w:val="18"/>
              </w:rPr>
              <w:t>100,00</w:t>
            </w:r>
          </w:p>
        </w:tc>
      </w:tr>
      <w:tr w:rsidR="00CF2575" w:rsidRPr="001D65AF" w14:paraId="1DF38408" w14:textId="77777777" w:rsidTr="00A1215F">
        <w:trPr>
          <w:trHeight w:val="283"/>
        </w:trPr>
        <w:tc>
          <w:tcPr>
            <w:tcW w:w="3106" w:type="dxa"/>
            <w:shd w:val="clear" w:color="auto" w:fill="auto"/>
            <w:vAlign w:val="center"/>
            <w:hideMark/>
          </w:tcPr>
          <w:p w14:paraId="163D676F" w14:textId="77777777" w:rsidR="00CF2575" w:rsidRPr="001D65AF" w:rsidRDefault="00CF2575" w:rsidP="00A1215F">
            <w:pPr>
              <w:contextualSpacing/>
              <w:rPr>
                <w:rFonts w:asciiTheme="minorHAnsi" w:hAnsiTheme="minorHAnsi" w:cstheme="minorHAnsi"/>
                <w:sz w:val="18"/>
                <w:szCs w:val="18"/>
              </w:rPr>
            </w:pPr>
            <w:r w:rsidRPr="001D65AF">
              <w:rPr>
                <w:rFonts w:asciiTheme="minorHAnsi" w:eastAsia="Arial" w:hAnsiTheme="minorHAnsi" w:cstheme="minorHAnsi"/>
                <w:color w:val="000000"/>
                <w:sz w:val="18"/>
              </w:rPr>
              <w:t>Lovačko društvo "Zec" Malinska</w:t>
            </w:r>
          </w:p>
        </w:tc>
        <w:tc>
          <w:tcPr>
            <w:tcW w:w="1985" w:type="dxa"/>
            <w:shd w:val="clear" w:color="auto" w:fill="auto"/>
            <w:vAlign w:val="center"/>
            <w:hideMark/>
          </w:tcPr>
          <w:p w14:paraId="4CB5BF73" w14:textId="68C635E1" w:rsidR="00CF2575" w:rsidRPr="001D65AF" w:rsidRDefault="00907F92" w:rsidP="00A1215F">
            <w:pPr>
              <w:contextualSpacing/>
              <w:jc w:val="right"/>
              <w:rPr>
                <w:rFonts w:asciiTheme="minorHAnsi" w:hAnsiTheme="minorHAnsi" w:cstheme="minorHAnsi"/>
                <w:sz w:val="18"/>
                <w:szCs w:val="18"/>
              </w:rPr>
            </w:pPr>
            <w:r>
              <w:rPr>
                <w:rFonts w:asciiTheme="minorHAnsi" w:eastAsia="Arial" w:hAnsiTheme="minorHAnsi" w:cstheme="minorHAnsi"/>
                <w:color w:val="000000"/>
                <w:sz w:val="18"/>
              </w:rPr>
              <w:t>4.</w:t>
            </w:r>
            <w:r w:rsidR="00337314">
              <w:rPr>
                <w:rFonts w:asciiTheme="minorHAnsi" w:eastAsia="Arial" w:hAnsiTheme="minorHAnsi" w:cstheme="minorHAnsi"/>
                <w:color w:val="000000"/>
                <w:sz w:val="18"/>
              </w:rPr>
              <w:t>5</w:t>
            </w:r>
            <w:r>
              <w:rPr>
                <w:rFonts w:asciiTheme="minorHAnsi" w:eastAsia="Arial" w:hAnsiTheme="minorHAnsi" w:cstheme="minorHAnsi"/>
                <w:color w:val="000000"/>
                <w:sz w:val="18"/>
              </w:rPr>
              <w:t>00,00</w:t>
            </w:r>
          </w:p>
        </w:tc>
        <w:tc>
          <w:tcPr>
            <w:tcW w:w="1984" w:type="dxa"/>
            <w:shd w:val="clear" w:color="auto" w:fill="auto"/>
            <w:vAlign w:val="center"/>
            <w:hideMark/>
          </w:tcPr>
          <w:p w14:paraId="737E8C78" w14:textId="0B28A8DA" w:rsidR="00CF2575" w:rsidRPr="001D65AF" w:rsidRDefault="00907F92" w:rsidP="00A1215F">
            <w:pPr>
              <w:contextualSpacing/>
              <w:jc w:val="right"/>
              <w:rPr>
                <w:rFonts w:asciiTheme="minorHAnsi" w:hAnsiTheme="minorHAnsi" w:cstheme="minorHAnsi"/>
                <w:sz w:val="18"/>
                <w:szCs w:val="18"/>
              </w:rPr>
            </w:pPr>
            <w:r>
              <w:rPr>
                <w:rFonts w:asciiTheme="minorHAnsi" w:eastAsia="Arial" w:hAnsiTheme="minorHAnsi" w:cstheme="minorHAnsi"/>
                <w:color w:val="000000"/>
                <w:sz w:val="18"/>
              </w:rPr>
              <w:t>4.</w:t>
            </w:r>
            <w:r w:rsidR="00337314">
              <w:rPr>
                <w:rFonts w:asciiTheme="minorHAnsi" w:eastAsia="Arial" w:hAnsiTheme="minorHAnsi" w:cstheme="minorHAnsi"/>
                <w:color w:val="000000"/>
                <w:sz w:val="18"/>
              </w:rPr>
              <w:t>5</w:t>
            </w:r>
            <w:r>
              <w:rPr>
                <w:rFonts w:asciiTheme="minorHAnsi" w:eastAsia="Arial" w:hAnsiTheme="minorHAnsi" w:cstheme="minorHAnsi"/>
                <w:color w:val="000000"/>
                <w:sz w:val="18"/>
              </w:rPr>
              <w:t>00,00</w:t>
            </w:r>
          </w:p>
        </w:tc>
        <w:tc>
          <w:tcPr>
            <w:tcW w:w="992" w:type="dxa"/>
            <w:shd w:val="clear" w:color="auto" w:fill="auto"/>
            <w:vAlign w:val="center"/>
            <w:hideMark/>
          </w:tcPr>
          <w:p w14:paraId="58DFD4CC" w14:textId="77777777" w:rsidR="00CF2575" w:rsidRPr="001D65AF" w:rsidRDefault="00CF2575" w:rsidP="00A1215F">
            <w:pPr>
              <w:contextualSpacing/>
              <w:jc w:val="right"/>
              <w:rPr>
                <w:rFonts w:asciiTheme="minorHAnsi" w:hAnsiTheme="minorHAnsi" w:cstheme="minorHAnsi"/>
                <w:sz w:val="18"/>
                <w:szCs w:val="18"/>
              </w:rPr>
            </w:pPr>
            <w:r w:rsidRPr="001D65AF">
              <w:rPr>
                <w:rFonts w:asciiTheme="minorHAnsi" w:eastAsia="Arial" w:hAnsiTheme="minorHAnsi" w:cstheme="minorHAnsi"/>
                <w:color w:val="000000"/>
                <w:sz w:val="18"/>
              </w:rPr>
              <w:t>100,00</w:t>
            </w:r>
          </w:p>
        </w:tc>
      </w:tr>
      <w:tr w:rsidR="00CF2575" w:rsidRPr="001D65AF" w14:paraId="732917E5" w14:textId="77777777" w:rsidTr="00A1215F">
        <w:trPr>
          <w:trHeight w:val="283"/>
        </w:trPr>
        <w:tc>
          <w:tcPr>
            <w:tcW w:w="3106" w:type="dxa"/>
            <w:shd w:val="clear" w:color="auto" w:fill="auto"/>
            <w:vAlign w:val="center"/>
          </w:tcPr>
          <w:p w14:paraId="221CEC4B" w14:textId="77777777" w:rsidR="00CF2575" w:rsidRPr="001D65AF" w:rsidRDefault="00CF2575" w:rsidP="00A1215F">
            <w:pPr>
              <w:contextualSpacing/>
              <w:rPr>
                <w:rFonts w:asciiTheme="minorHAnsi" w:hAnsiTheme="minorHAnsi" w:cstheme="minorHAnsi"/>
                <w:sz w:val="18"/>
                <w:szCs w:val="18"/>
              </w:rPr>
            </w:pPr>
            <w:r w:rsidRPr="001D65AF">
              <w:rPr>
                <w:rFonts w:asciiTheme="minorHAnsi" w:eastAsia="Arial" w:hAnsiTheme="minorHAnsi" w:cstheme="minorHAnsi"/>
                <w:color w:val="000000"/>
                <w:sz w:val="18"/>
              </w:rPr>
              <w:t>Lovačko društvo "Šljuka 1924" Omišalj</w:t>
            </w:r>
          </w:p>
        </w:tc>
        <w:tc>
          <w:tcPr>
            <w:tcW w:w="1985" w:type="dxa"/>
            <w:shd w:val="clear" w:color="auto" w:fill="auto"/>
            <w:vAlign w:val="center"/>
          </w:tcPr>
          <w:p w14:paraId="4AA1B45D" w14:textId="5510EB96" w:rsidR="00CF2575" w:rsidRPr="001D65AF" w:rsidRDefault="00337314" w:rsidP="00A1215F">
            <w:pPr>
              <w:contextualSpacing/>
              <w:jc w:val="right"/>
              <w:rPr>
                <w:rFonts w:asciiTheme="minorHAnsi" w:hAnsiTheme="minorHAnsi" w:cstheme="minorHAnsi"/>
                <w:sz w:val="18"/>
                <w:szCs w:val="18"/>
              </w:rPr>
            </w:pPr>
            <w:r>
              <w:rPr>
                <w:rFonts w:asciiTheme="minorHAnsi" w:eastAsia="Arial" w:hAnsiTheme="minorHAnsi" w:cstheme="minorHAnsi"/>
                <w:color w:val="000000"/>
                <w:sz w:val="18"/>
              </w:rPr>
              <w:t>2</w:t>
            </w:r>
            <w:r w:rsidR="00907F92">
              <w:rPr>
                <w:rFonts w:asciiTheme="minorHAnsi" w:eastAsia="Arial" w:hAnsiTheme="minorHAnsi" w:cstheme="minorHAnsi"/>
                <w:color w:val="000000"/>
                <w:sz w:val="18"/>
              </w:rPr>
              <w:t>.000,00</w:t>
            </w:r>
          </w:p>
        </w:tc>
        <w:tc>
          <w:tcPr>
            <w:tcW w:w="1984" w:type="dxa"/>
            <w:shd w:val="clear" w:color="auto" w:fill="auto"/>
            <w:vAlign w:val="center"/>
          </w:tcPr>
          <w:p w14:paraId="389139B0" w14:textId="550E7471" w:rsidR="00CF2575" w:rsidRPr="001D65AF" w:rsidRDefault="00337314" w:rsidP="00A1215F">
            <w:pPr>
              <w:contextualSpacing/>
              <w:jc w:val="right"/>
              <w:rPr>
                <w:rFonts w:asciiTheme="minorHAnsi" w:hAnsiTheme="minorHAnsi" w:cstheme="minorHAnsi"/>
                <w:sz w:val="18"/>
                <w:szCs w:val="18"/>
              </w:rPr>
            </w:pPr>
            <w:r>
              <w:rPr>
                <w:rFonts w:asciiTheme="minorHAnsi" w:eastAsia="Arial" w:hAnsiTheme="minorHAnsi" w:cstheme="minorHAnsi"/>
                <w:color w:val="000000"/>
                <w:sz w:val="18"/>
              </w:rPr>
              <w:t>2</w:t>
            </w:r>
            <w:r w:rsidR="00907F92">
              <w:rPr>
                <w:rFonts w:asciiTheme="minorHAnsi" w:eastAsia="Arial" w:hAnsiTheme="minorHAnsi" w:cstheme="minorHAnsi"/>
                <w:color w:val="000000"/>
                <w:sz w:val="18"/>
              </w:rPr>
              <w:t>.000,00</w:t>
            </w:r>
          </w:p>
        </w:tc>
        <w:tc>
          <w:tcPr>
            <w:tcW w:w="992" w:type="dxa"/>
            <w:shd w:val="clear" w:color="auto" w:fill="auto"/>
            <w:vAlign w:val="center"/>
          </w:tcPr>
          <w:p w14:paraId="365EEFFA" w14:textId="77777777" w:rsidR="00CF2575" w:rsidRPr="001D65AF" w:rsidRDefault="00CF2575" w:rsidP="00A1215F">
            <w:pPr>
              <w:contextualSpacing/>
              <w:jc w:val="right"/>
              <w:rPr>
                <w:rFonts w:asciiTheme="minorHAnsi" w:hAnsiTheme="minorHAnsi" w:cstheme="minorHAnsi"/>
                <w:sz w:val="18"/>
                <w:szCs w:val="18"/>
              </w:rPr>
            </w:pPr>
            <w:r w:rsidRPr="001D65AF">
              <w:rPr>
                <w:rFonts w:asciiTheme="minorHAnsi" w:eastAsia="Arial" w:hAnsiTheme="minorHAnsi" w:cstheme="minorHAnsi"/>
                <w:color w:val="000000"/>
                <w:sz w:val="18"/>
              </w:rPr>
              <w:t>100,00</w:t>
            </w:r>
          </w:p>
        </w:tc>
      </w:tr>
      <w:tr w:rsidR="002617B5" w:rsidRPr="001D65AF" w14:paraId="3185A1DE" w14:textId="77777777" w:rsidTr="00A1215F">
        <w:trPr>
          <w:trHeight w:val="283"/>
        </w:trPr>
        <w:tc>
          <w:tcPr>
            <w:tcW w:w="3106" w:type="dxa"/>
            <w:shd w:val="clear" w:color="auto" w:fill="auto"/>
            <w:vAlign w:val="center"/>
          </w:tcPr>
          <w:p w14:paraId="1485F87B" w14:textId="13965007" w:rsidR="002617B5" w:rsidRPr="001D65AF" w:rsidRDefault="002617B5" w:rsidP="00A1215F">
            <w:pPr>
              <w:contextualSpacing/>
              <w:rPr>
                <w:rFonts w:asciiTheme="minorHAnsi" w:eastAsia="Arial" w:hAnsiTheme="minorHAnsi" w:cstheme="minorHAnsi"/>
                <w:color w:val="000000"/>
                <w:sz w:val="18"/>
              </w:rPr>
            </w:pPr>
            <w:r w:rsidRPr="001D65AF">
              <w:rPr>
                <w:rFonts w:asciiTheme="minorHAnsi" w:eastAsia="Arial" w:hAnsiTheme="minorHAnsi" w:cstheme="minorHAnsi"/>
                <w:color w:val="000000"/>
                <w:sz w:val="18"/>
              </w:rPr>
              <w:t xml:space="preserve">Udruga vinara otoka Krka </w:t>
            </w:r>
            <w:proofErr w:type="spellStart"/>
            <w:r w:rsidRPr="001D65AF">
              <w:rPr>
                <w:rFonts w:asciiTheme="minorHAnsi" w:eastAsia="Arial" w:hAnsiTheme="minorHAnsi" w:cstheme="minorHAnsi"/>
                <w:color w:val="000000"/>
                <w:sz w:val="18"/>
              </w:rPr>
              <w:t>Bukaleta</w:t>
            </w:r>
            <w:proofErr w:type="spellEnd"/>
          </w:p>
        </w:tc>
        <w:tc>
          <w:tcPr>
            <w:tcW w:w="1985" w:type="dxa"/>
            <w:shd w:val="clear" w:color="auto" w:fill="auto"/>
            <w:vAlign w:val="center"/>
          </w:tcPr>
          <w:p w14:paraId="729A4A44" w14:textId="76F76A50" w:rsidR="002617B5" w:rsidRPr="001D65AF" w:rsidRDefault="00907F92" w:rsidP="00A1215F">
            <w:pPr>
              <w:contextualSpacing/>
              <w:jc w:val="right"/>
              <w:rPr>
                <w:rFonts w:asciiTheme="minorHAnsi" w:eastAsia="Arial" w:hAnsiTheme="minorHAnsi" w:cstheme="minorHAnsi"/>
                <w:color w:val="000000"/>
                <w:sz w:val="18"/>
              </w:rPr>
            </w:pPr>
            <w:r>
              <w:rPr>
                <w:rFonts w:asciiTheme="minorHAnsi" w:eastAsia="Arial" w:hAnsiTheme="minorHAnsi" w:cstheme="minorHAnsi"/>
                <w:color w:val="000000"/>
                <w:sz w:val="18"/>
              </w:rPr>
              <w:t>450</w:t>
            </w:r>
            <w:r w:rsidR="00DC53E7" w:rsidRPr="001D65AF">
              <w:rPr>
                <w:rFonts w:asciiTheme="minorHAnsi" w:eastAsia="Arial" w:hAnsiTheme="minorHAnsi" w:cstheme="minorHAnsi"/>
                <w:color w:val="000000"/>
                <w:sz w:val="18"/>
              </w:rPr>
              <w:t>,00</w:t>
            </w:r>
          </w:p>
        </w:tc>
        <w:tc>
          <w:tcPr>
            <w:tcW w:w="1984" w:type="dxa"/>
            <w:shd w:val="clear" w:color="auto" w:fill="auto"/>
            <w:vAlign w:val="center"/>
          </w:tcPr>
          <w:p w14:paraId="24200CC3" w14:textId="3FE3E260" w:rsidR="002617B5" w:rsidRPr="001D65AF" w:rsidRDefault="00907F92" w:rsidP="00A1215F">
            <w:pPr>
              <w:contextualSpacing/>
              <w:jc w:val="right"/>
              <w:rPr>
                <w:sz w:val="18"/>
                <w:szCs w:val="18"/>
              </w:rPr>
            </w:pPr>
            <w:r>
              <w:rPr>
                <w:sz w:val="18"/>
                <w:szCs w:val="18"/>
              </w:rPr>
              <w:t>450,00</w:t>
            </w:r>
          </w:p>
        </w:tc>
        <w:tc>
          <w:tcPr>
            <w:tcW w:w="992" w:type="dxa"/>
            <w:shd w:val="clear" w:color="auto" w:fill="auto"/>
            <w:vAlign w:val="center"/>
          </w:tcPr>
          <w:p w14:paraId="7C966AA1" w14:textId="774F1F46" w:rsidR="002617B5" w:rsidRPr="001D65AF" w:rsidRDefault="00907F92" w:rsidP="00A1215F">
            <w:pPr>
              <w:contextualSpacing/>
              <w:jc w:val="right"/>
              <w:rPr>
                <w:sz w:val="18"/>
                <w:szCs w:val="18"/>
              </w:rPr>
            </w:pPr>
            <w:r>
              <w:rPr>
                <w:sz w:val="18"/>
                <w:szCs w:val="18"/>
              </w:rPr>
              <w:t>100,00</w:t>
            </w:r>
          </w:p>
        </w:tc>
      </w:tr>
      <w:tr w:rsidR="00CF2575" w:rsidRPr="001D65AF" w14:paraId="73155C5A" w14:textId="77777777" w:rsidTr="00A1215F">
        <w:trPr>
          <w:trHeight w:val="283"/>
        </w:trPr>
        <w:tc>
          <w:tcPr>
            <w:tcW w:w="3106" w:type="dxa"/>
            <w:shd w:val="clear" w:color="auto" w:fill="auto"/>
            <w:vAlign w:val="center"/>
            <w:hideMark/>
          </w:tcPr>
          <w:p w14:paraId="0A869060" w14:textId="77777777" w:rsidR="00CF2575" w:rsidRPr="001D65AF" w:rsidRDefault="00CF2575" w:rsidP="00A1215F">
            <w:pPr>
              <w:contextualSpacing/>
              <w:rPr>
                <w:rFonts w:asciiTheme="minorHAnsi" w:hAnsiTheme="minorHAnsi" w:cstheme="minorHAnsi"/>
                <w:sz w:val="18"/>
                <w:szCs w:val="18"/>
              </w:rPr>
            </w:pPr>
            <w:r w:rsidRPr="001D65AF">
              <w:rPr>
                <w:rFonts w:asciiTheme="minorHAnsi" w:eastAsia="Arial" w:hAnsiTheme="minorHAnsi" w:cstheme="minorHAnsi"/>
                <w:color w:val="000000"/>
                <w:sz w:val="18"/>
              </w:rPr>
              <w:t>Udruga maslinara "Plominka"</w:t>
            </w:r>
          </w:p>
        </w:tc>
        <w:tc>
          <w:tcPr>
            <w:tcW w:w="1985" w:type="dxa"/>
            <w:shd w:val="clear" w:color="auto" w:fill="auto"/>
            <w:vAlign w:val="center"/>
            <w:hideMark/>
          </w:tcPr>
          <w:p w14:paraId="675D60CE" w14:textId="4AF50AB1" w:rsidR="00CF2575" w:rsidRPr="00907F92" w:rsidRDefault="00337314" w:rsidP="00A1215F">
            <w:pPr>
              <w:contextualSpacing/>
              <w:jc w:val="right"/>
              <w:rPr>
                <w:rFonts w:asciiTheme="minorHAnsi" w:hAnsiTheme="minorHAnsi" w:cstheme="minorHAnsi"/>
                <w:sz w:val="18"/>
                <w:szCs w:val="18"/>
              </w:rPr>
            </w:pPr>
            <w:r>
              <w:rPr>
                <w:rFonts w:asciiTheme="minorHAnsi" w:eastAsiaTheme="minorHAnsi" w:hAnsiTheme="minorHAnsi" w:cstheme="minorHAnsi"/>
                <w:sz w:val="18"/>
                <w:szCs w:val="18"/>
                <w:lang w:eastAsia="en-US"/>
              </w:rPr>
              <w:t>3</w:t>
            </w:r>
            <w:r w:rsidR="00907F92" w:rsidRPr="00907F92">
              <w:rPr>
                <w:rFonts w:asciiTheme="minorHAnsi" w:eastAsiaTheme="minorHAnsi" w:hAnsiTheme="minorHAnsi" w:cstheme="minorHAnsi"/>
                <w:sz w:val="18"/>
                <w:szCs w:val="18"/>
                <w:lang w:eastAsia="en-US"/>
              </w:rPr>
              <w:t>.</w:t>
            </w:r>
            <w:r>
              <w:rPr>
                <w:rFonts w:asciiTheme="minorHAnsi" w:eastAsiaTheme="minorHAnsi" w:hAnsiTheme="minorHAnsi" w:cstheme="minorHAnsi"/>
                <w:sz w:val="18"/>
                <w:szCs w:val="18"/>
                <w:lang w:eastAsia="en-US"/>
              </w:rPr>
              <w:t>00</w:t>
            </w:r>
            <w:r w:rsidR="00907F92" w:rsidRPr="00907F92">
              <w:rPr>
                <w:rFonts w:asciiTheme="minorHAnsi" w:eastAsiaTheme="minorHAnsi" w:hAnsiTheme="minorHAnsi" w:cstheme="minorHAnsi"/>
                <w:sz w:val="18"/>
                <w:szCs w:val="18"/>
                <w:lang w:eastAsia="en-US"/>
              </w:rPr>
              <w:t>0,00</w:t>
            </w:r>
          </w:p>
        </w:tc>
        <w:tc>
          <w:tcPr>
            <w:tcW w:w="1984" w:type="dxa"/>
            <w:shd w:val="clear" w:color="auto" w:fill="auto"/>
            <w:vAlign w:val="center"/>
            <w:hideMark/>
          </w:tcPr>
          <w:p w14:paraId="0457A5F1" w14:textId="6E26D869" w:rsidR="00CF2575" w:rsidRPr="00907F92" w:rsidRDefault="00337314" w:rsidP="00A1215F">
            <w:pPr>
              <w:contextualSpacing/>
              <w:jc w:val="right"/>
              <w:rPr>
                <w:rFonts w:asciiTheme="minorHAnsi" w:hAnsiTheme="minorHAnsi" w:cstheme="minorHAnsi"/>
                <w:sz w:val="18"/>
                <w:szCs w:val="18"/>
              </w:rPr>
            </w:pPr>
            <w:r>
              <w:rPr>
                <w:rFonts w:asciiTheme="minorHAnsi" w:eastAsiaTheme="minorHAnsi" w:hAnsiTheme="minorHAnsi" w:cstheme="minorHAnsi"/>
                <w:sz w:val="18"/>
                <w:szCs w:val="18"/>
                <w:lang w:eastAsia="en-US"/>
              </w:rPr>
              <w:t>2.980,80</w:t>
            </w:r>
          </w:p>
        </w:tc>
        <w:tc>
          <w:tcPr>
            <w:tcW w:w="992" w:type="dxa"/>
            <w:shd w:val="clear" w:color="auto" w:fill="auto"/>
            <w:vAlign w:val="center"/>
            <w:hideMark/>
          </w:tcPr>
          <w:p w14:paraId="3185BFA1" w14:textId="7236E820" w:rsidR="00CF2575" w:rsidRPr="001D65AF" w:rsidRDefault="00337314" w:rsidP="00A1215F">
            <w:pPr>
              <w:contextualSpacing/>
              <w:jc w:val="right"/>
              <w:rPr>
                <w:rFonts w:asciiTheme="minorHAnsi" w:hAnsiTheme="minorHAnsi" w:cstheme="minorHAnsi"/>
                <w:sz w:val="18"/>
                <w:szCs w:val="18"/>
              </w:rPr>
            </w:pPr>
            <w:r>
              <w:rPr>
                <w:sz w:val="18"/>
                <w:szCs w:val="18"/>
              </w:rPr>
              <w:t>99,36</w:t>
            </w:r>
          </w:p>
        </w:tc>
      </w:tr>
      <w:tr w:rsidR="00CF2575" w:rsidRPr="001D65AF" w14:paraId="31DFF644" w14:textId="77777777" w:rsidTr="00A1215F">
        <w:trPr>
          <w:trHeight w:val="283"/>
        </w:trPr>
        <w:tc>
          <w:tcPr>
            <w:tcW w:w="3106" w:type="dxa"/>
            <w:shd w:val="clear" w:color="auto" w:fill="auto"/>
            <w:vAlign w:val="center"/>
          </w:tcPr>
          <w:p w14:paraId="1584D2DF" w14:textId="77777777" w:rsidR="00CF2575" w:rsidRPr="001D65AF" w:rsidRDefault="00CF2575" w:rsidP="00A1215F">
            <w:pPr>
              <w:contextualSpacing/>
              <w:jc w:val="center"/>
              <w:rPr>
                <w:rFonts w:cs="Calibri"/>
                <w:b/>
                <w:sz w:val="18"/>
                <w:szCs w:val="18"/>
              </w:rPr>
            </w:pPr>
            <w:r w:rsidRPr="001D65AF">
              <w:rPr>
                <w:rFonts w:cs="Calibri"/>
                <w:b/>
                <w:sz w:val="18"/>
                <w:szCs w:val="18"/>
              </w:rPr>
              <w:t>UKUPNO</w:t>
            </w:r>
          </w:p>
        </w:tc>
        <w:tc>
          <w:tcPr>
            <w:tcW w:w="1985" w:type="dxa"/>
            <w:shd w:val="clear" w:color="auto" w:fill="auto"/>
            <w:vAlign w:val="center"/>
          </w:tcPr>
          <w:p w14:paraId="239A7753" w14:textId="515A5458" w:rsidR="00CF2575" w:rsidRPr="001D65AF" w:rsidRDefault="00337314" w:rsidP="00A1215F">
            <w:pPr>
              <w:contextualSpacing/>
              <w:jc w:val="right"/>
              <w:rPr>
                <w:rFonts w:asciiTheme="minorHAnsi" w:hAnsiTheme="minorHAnsi" w:cstheme="minorHAnsi"/>
                <w:b/>
                <w:sz w:val="18"/>
                <w:szCs w:val="18"/>
              </w:rPr>
            </w:pPr>
            <w:r>
              <w:rPr>
                <w:rFonts w:asciiTheme="minorHAnsi" w:eastAsia="Arial" w:hAnsiTheme="minorHAnsi" w:cstheme="minorHAnsi"/>
                <w:b/>
                <w:color w:val="000000"/>
                <w:sz w:val="18"/>
              </w:rPr>
              <w:t>10</w:t>
            </w:r>
            <w:r w:rsidR="00907F92">
              <w:rPr>
                <w:rFonts w:asciiTheme="minorHAnsi" w:eastAsia="Arial" w:hAnsiTheme="minorHAnsi" w:cstheme="minorHAnsi"/>
                <w:b/>
                <w:color w:val="000000"/>
                <w:sz w:val="18"/>
              </w:rPr>
              <w:t>.</w:t>
            </w:r>
            <w:r>
              <w:rPr>
                <w:rFonts w:asciiTheme="minorHAnsi" w:eastAsia="Arial" w:hAnsiTheme="minorHAnsi" w:cstheme="minorHAnsi"/>
                <w:b/>
                <w:color w:val="000000"/>
                <w:sz w:val="18"/>
              </w:rPr>
              <w:t>35</w:t>
            </w:r>
            <w:r w:rsidR="00907F92">
              <w:rPr>
                <w:rFonts w:asciiTheme="minorHAnsi" w:eastAsia="Arial" w:hAnsiTheme="minorHAnsi" w:cstheme="minorHAnsi"/>
                <w:b/>
                <w:color w:val="000000"/>
                <w:sz w:val="18"/>
              </w:rPr>
              <w:t>0,00</w:t>
            </w:r>
          </w:p>
        </w:tc>
        <w:tc>
          <w:tcPr>
            <w:tcW w:w="1984" w:type="dxa"/>
            <w:shd w:val="clear" w:color="auto" w:fill="auto"/>
            <w:vAlign w:val="center"/>
          </w:tcPr>
          <w:p w14:paraId="77E07B79" w14:textId="7FFCC15D" w:rsidR="00CF2575" w:rsidRPr="001D65AF" w:rsidRDefault="00337314" w:rsidP="00A1215F">
            <w:pPr>
              <w:contextualSpacing/>
              <w:jc w:val="right"/>
              <w:rPr>
                <w:rFonts w:asciiTheme="minorHAnsi" w:hAnsiTheme="minorHAnsi" w:cstheme="minorHAnsi"/>
                <w:b/>
                <w:sz w:val="18"/>
                <w:szCs w:val="18"/>
              </w:rPr>
            </w:pPr>
            <w:r>
              <w:rPr>
                <w:rFonts w:asciiTheme="minorHAnsi" w:eastAsia="Arial" w:hAnsiTheme="minorHAnsi" w:cstheme="minorHAnsi"/>
                <w:b/>
                <w:color w:val="000000"/>
                <w:sz w:val="18"/>
              </w:rPr>
              <w:t>10.330,80</w:t>
            </w:r>
          </w:p>
        </w:tc>
        <w:tc>
          <w:tcPr>
            <w:tcW w:w="992" w:type="dxa"/>
            <w:shd w:val="clear" w:color="auto" w:fill="auto"/>
            <w:vAlign w:val="center"/>
          </w:tcPr>
          <w:p w14:paraId="79EDC65E" w14:textId="1A6E2547" w:rsidR="00CF2575" w:rsidRPr="001D65AF" w:rsidRDefault="00337314" w:rsidP="00A1215F">
            <w:pPr>
              <w:contextualSpacing/>
              <w:jc w:val="right"/>
              <w:rPr>
                <w:rFonts w:asciiTheme="minorHAnsi" w:hAnsiTheme="minorHAnsi" w:cstheme="minorHAnsi"/>
                <w:b/>
                <w:sz w:val="18"/>
                <w:szCs w:val="18"/>
              </w:rPr>
            </w:pPr>
            <w:r>
              <w:rPr>
                <w:rFonts w:asciiTheme="minorHAnsi" w:eastAsia="Arial" w:hAnsiTheme="minorHAnsi" w:cstheme="minorHAnsi"/>
                <w:b/>
                <w:color w:val="000000"/>
                <w:sz w:val="18"/>
              </w:rPr>
              <w:t>99,81</w:t>
            </w:r>
          </w:p>
        </w:tc>
      </w:tr>
    </w:tbl>
    <w:p w14:paraId="1D37BCDD" w14:textId="3C8725C2" w:rsidR="000502EC" w:rsidRDefault="000502EC" w:rsidP="000502EC">
      <w:pPr>
        <w:pStyle w:val="ListParagraph1"/>
        <w:spacing w:after="120"/>
        <w:ind w:left="0"/>
        <w:rPr>
          <w:rFonts w:cs="Calibri"/>
          <w:color w:val="000000"/>
          <w:sz w:val="20"/>
        </w:rPr>
      </w:pPr>
    </w:p>
    <w:p w14:paraId="01EE14AA" w14:textId="77777777" w:rsidR="00CF2575" w:rsidRPr="00E82116" w:rsidRDefault="00CF2575" w:rsidP="00CF2575">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3005 PREDŠKOLSKI ODGOJ</w:t>
      </w:r>
    </w:p>
    <w:p w14:paraId="75A37987" w14:textId="77777777" w:rsidR="00AC55A4" w:rsidRPr="00E82116" w:rsidRDefault="00AC55A4" w:rsidP="00AC55A4">
      <w:pPr>
        <w:rPr>
          <w:rFonts w:cstheme="minorHAnsi"/>
          <w:b/>
          <w:color w:val="262626" w:themeColor="text1" w:themeTint="D9"/>
          <w:szCs w:val="22"/>
        </w:rPr>
      </w:pPr>
      <w:r w:rsidRPr="00E82116">
        <w:rPr>
          <w:rFonts w:cstheme="minorHAnsi"/>
          <w:b/>
          <w:color w:val="262626" w:themeColor="text1" w:themeTint="D9"/>
          <w:szCs w:val="22"/>
        </w:rPr>
        <w:t>Opis programa:</w:t>
      </w:r>
      <w:r w:rsidRPr="00E82116">
        <w:rPr>
          <w:rFonts w:cstheme="minorHAnsi"/>
          <w:color w:val="262626" w:themeColor="text1" w:themeTint="D9"/>
          <w:szCs w:val="22"/>
        </w:rPr>
        <w:t xml:space="preserve"> Ovim programom obuhvaćene su aktivnosti financiranja redovne djelatnosti dječjeg vrtića, te izdaci za kapitalna ulaganja na dječjem vrtićem.</w:t>
      </w:r>
    </w:p>
    <w:p w14:paraId="1B7A3545" w14:textId="77777777" w:rsidR="00AC55A4" w:rsidRPr="00E82116" w:rsidRDefault="00AC55A4" w:rsidP="00AC55A4">
      <w:pPr>
        <w:rPr>
          <w:rFonts w:cstheme="minorHAnsi"/>
          <w:b/>
          <w:color w:val="262626" w:themeColor="text1" w:themeTint="D9"/>
          <w:szCs w:val="22"/>
        </w:rPr>
      </w:pPr>
    </w:p>
    <w:p w14:paraId="3A5A4A0B" w14:textId="77777777" w:rsidR="00AC55A4" w:rsidRPr="00E82116" w:rsidRDefault="00AC55A4" w:rsidP="00AC55A4">
      <w:pPr>
        <w:rPr>
          <w:rFonts w:cstheme="minorHAnsi"/>
          <w:szCs w:val="22"/>
        </w:rPr>
      </w:pPr>
      <w:r w:rsidRPr="00E82116">
        <w:rPr>
          <w:rFonts w:cstheme="minorHAnsi"/>
          <w:b/>
          <w:color w:val="262626" w:themeColor="text1" w:themeTint="D9"/>
          <w:szCs w:val="22"/>
        </w:rPr>
        <w:t>Ciljevi programa:</w:t>
      </w:r>
      <w:r w:rsidRPr="00E82116">
        <w:rPr>
          <w:rFonts w:cstheme="minorHAnsi"/>
          <w:color w:val="262626" w:themeColor="text1" w:themeTint="D9"/>
          <w:szCs w:val="22"/>
        </w:rPr>
        <w:t xml:space="preserve"> Osiguranje uvjeta za obavljanje redovnog rada dječjeg vrtića.</w:t>
      </w:r>
    </w:p>
    <w:p w14:paraId="34D767C1" w14:textId="77777777" w:rsidR="00AC55A4" w:rsidRPr="00E82116" w:rsidRDefault="00AC55A4" w:rsidP="00AC55A4">
      <w:pPr>
        <w:rPr>
          <w:rFonts w:cstheme="minorHAnsi"/>
          <w:b/>
          <w:color w:val="262626" w:themeColor="text1" w:themeTint="D9"/>
          <w:szCs w:val="22"/>
        </w:rPr>
      </w:pPr>
    </w:p>
    <w:p w14:paraId="46B43632" w14:textId="62FF0B50" w:rsidR="00AC55A4" w:rsidRPr="00E82116" w:rsidRDefault="00AC55A4" w:rsidP="00AC55A4">
      <w:pPr>
        <w:rPr>
          <w:rFonts w:cstheme="minorHAnsi"/>
          <w:color w:val="262626" w:themeColor="text1" w:themeTint="D9"/>
          <w:szCs w:val="22"/>
        </w:rPr>
      </w:pPr>
      <w:r w:rsidRPr="00E82116">
        <w:rPr>
          <w:rFonts w:cstheme="minorHAnsi"/>
          <w:b/>
          <w:color w:val="262626" w:themeColor="text1" w:themeTint="D9"/>
          <w:szCs w:val="22"/>
        </w:rPr>
        <w:t>Pokazatelji uspješnosti:</w:t>
      </w:r>
      <w:r w:rsidRPr="00E82116">
        <w:rPr>
          <w:rFonts w:cstheme="minorHAnsi"/>
          <w:color w:val="262626" w:themeColor="text1" w:themeTint="D9"/>
          <w:szCs w:val="22"/>
        </w:rPr>
        <w:t xml:space="preserve"> Kapacitet popunjenosti dječjeg vrtića, zadovoljstvo djece i roditelja radom vrtića.</w:t>
      </w:r>
    </w:p>
    <w:p w14:paraId="7F56098D" w14:textId="77777777" w:rsidR="004B7B71" w:rsidRPr="00E82116" w:rsidRDefault="004B7B71" w:rsidP="00AC55A4">
      <w:pPr>
        <w:rPr>
          <w:rFonts w:cstheme="minorHAnsi"/>
          <w:color w:val="262626" w:themeColor="text1" w:themeTint="D9"/>
          <w:szCs w:val="22"/>
        </w:rPr>
      </w:pPr>
    </w:p>
    <w:p w14:paraId="6D61DCCB" w14:textId="094E3E80" w:rsidR="004B7B71" w:rsidRPr="00E82116" w:rsidRDefault="004B7B71" w:rsidP="00AC55A4">
      <w:pPr>
        <w:rPr>
          <w:rFonts w:cstheme="minorHAnsi"/>
          <w:b/>
          <w:color w:val="262626" w:themeColor="text1" w:themeTint="D9"/>
          <w:szCs w:val="22"/>
        </w:rPr>
      </w:pPr>
      <w:r w:rsidRPr="00E82116">
        <w:rPr>
          <w:rFonts w:cstheme="minorHAnsi"/>
          <w:color w:val="262626" w:themeColor="text1" w:themeTint="D9"/>
          <w:szCs w:val="22"/>
        </w:rPr>
        <w:t>Općina Malinska – Dubašnica u 202</w:t>
      </w:r>
      <w:r w:rsidR="00EB2E1B" w:rsidRPr="00E82116">
        <w:rPr>
          <w:rFonts w:cstheme="minorHAnsi"/>
          <w:color w:val="262626" w:themeColor="text1" w:themeTint="D9"/>
          <w:szCs w:val="22"/>
        </w:rPr>
        <w:t>5</w:t>
      </w:r>
      <w:r w:rsidRPr="00E82116">
        <w:rPr>
          <w:rFonts w:cstheme="minorHAnsi"/>
          <w:color w:val="262626" w:themeColor="text1" w:themeTint="D9"/>
          <w:szCs w:val="22"/>
        </w:rPr>
        <w:t xml:space="preserve">. godini osigurala je uvjete za obavljanje redovnog rada vrtića, te je istome u potpunosti popunjen kapacitet. </w:t>
      </w:r>
      <w:r w:rsidRPr="00E82116">
        <w:rPr>
          <w:rFonts w:cstheme="minorHAnsi"/>
          <w:iCs/>
          <w:color w:val="262626" w:themeColor="text1" w:themeTint="D9"/>
          <w:szCs w:val="22"/>
        </w:rPr>
        <w:t>Izvršen je plan i program rada D.V. Katarina Frankopan Krk - područni vrtić Malinska sukladno Programu i Financijskom planu za 202</w:t>
      </w:r>
      <w:r w:rsidR="00EB2E1B" w:rsidRPr="00E82116">
        <w:rPr>
          <w:rFonts w:cstheme="minorHAnsi"/>
          <w:iCs/>
          <w:color w:val="262626" w:themeColor="text1" w:themeTint="D9"/>
          <w:szCs w:val="22"/>
        </w:rPr>
        <w:t>5</w:t>
      </w:r>
      <w:r w:rsidRPr="00E82116">
        <w:rPr>
          <w:rFonts w:cstheme="minorHAnsi"/>
          <w:iCs/>
          <w:color w:val="262626" w:themeColor="text1" w:themeTint="D9"/>
          <w:szCs w:val="22"/>
        </w:rPr>
        <w:t xml:space="preserve">. godinu. </w:t>
      </w:r>
    </w:p>
    <w:p w14:paraId="246945B2" w14:textId="77777777" w:rsidR="00AC55A4" w:rsidRPr="00E82116" w:rsidRDefault="00AC55A4" w:rsidP="00CF2575">
      <w:pPr>
        <w:rPr>
          <w:rFonts w:cs="Calibri"/>
          <w:szCs w:val="22"/>
        </w:rPr>
      </w:pPr>
    </w:p>
    <w:p w14:paraId="259B6CF7" w14:textId="3F1DD73E" w:rsidR="00CF2575" w:rsidRPr="00E82116" w:rsidRDefault="00CF2575" w:rsidP="00CF2575">
      <w:pPr>
        <w:rPr>
          <w:rFonts w:cs="Calibri"/>
          <w:szCs w:val="22"/>
        </w:rPr>
      </w:pPr>
      <w:r w:rsidRPr="00E82116">
        <w:rPr>
          <w:rFonts w:cs="Calibri"/>
          <w:szCs w:val="22"/>
        </w:rPr>
        <w:t xml:space="preserve">Planirani rashod u okviru programa od </w:t>
      </w:r>
      <w:r w:rsidR="00EB2E1B" w:rsidRPr="00E82116">
        <w:rPr>
          <w:rFonts w:cs="Calibri"/>
          <w:szCs w:val="22"/>
        </w:rPr>
        <w:t>845</w:t>
      </w:r>
      <w:r w:rsidR="00252610" w:rsidRPr="00E82116">
        <w:rPr>
          <w:rFonts w:cs="Calibri"/>
          <w:szCs w:val="22"/>
        </w:rPr>
        <w:t>.</w:t>
      </w:r>
      <w:r w:rsidR="00EB2E1B" w:rsidRPr="00E82116">
        <w:rPr>
          <w:rFonts w:cs="Calibri"/>
          <w:szCs w:val="22"/>
        </w:rPr>
        <w:t>62</w:t>
      </w:r>
      <w:r w:rsidR="00760D89" w:rsidRPr="00E82116">
        <w:rPr>
          <w:rFonts w:cs="Calibri"/>
          <w:szCs w:val="22"/>
        </w:rPr>
        <w:t>0,00</w:t>
      </w:r>
      <w:r w:rsidR="00252610" w:rsidRPr="00E82116">
        <w:rPr>
          <w:rFonts w:cs="Calibri"/>
          <w:szCs w:val="22"/>
        </w:rPr>
        <w:t xml:space="preserve"> EUR</w:t>
      </w:r>
      <w:r w:rsidRPr="00E82116">
        <w:rPr>
          <w:rFonts w:cs="Calibri"/>
          <w:szCs w:val="22"/>
        </w:rPr>
        <w:t xml:space="preserve"> u promatranom razdoblju izvršen je u iznosu od </w:t>
      </w:r>
      <w:r w:rsidR="00EB2E1B" w:rsidRPr="00E82116">
        <w:rPr>
          <w:rFonts w:cs="Calibri"/>
          <w:szCs w:val="22"/>
        </w:rPr>
        <w:t>819</w:t>
      </w:r>
      <w:r w:rsidR="00760D89" w:rsidRPr="00E82116">
        <w:rPr>
          <w:rFonts w:cs="Calibri"/>
          <w:szCs w:val="22"/>
        </w:rPr>
        <w:t>.</w:t>
      </w:r>
      <w:r w:rsidR="00EB2E1B" w:rsidRPr="00E82116">
        <w:rPr>
          <w:rFonts w:cs="Calibri"/>
          <w:szCs w:val="22"/>
        </w:rPr>
        <w:t>789,94</w:t>
      </w:r>
      <w:r w:rsidR="00252610" w:rsidRPr="00E82116">
        <w:rPr>
          <w:rFonts w:cs="Calibri"/>
          <w:szCs w:val="22"/>
        </w:rPr>
        <w:t xml:space="preserve"> EUR</w:t>
      </w:r>
      <w:r w:rsidRPr="00E82116">
        <w:rPr>
          <w:rFonts w:cs="Calibri"/>
          <w:szCs w:val="22"/>
        </w:rPr>
        <w:t xml:space="preserve"> ili 9</w:t>
      </w:r>
      <w:r w:rsidR="00EB2E1B" w:rsidRPr="00E82116">
        <w:rPr>
          <w:rFonts w:cs="Calibri"/>
          <w:szCs w:val="22"/>
        </w:rPr>
        <w:t>6</w:t>
      </w:r>
      <w:r w:rsidRPr="00E82116">
        <w:rPr>
          <w:rFonts w:cs="Calibri"/>
          <w:szCs w:val="22"/>
        </w:rPr>
        <w:t>,</w:t>
      </w:r>
      <w:r w:rsidR="00EB2E1B" w:rsidRPr="00E82116">
        <w:rPr>
          <w:rFonts w:cs="Calibri"/>
          <w:szCs w:val="22"/>
        </w:rPr>
        <w:t>95</w:t>
      </w:r>
      <w:r w:rsidRPr="00E82116">
        <w:rPr>
          <w:rFonts w:cs="Calibri"/>
          <w:szCs w:val="22"/>
        </w:rPr>
        <w:t xml:space="preserve"> % od plana.</w:t>
      </w:r>
    </w:p>
    <w:p w14:paraId="56B003D7" w14:textId="77777777" w:rsidR="00CF2575" w:rsidRPr="00E82116" w:rsidRDefault="00CF2575" w:rsidP="00CF2575">
      <w:pPr>
        <w:rPr>
          <w:rFonts w:cs="Calibri"/>
          <w:color w:val="000000"/>
          <w:szCs w:val="22"/>
        </w:rPr>
      </w:pPr>
    </w:p>
    <w:p w14:paraId="39904438" w14:textId="77777777" w:rsidR="00CF2575" w:rsidRPr="00E82116" w:rsidRDefault="00CF2575" w:rsidP="00CF2575">
      <w:pPr>
        <w:pBdr>
          <w:top w:val="single" w:sz="4" w:space="1" w:color="4F81BD"/>
          <w:bottom w:val="single" w:sz="4" w:space="1" w:color="4F81BD"/>
        </w:pBdr>
        <w:rPr>
          <w:rFonts w:cs="Calibri"/>
          <w:b/>
          <w:color w:val="262626"/>
          <w:szCs w:val="22"/>
        </w:rPr>
      </w:pPr>
      <w:r w:rsidRPr="00E82116">
        <w:rPr>
          <w:rFonts w:cs="Calibri"/>
          <w:b/>
          <w:color w:val="262626"/>
          <w:szCs w:val="22"/>
        </w:rPr>
        <w:t>AKTIVNOST A300501 REDOVNI PROGRAM PREDŠKOLSKOG ODGOJA</w:t>
      </w:r>
    </w:p>
    <w:p w14:paraId="6E95EE82" w14:textId="5197B188" w:rsidR="00CF2575" w:rsidRPr="00E82116" w:rsidRDefault="00CF2575" w:rsidP="00CF2575">
      <w:pPr>
        <w:rPr>
          <w:rFonts w:cs="Calibri"/>
          <w:szCs w:val="22"/>
        </w:rPr>
      </w:pPr>
      <w:r w:rsidRPr="00E82116">
        <w:rPr>
          <w:rFonts w:cs="Calibri"/>
          <w:szCs w:val="22"/>
        </w:rPr>
        <w:t>Općina temeljem sporazuma o sufinanciranju ustanove Dječji vrtić Katarina Frankopan Krk, pokriva troškove redovne djelatnosti područnog dječjeg vrtića u Malinskoj, kao i dio zajedničkih troškova službe uprave vrtića, te kao vlasnik, brine o tekućem i investicijskom održavanju objekta u kojem djeluje vrtić u Malinskoj, te njegove opreme. Rashodi za sufinanciranje vrtića u 202</w:t>
      </w:r>
      <w:r w:rsidR="00EF076E" w:rsidRPr="00E82116">
        <w:rPr>
          <w:rFonts w:cs="Calibri"/>
          <w:szCs w:val="22"/>
        </w:rPr>
        <w:t>5</w:t>
      </w:r>
      <w:r w:rsidRPr="00E82116">
        <w:rPr>
          <w:rFonts w:cs="Calibri"/>
          <w:szCs w:val="22"/>
        </w:rPr>
        <w:t xml:space="preserve">. godini planirani su u iznosu od </w:t>
      </w:r>
      <w:r w:rsidR="00EF076E" w:rsidRPr="00E82116">
        <w:rPr>
          <w:rFonts w:cs="Calibri"/>
          <w:szCs w:val="22"/>
        </w:rPr>
        <w:t>804</w:t>
      </w:r>
      <w:r w:rsidR="00AE6386" w:rsidRPr="00E82116">
        <w:rPr>
          <w:rFonts w:cs="Calibri"/>
          <w:szCs w:val="22"/>
        </w:rPr>
        <w:t>.</w:t>
      </w:r>
      <w:r w:rsidR="00EF076E" w:rsidRPr="00E82116">
        <w:rPr>
          <w:rFonts w:cs="Calibri"/>
          <w:szCs w:val="22"/>
        </w:rPr>
        <w:t>620</w:t>
      </w:r>
      <w:r w:rsidR="00AE6386" w:rsidRPr="00E82116">
        <w:rPr>
          <w:rFonts w:cs="Calibri"/>
          <w:szCs w:val="22"/>
        </w:rPr>
        <w:t>,00</w:t>
      </w:r>
      <w:r w:rsidR="00252610" w:rsidRPr="00E82116">
        <w:rPr>
          <w:rFonts w:cs="Calibri"/>
          <w:szCs w:val="22"/>
        </w:rPr>
        <w:t xml:space="preserve"> EUR</w:t>
      </w:r>
      <w:r w:rsidRPr="00E82116">
        <w:rPr>
          <w:rFonts w:cs="Calibri"/>
          <w:szCs w:val="22"/>
        </w:rPr>
        <w:t xml:space="preserve">, a izvršeni su u iznosu od </w:t>
      </w:r>
      <w:r w:rsidR="00EF076E" w:rsidRPr="00E82116">
        <w:rPr>
          <w:rFonts w:cs="Calibri"/>
          <w:szCs w:val="22"/>
        </w:rPr>
        <w:t>799</w:t>
      </w:r>
      <w:r w:rsidR="00252610" w:rsidRPr="00E82116">
        <w:rPr>
          <w:rFonts w:cs="Calibri"/>
          <w:szCs w:val="22"/>
        </w:rPr>
        <w:t>.</w:t>
      </w:r>
      <w:r w:rsidR="00EF076E" w:rsidRPr="00E82116">
        <w:rPr>
          <w:rFonts w:cs="Calibri"/>
          <w:szCs w:val="22"/>
        </w:rPr>
        <w:t>819,94</w:t>
      </w:r>
      <w:r w:rsidR="00252610" w:rsidRPr="00E82116">
        <w:rPr>
          <w:rFonts w:cs="Calibri"/>
          <w:szCs w:val="22"/>
        </w:rPr>
        <w:t xml:space="preserve"> EUR</w:t>
      </w:r>
      <w:r w:rsidRPr="00E82116">
        <w:rPr>
          <w:rFonts w:cs="Calibri"/>
          <w:szCs w:val="22"/>
        </w:rPr>
        <w:t xml:space="preserve"> ili </w:t>
      </w:r>
      <w:r w:rsidR="007E3C9A" w:rsidRPr="00E82116">
        <w:rPr>
          <w:rFonts w:cs="Calibri"/>
          <w:szCs w:val="22"/>
        </w:rPr>
        <w:t>9</w:t>
      </w:r>
      <w:r w:rsidR="00AE6386" w:rsidRPr="00E82116">
        <w:rPr>
          <w:rFonts w:cs="Calibri"/>
          <w:szCs w:val="22"/>
        </w:rPr>
        <w:t>9</w:t>
      </w:r>
      <w:r w:rsidR="007E3C9A" w:rsidRPr="00E82116">
        <w:rPr>
          <w:rFonts w:cs="Calibri"/>
          <w:szCs w:val="22"/>
        </w:rPr>
        <w:t>,</w:t>
      </w:r>
      <w:r w:rsidR="00EF076E" w:rsidRPr="00E82116">
        <w:rPr>
          <w:rFonts w:cs="Calibri"/>
          <w:szCs w:val="22"/>
        </w:rPr>
        <w:t>4</w:t>
      </w:r>
      <w:r w:rsidR="00AE6386" w:rsidRPr="00E82116">
        <w:rPr>
          <w:rFonts w:cs="Calibri"/>
          <w:szCs w:val="22"/>
        </w:rPr>
        <w:t>0</w:t>
      </w:r>
      <w:r w:rsidRPr="00E82116">
        <w:rPr>
          <w:rFonts w:cs="Calibri"/>
          <w:szCs w:val="22"/>
        </w:rPr>
        <w:t xml:space="preserve"> % u odnosu na godišnji plan.</w:t>
      </w:r>
    </w:p>
    <w:p w14:paraId="16938076" w14:textId="0069F94E" w:rsidR="002B591A" w:rsidRPr="00E82116" w:rsidRDefault="002B591A" w:rsidP="002B591A">
      <w:pPr>
        <w:rPr>
          <w:rFonts w:cstheme="minorHAnsi"/>
          <w:iCs/>
          <w:color w:val="262626" w:themeColor="text1" w:themeTint="D9"/>
          <w:szCs w:val="22"/>
        </w:rPr>
      </w:pPr>
      <w:r w:rsidRPr="00E82116">
        <w:rPr>
          <w:rFonts w:cstheme="minorHAnsi"/>
          <w:b/>
          <w:bCs/>
          <w:iCs/>
          <w:color w:val="262626" w:themeColor="text1" w:themeTint="D9"/>
          <w:szCs w:val="22"/>
        </w:rPr>
        <w:lastRenderedPageBreak/>
        <w:t xml:space="preserve">Cilj: </w:t>
      </w:r>
      <w:r w:rsidRPr="00E82116">
        <w:rPr>
          <w:rFonts w:cstheme="minorHAnsi"/>
          <w:iCs/>
          <w:color w:val="262626" w:themeColor="text1" w:themeTint="D9"/>
          <w:szCs w:val="22"/>
        </w:rPr>
        <w:t>Izvršenje plana i programa rada D.V. Katarina Frankopan Krk - područni vrtić Malinska sukladno Programu i Financijskom planu za 202</w:t>
      </w:r>
      <w:r w:rsidR="00EF076E" w:rsidRPr="00E82116">
        <w:rPr>
          <w:rFonts w:cstheme="minorHAnsi"/>
          <w:iCs/>
          <w:color w:val="262626" w:themeColor="text1" w:themeTint="D9"/>
          <w:szCs w:val="22"/>
        </w:rPr>
        <w:t>5</w:t>
      </w:r>
      <w:r w:rsidRPr="00E82116">
        <w:rPr>
          <w:rFonts w:cstheme="minorHAnsi"/>
          <w:iCs/>
          <w:color w:val="262626" w:themeColor="text1" w:themeTint="D9"/>
          <w:szCs w:val="22"/>
        </w:rPr>
        <w:t xml:space="preserve">. godinu. </w:t>
      </w:r>
    </w:p>
    <w:p w14:paraId="33B3E98A" w14:textId="17B2772B" w:rsidR="002B591A" w:rsidRPr="00E82116" w:rsidRDefault="002B591A" w:rsidP="00EF076E">
      <w:pPr>
        <w:rPr>
          <w:rFonts w:cstheme="minorHAnsi"/>
          <w:iCs/>
          <w:color w:val="262626" w:themeColor="text1" w:themeTint="D9"/>
          <w:szCs w:val="22"/>
        </w:rPr>
      </w:pP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Popunjenost maksimalnog kapaciteta područnog vrtića u Malinskoj, 5 vrtićkih skupina,</w:t>
      </w:r>
      <w:r w:rsidR="00EF076E" w:rsidRPr="00E82116">
        <w:rPr>
          <w:rFonts w:cstheme="minorHAnsi"/>
          <w:iCs/>
          <w:color w:val="262626" w:themeColor="text1" w:themeTint="D9"/>
          <w:szCs w:val="22"/>
        </w:rPr>
        <w:t xml:space="preserve"> </w:t>
      </w:r>
      <w:r w:rsidRPr="00E82116">
        <w:rPr>
          <w:rFonts w:cstheme="minorHAnsi"/>
          <w:iCs/>
          <w:color w:val="262626" w:themeColor="text1" w:themeTint="D9"/>
          <w:szCs w:val="22"/>
        </w:rPr>
        <w:t>maksimalnog kapaciteta 105 mjesta i 3 jasličke skupine, maksimalnog kapaciteta 36 mjesta i izvršenje 100% Plana rada i Kurikuluma</w:t>
      </w:r>
    </w:p>
    <w:p w14:paraId="18130F3A" w14:textId="58156ECA" w:rsidR="002B591A" w:rsidRPr="00E82116" w:rsidRDefault="002B591A" w:rsidP="002B591A">
      <w:pPr>
        <w:rPr>
          <w:rFonts w:cstheme="minorHAnsi"/>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141</w:t>
      </w:r>
    </w:p>
    <w:p w14:paraId="49480EA1" w14:textId="3D7BEA49" w:rsidR="006C1F05" w:rsidRPr="00E82116" w:rsidRDefault="006C1F05" w:rsidP="002B591A">
      <w:pPr>
        <w:rPr>
          <w:rFonts w:cstheme="minorHAnsi"/>
          <w:szCs w:val="22"/>
        </w:rPr>
      </w:pPr>
      <w:r w:rsidRPr="00E82116">
        <w:rPr>
          <w:rFonts w:cstheme="minorHAnsi"/>
          <w:b/>
          <w:bCs/>
          <w:szCs w:val="22"/>
        </w:rPr>
        <w:t>Ciljana vrijednost 202</w:t>
      </w:r>
      <w:r w:rsidR="00EF076E" w:rsidRPr="00E82116">
        <w:rPr>
          <w:rFonts w:cstheme="minorHAnsi"/>
          <w:b/>
          <w:bCs/>
          <w:szCs w:val="22"/>
        </w:rPr>
        <w:t>5</w:t>
      </w:r>
      <w:r w:rsidRPr="00E82116">
        <w:rPr>
          <w:rFonts w:cstheme="minorHAnsi"/>
          <w:b/>
          <w:bCs/>
          <w:szCs w:val="22"/>
        </w:rPr>
        <w:t>.g</w:t>
      </w:r>
      <w:r w:rsidRPr="00E82116">
        <w:rPr>
          <w:rFonts w:cstheme="minorHAnsi"/>
          <w:szCs w:val="22"/>
        </w:rPr>
        <w:t>: 141</w:t>
      </w:r>
    </w:p>
    <w:p w14:paraId="3D4D976A" w14:textId="34009EA9" w:rsidR="00AE6386" w:rsidRPr="00E82116" w:rsidRDefault="002B591A" w:rsidP="002B591A">
      <w:pPr>
        <w:rPr>
          <w:rFonts w:cstheme="minorHAnsi"/>
          <w:iCs/>
          <w:color w:val="262626" w:themeColor="text1" w:themeTint="D9"/>
          <w:szCs w:val="22"/>
        </w:rPr>
      </w:pPr>
      <w:r w:rsidRPr="00E82116">
        <w:rPr>
          <w:rFonts w:cstheme="minorHAnsi"/>
          <w:b/>
          <w:bCs/>
          <w:iCs/>
          <w:color w:val="262626" w:themeColor="text1" w:themeTint="D9"/>
          <w:szCs w:val="22"/>
        </w:rPr>
        <w:t>Ostvarena vrijednost 202</w:t>
      </w:r>
      <w:r w:rsidR="00EF076E" w:rsidRPr="00E82116">
        <w:rPr>
          <w:rFonts w:cstheme="minorHAnsi"/>
          <w:b/>
          <w:bCs/>
          <w:iCs/>
          <w:color w:val="262626" w:themeColor="text1" w:themeTint="D9"/>
          <w:szCs w:val="22"/>
        </w:rPr>
        <w:t xml:space="preserve">5.g </w:t>
      </w:r>
      <w:r w:rsidRPr="00E82116">
        <w:rPr>
          <w:rFonts w:cstheme="minorHAnsi"/>
          <w:b/>
          <w:bCs/>
          <w:iCs/>
          <w:color w:val="262626" w:themeColor="text1" w:themeTint="D9"/>
          <w:szCs w:val="22"/>
        </w:rPr>
        <w:t xml:space="preserve">: </w:t>
      </w:r>
      <w:r w:rsidRPr="00E82116">
        <w:rPr>
          <w:rFonts w:cstheme="minorHAnsi"/>
          <w:iCs/>
          <w:color w:val="262626" w:themeColor="text1" w:themeTint="D9"/>
          <w:szCs w:val="22"/>
        </w:rPr>
        <w:t>141</w:t>
      </w:r>
    </w:p>
    <w:p w14:paraId="606198FE" w14:textId="77777777" w:rsidR="002B591A" w:rsidRPr="00E82116" w:rsidRDefault="002B591A" w:rsidP="002B591A">
      <w:pPr>
        <w:rPr>
          <w:rFonts w:cs="Calibri"/>
          <w:szCs w:val="22"/>
        </w:rPr>
      </w:pPr>
    </w:p>
    <w:p w14:paraId="5DF32235" w14:textId="77777777" w:rsidR="00CF2575" w:rsidRPr="00E82116" w:rsidRDefault="00CF2575" w:rsidP="00CF2575">
      <w:pPr>
        <w:pBdr>
          <w:top w:val="single" w:sz="4" w:space="1" w:color="4F81BD"/>
          <w:bottom w:val="single" w:sz="4" w:space="1" w:color="4F81BD"/>
        </w:pBdr>
        <w:rPr>
          <w:rFonts w:cs="Calibri"/>
          <w:b/>
          <w:color w:val="262626"/>
          <w:szCs w:val="22"/>
        </w:rPr>
      </w:pPr>
      <w:bookmarkStart w:id="13" w:name="_Hlk229038901"/>
      <w:r w:rsidRPr="00E82116">
        <w:rPr>
          <w:rFonts w:cs="Calibri"/>
          <w:b/>
          <w:color w:val="262626"/>
          <w:szCs w:val="22"/>
        </w:rPr>
        <w:t>AKTIVNOST A300506 SUFINANCIRANJE BORAVKA DJECE U DJEČJIM VRTIĆIMA VAN MATIČNOG VRTIĆA</w:t>
      </w:r>
    </w:p>
    <w:p w14:paraId="53743474" w14:textId="05AB21D0" w:rsidR="00CF2575" w:rsidRPr="00E82116" w:rsidRDefault="00CF2575" w:rsidP="00CF2575">
      <w:pPr>
        <w:rPr>
          <w:rFonts w:cs="Calibri"/>
          <w:szCs w:val="22"/>
        </w:rPr>
      </w:pPr>
      <w:r w:rsidRPr="00E82116">
        <w:rPr>
          <w:rFonts w:cs="Calibri"/>
          <w:szCs w:val="22"/>
        </w:rPr>
        <w:t xml:space="preserve">Planirani rashod na godišnjoj razini u iznosu od </w:t>
      </w:r>
      <w:r w:rsidR="00252610" w:rsidRPr="00E82116">
        <w:rPr>
          <w:rFonts w:cs="Calibri"/>
          <w:szCs w:val="22"/>
        </w:rPr>
        <w:t>1</w:t>
      </w:r>
      <w:r w:rsidR="00135E4F" w:rsidRPr="00E82116">
        <w:rPr>
          <w:rFonts w:cs="Calibri"/>
          <w:szCs w:val="22"/>
        </w:rPr>
        <w:t>6</w:t>
      </w:r>
      <w:r w:rsidR="00252610" w:rsidRPr="00E82116">
        <w:rPr>
          <w:rFonts w:cs="Calibri"/>
          <w:szCs w:val="22"/>
        </w:rPr>
        <w:t>.</w:t>
      </w:r>
      <w:r w:rsidR="00135E4F" w:rsidRPr="00E82116">
        <w:rPr>
          <w:rFonts w:cs="Calibri"/>
          <w:szCs w:val="22"/>
        </w:rPr>
        <w:t>00</w:t>
      </w:r>
      <w:r w:rsidR="0064579A" w:rsidRPr="00E82116">
        <w:rPr>
          <w:rFonts w:cs="Calibri"/>
          <w:szCs w:val="22"/>
        </w:rPr>
        <w:t>0</w:t>
      </w:r>
      <w:r w:rsidR="00252610" w:rsidRPr="00E82116">
        <w:rPr>
          <w:rFonts w:cs="Calibri"/>
          <w:szCs w:val="22"/>
        </w:rPr>
        <w:t>,00 EUR</w:t>
      </w:r>
      <w:r w:rsidRPr="00E82116">
        <w:rPr>
          <w:rFonts w:cs="Calibri"/>
          <w:szCs w:val="22"/>
        </w:rPr>
        <w:t xml:space="preserve"> </w:t>
      </w:r>
      <w:r w:rsidR="0064579A" w:rsidRPr="00E82116">
        <w:rPr>
          <w:rFonts w:cs="Calibri"/>
          <w:szCs w:val="22"/>
        </w:rPr>
        <w:t>te je u cijelosti izvršen,</w:t>
      </w:r>
      <w:r w:rsidRPr="00E82116">
        <w:rPr>
          <w:rFonts w:cs="Calibri"/>
          <w:szCs w:val="22"/>
        </w:rPr>
        <w:t xml:space="preserve"> a odnosi se sufinanciranje boravka djece u obrtu za čuvanje djece „Bubamara“ koji djeluje u prostoru u vlasništvu Općine</w:t>
      </w:r>
      <w:r w:rsidR="00135E4F" w:rsidRPr="00E82116">
        <w:rPr>
          <w:rFonts w:cs="Calibri"/>
          <w:szCs w:val="22"/>
        </w:rPr>
        <w:t xml:space="preserve">, te </w:t>
      </w:r>
      <w:r w:rsidR="00A136F1" w:rsidRPr="00E82116">
        <w:rPr>
          <w:rFonts w:cs="Calibri"/>
          <w:szCs w:val="22"/>
        </w:rPr>
        <w:t xml:space="preserve">obrtu za čuvanje djece </w:t>
      </w:r>
      <w:r w:rsidR="00135E4F" w:rsidRPr="00E82116">
        <w:rPr>
          <w:rFonts w:cs="Calibri"/>
          <w:szCs w:val="22"/>
        </w:rPr>
        <w:t xml:space="preserve"> </w:t>
      </w:r>
      <w:proofErr w:type="spellStart"/>
      <w:r w:rsidR="00135E4F" w:rsidRPr="00E82116">
        <w:rPr>
          <w:rFonts w:cs="Calibri"/>
          <w:szCs w:val="22"/>
        </w:rPr>
        <w:t>Šimijete</w:t>
      </w:r>
      <w:proofErr w:type="spellEnd"/>
      <w:r w:rsidRPr="00E82116">
        <w:rPr>
          <w:rFonts w:cs="Calibri"/>
          <w:szCs w:val="22"/>
        </w:rPr>
        <w:t>.</w:t>
      </w:r>
    </w:p>
    <w:p w14:paraId="29CBD24D" w14:textId="5E87550A" w:rsidR="0064579A" w:rsidRPr="00E82116" w:rsidRDefault="0064579A" w:rsidP="0064579A">
      <w:pPr>
        <w:ind w:left="19"/>
        <w:rPr>
          <w:rFonts w:cstheme="minorHAnsi"/>
          <w:b/>
          <w:bCs/>
          <w:iCs/>
          <w:color w:val="262626" w:themeColor="text1" w:themeTint="D9"/>
          <w:szCs w:val="22"/>
        </w:rPr>
      </w:pPr>
      <w:r w:rsidRPr="00E82116">
        <w:rPr>
          <w:rFonts w:cstheme="minorHAnsi"/>
          <w:b/>
          <w:bCs/>
          <w:iCs/>
          <w:color w:val="262626" w:themeColor="text1" w:themeTint="D9"/>
          <w:szCs w:val="22"/>
        </w:rPr>
        <w:t xml:space="preserve">Cilj: </w:t>
      </w:r>
      <w:r w:rsidRPr="00E82116">
        <w:rPr>
          <w:rFonts w:cstheme="minorHAnsi"/>
          <w:iCs/>
          <w:color w:val="262626" w:themeColor="text1" w:themeTint="D9"/>
          <w:szCs w:val="22"/>
        </w:rPr>
        <w:t xml:space="preserve">Sufinanciranje boravka djece van matičnog vrtića temeljem Odluke o sufinanciranju programa predškolskog odgoja i obrazovanja u Općini Malinska-Dubašnica. Prosječna cijena sufinanciranja iznosi </w:t>
      </w:r>
      <w:r w:rsidR="00135E4F" w:rsidRPr="00E82116">
        <w:rPr>
          <w:rFonts w:cstheme="minorHAnsi"/>
          <w:iCs/>
          <w:color w:val="262626" w:themeColor="text1" w:themeTint="D9"/>
          <w:szCs w:val="22"/>
        </w:rPr>
        <w:t>35</w:t>
      </w:r>
      <w:r w:rsidRPr="00E82116">
        <w:rPr>
          <w:rFonts w:cstheme="minorHAnsi"/>
          <w:iCs/>
          <w:color w:val="262626" w:themeColor="text1" w:themeTint="D9"/>
          <w:szCs w:val="22"/>
        </w:rPr>
        <w:t>0,00 EUR mjesečno po djetetu.</w:t>
      </w:r>
    </w:p>
    <w:p w14:paraId="1DA7021A" w14:textId="1D7FD1DC" w:rsidR="0064579A" w:rsidRPr="00E82116" w:rsidRDefault="0064579A" w:rsidP="0064579A">
      <w:pPr>
        <w:rPr>
          <w:rFonts w:cstheme="minorHAnsi"/>
          <w:b/>
          <w:bCs/>
          <w:iCs/>
          <w:color w:val="262626" w:themeColor="text1" w:themeTint="D9"/>
          <w:szCs w:val="22"/>
        </w:rPr>
      </w:pP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5 djece</w:t>
      </w:r>
    </w:p>
    <w:p w14:paraId="4BA2A1EA" w14:textId="1223E838" w:rsidR="0064579A" w:rsidRPr="00E82116" w:rsidRDefault="0064579A" w:rsidP="0064579A">
      <w:pPr>
        <w:rPr>
          <w:rFonts w:cstheme="minorHAnsi"/>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3 djece</w:t>
      </w:r>
    </w:p>
    <w:p w14:paraId="069079F9" w14:textId="12950722" w:rsidR="006C1F05" w:rsidRPr="00E82116" w:rsidRDefault="006C1F05" w:rsidP="0064579A">
      <w:pPr>
        <w:rPr>
          <w:rFonts w:cstheme="minorHAnsi"/>
          <w:szCs w:val="22"/>
        </w:rPr>
      </w:pPr>
      <w:r w:rsidRPr="00E82116">
        <w:rPr>
          <w:rFonts w:cstheme="minorHAnsi"/>
          <w:b/>
          <w:bCs/>
          <w:szCs w:val="22"/>
        </w:rPr>
        <w:t>Ciljana vrijednost 202</w:t>
      </w:r>
      <w:r w:rsidR="00135E4F" w:rsidRPr="00E82116">
        <w:rPr>
          <w:rFonts w:cstheme="minorHAnsi"/>
          <w:b/>
          <w:bCs/>
          <w:szCs w:val="22"/>
        </w:rPr>
        <w:t>5</w:t>
      </w:r>
      <w:r w:rsidRPr="00E82116">
        <w:rPr>
          <w:rFonts w:cstheme="minorHAnsi"/>
          <w:b/>
          <w:bCs/>
          <w:szCs w:val="22"/>
        </w:rPr>
        <w:t>.g</w:t>
      </w:r>
      <w:r w:rsidRPr="00E82116">
        <w:rPr>
          <w:rFonts w:cstheme="minorHAnsi"/>
          <w:szCs w:val="22"/>
        </w:rPr>
        <w:t>: 5 djece</w:t>
      </w:r>
    </w:p>
    <w:p w14:paraId="06D99188" w14:textId="1D10510D" w:rsidR="0064579A" w:rsidRPr="00E82116" w:rsidRDefault="0064579A" w:rsidP="0064579A">
      <w:pPr>
        <w:rPr>
          <w:rFonts w:cs="Calibri"/>
          <w:iCs/>
          <w:szCs w:val="22"/>
        </w:rPr>
      </w:pPr>
      <w:r w:rsidRPr="00E82116">
        <w:rPr>
          <w:rFonts w:cstheme="minorHAnsi"/>
          <w:b/>
          <w:bCs/>
          <w:iCs/>
          <w:color w:val="262626" w:themeColor="text1" w:themeTint="D9"/>
          <w:szCs w:val="22"/>
        </w:rPr>
        <w:t>Ostvarena vrijednost 202</w:t>
      </w:r>
      <w:r w:rsidR="00135E4F" w:rsidRPr="00E82116">
        <w:rPr>
          <w:rFonts w:cstheme="minorHAnsi"/>
          <w:b/>
          <w:bCs/>
          <w:iCs/>
          <w:color w:val="262626" w:themeColor="text1" w:themeTint="D9"/>
          <w:szCs w:val="22"/>
        </w:rPr>
        <w:t>5</w:t>
      </w:r>
      <w:r w:rsidRPr="00E82116">
        <w:rPr>
          <w:rFonts w:cstheme="minorHAnsi"/>
          <w:b/>
          <w:bCs/>
          <w:iCs/>
          <w:color w:val="262626" w:themeColor="text1" w:themeTint="D9"/>
          <w:szCs w:val="22"/>
        </w:rPr>
        <w:t xml:space="preserve">: </w:t>
      </w:r>
      <w:r w:rsidR="00A136F1" w:rsidRPr="00E82116">
        <w:rPr>
          <w:rFonts w:cstheme="minorHAnsi"/>
          <w:iCs/>
          <w:color w:val="262626" w:themeColor="text1" w:themeTint="D9"/>
          <w:szCs w:val="22"/>
        </w:rPr>
        <w:t>6</w:t>
      </w:r>
      <w:r w:rsidRPr="00E82116">
        <w:rPr>
          <w:rFonts w:cstheme="minorHAnsi"/>
          <w:iCs/>
          <w:color w:val="262626" w:themeColor="text1" w:themeTint="D9"/>
          <w:szCs w:val="22"/>
        </w:rPr>
        <w:t xml:space="preserve"> djece</w:t>
      </w:r>
      <w:bookmarkEnd w:id="13"/>
    </w:p>
    <w:p w14:paraId="2C0D20E1" w14:textId="77777777" w:rsidR="00CF2575" w:rsidRPr="00E82116" w:rsidRDefault="00CF2575" w:rsidP="00CF2575">
      <w:pPr>
        <w:rPr>
          <w:rFonts w:cs="Calibri"/>
          <w:szCs w:val="22"/>
        </w:rPr>
      </w:pPr>
    </w:p>
    <w:p w14:paraId="0F9A0105" w14:textId="77777777"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3006 OSNOVNO I SREDNJOŠKOLSKO OBRAZOVANJE</w:t>
      </w:r>
    </w:p>
    <w:p w14:paraId="04581A16" w14:textId="77777777" w:rsidR="008E35DD" w:rsidRPr="00E82116" w:rsidRDefault="008E35DD" w:rsidP="008E35DD">
      <w:pPr>
        <w:autoSpaceDE w:val="0"/>
        <w:autoSpaceDN w:val="0"/>
        <w:adjustRightInd w:val="0"/>
        <w:rPr>
          <w:rFonts w:cstheme="minorHAnsi"/>
          <w:bCs/>
          <w:szCs w:val="22"/>
        </w:rPr>
      </w:pPr>
      <w:r w:rsidRPr="00E82116">
        <w:rPr>
          <w:rFonts w:cstheme="minorHAnsi"/>
          <w:b/>
          <w:bCs/>
          <w:szCs w:val="22"/>
        </w:rPr>
        <w:t xml:space="preserve">Opis programa: </w:t>
      </w:r>
      <w:r w:rsidRPr="00E82116">
        <w:rPr>
          <w:rFonts w:cstheme="minorHAnsi"/>
          <w:bCs/>
          <w:szCs w:val="22"/>
        </w:rPr>
        <w:t>Program obuhvaća aktivnosti i projekte kojima se unapređuje kvaliteta života djece, a odnosi se na: nagrađivanje učenika koji postižu vrhunske rezultate, stipendiranje učenika osnovnih i srednjih škola, kapitalne i tekuće pomoći osnovnoj školi Malinska-Dubašnica, te Srednjoj školi Hrvatski kralj Zvonimir Krk, sufinanciranje rada asistenta u nastavu za djecu s teškoćama u razvoju, sufinanciranje produženog boravka, kuhara te ostale aktivnosti u obrazovanju.</w:t>
      </w:r>
    </w:p>
    <w:p w14:paraId="42ED66D4" w14:textId="77777777" w:rsidR="008E35DD" w:rsidRPr="00E82116" w:rsidRDefault="008E35DD" w:rsidP="008E35DD">
      <w:pPr>
        <w:autoSpaceDE w:val="0"/>
        <w:autoSpaceDN w:val="0"/>
        <w:adjustRightInd w:val="0"/>
        <w:rPr>
          <w:rFonts w:cstheme="minorHAnsi"/>
          <w:b/>
          <w:bCs/>
          <w:szCs w:val="22"/>
        </w:rPr>
      </w:pPr>
    </w:p>
    <w:p w14:paraId="288EACA2" w14:textId="77777777" w:rsidR="008E35DD" w:rsidRPr="00E82116" w:rsidRDefault="008E35DD" w:rsidP="008E35DD">
      <w:pPr>
        <w:autoSpaceDE w:val="0"/>
        <w:autoSpaceDN w:val="0"/>
        <w:adjustRightInd w:val="0"/>
        <w:rPr>
          <w:rFonts w:cstheme="minorHAnsi"/>
          <w:szCs w:val="22"/>
        </w:rPr>
      </w:pPr>
      <w:r w:rsidRPr="00E82116">
        <w:rPr>
          <w:rFonts w:cstheme="minorHAnsi"/>
          <w:b/>
          <w:bCs/>
          <w:szCs w:val="22"/>
        </w:rPr>
        <w:t xml:space="preserve">Ciljevi programa: </w:t>
      </w:r>
      <w:r w:rsidRPr="00E82116">
        <w:rPr>
          <w:rFonts w:cstheme="minorHAnsi"/>
          <w:bCs/>
          <w:szCs w:val="22"/>
        </w:rPr>
        <w:t xml:space="preserve">Unapređenje odgoja i obrazovanja na području Općine Malinska-Dubašnica, financiranje programa iznad državnog pedagoškog standarda u osnovnoškolskom i srednjoškolskom obrazovanju. </w:t>
      </w:r>
    </w:p>
    <w:p w14:paraId="04817F9F" w14:textId="77777777" w:rsidR="008E35DD" w:rsidRPr="00E82116" w:rsidRDefault="008E35DD" w:rsidP="008E35DD">
      <w:pPr>
        <w:autoSpaceDE w:val="0"/>
        <w:autoSpaceDN w:val="0"/>
        <w:adjustRightInd w:val="0"/>
        <w:rPr>
          <w:rFonts w:cstheme="minorHAnsi"/>
          <w:b/>
          <w:bCs/>
          <w:szCs w:val="22"/>
        </w:rPr>
      </w:pPr>
    </w:p>
    <w:p w14:paraId="7709B626" w14:textId="1A73963D" w:rsidR="008E35DD" w:rsidRPr="00E82116" w:rsidRDefault="008E35DD" w:rsidP="008E35DD">
      <w:pPr>
        <w:autoSpaceDE w:val="0"/>
        <w:autoSpaceDN w:val="0"/>
        <w:adjustRightInd w:val="0"/>
        <w:rPr>
          <w:rFonts w:cstheme="minorHAnsi"/>
          <w:szCs w:val="22"/>
        </w:rPr>
      </w:pPr>
      <w:r w:rsidRPr="00E82116">
        <w:rPr>
          <w:rFonts w:cstheme="minorHAnsi"/>
          <w:b/>
          <w:bCs/>
          <w:szCs w:val="22"/>
        </w:rPr>
        <w:t xml:space="preserve">Pokazatelji rezultata: </w:t>
      </w:r>
      <w:r w:rsidRPr="00E82116">
        <w:rPr>
          <w:rFonts w:cstheme="minorHAnsi"/>
          <w:szCs w:val="22"/>
        </w:rPr>
        <w:t>Broj odličnih učenika, broj dodijeljenih stipendija.</w:t>
      </w:r>
    </w:p>
    <w:p w14:paraId="5F57722F" w14:textId="38C44E9D" w:rsidR="00944001" w:rsidRPr="00E82116" w:rsidRDefault="00944001" w:rsidP="008E35DD">
      <w:pPr>
        <w:autoSpaceDE w:val="0"/>
        <w:autoSpaceDN w:val="0"/>
        <w:adjustRightInd w:val="0"/>
        <w:rPr>
          <w:rFonts w:cstheme="minorHAnsi"/>
          <w:szCs w:val="22"/>
        </w:rPr>
      </w:pPr>
    </w:p>
    <w:p w14:paraId="61BDD367" w14:textId="29ED2256" w:rsidR="00D46B3A" w:rsidRPr="00E82116" w:rsidRDefault="00944001" w:rsidP="008E35DD">
      <w:pPr>
        <w:autoSpaceDE w:val="0"/>
        <w:autoSpaceDN w:val="0"/>
        <w:adjustRightInd w:val="0"/>
        <w:rPr>
          <w:rFonts w:cstheme="minorHAnsi"/>
          <w:szCs w:val="22"/>
        </w:rPr>
      </w:pPr>
      <w:r w:rsidRPr="00E82116">
        <w:rPr>
          <w:rFonts w:cstheme="minorHAnsi"/>
          <w:szCs w:val="22"/>
        </w:rPr>
        <w:t>U 202</w:t>
      </w:r>
      <w:r w:rsidR="00135E4F" w:rsidRPr="00E82116">
        <w:rPr>
          <w:rFonts w:cstheme="minorHAnsi"/>
          <w:szCs w:val="22"/>
        </w:rPr>
        <w:t>5</w:t>
      </w:r>
      <w:r w:rsidRPr="00E82116">
        <w:rPr>
          <w:rFonts w:cstheme="minorHAnsi"/>
          <w:szCs w:val="22"/>
        </w:rPr>
        <w:t>. godini Općina je nagradila učenike i mentore za ostvarene vrhunske rezultate, isplaćene su stipendije učenika srednjih škola temeljem Odluke o stipendiranju učenika i studenata. Također financiran je i program produženog boravka u osnovnoj školi Malinska,</w:t>
      </w:r>
      <w:r w:rsidR="00135E4F" w:rsidRPr="00E82116">
        <w:rPr>
          <w:rFonts w:cstheme="minorHAnsi"/>
          <w:szCs w:val="22"/>
        </w:rPr>
        <w:t xml:space="preserve"> pomoćnik u nastavi za produženi boravak</w:t>
      </w:r>
      <w:r w:rsidR="00D46B3A" w:rsidRPr="00E82116">
        <w:rPr>
          <w:rFonts w:cstheme="minorHAnsi"/>
          <w:szCs w:val="22"/>
        </w:rPr>
        <w:t xml:space="preserve"> </w:t>
      </w:r>
      <w:r w:rsidR="00135E4F" w:rsidRPr="00E82116">
        <w:rPr>
          <w:rFonts w:cstheme="minorHAnsi"/>
          <w:szCs w:val="22"/>
        </w:rPr>
        <w:t xml:space="preserve">te </w:t>
      </w:r>
      <w:r w:rsidR="00D46B3A" w:rsidRPr="00E82116">
        <w:rPr>
          <w:rFonts w:cstheme="minorHAnsi"/>
          <w:szCs w:val="22"/>
        </w:rPr>
        <w:t>rad</w:t>
      </w:r>
      <w:r w:rsidRPr="00E82116">
        <w:rPr>
          <w:rFonts w:cstheme="minorHAnsi"/>
          <w:szCs w:val="22"/>
        </w:rPr>
        <w:t xml:space="preserve"> stručn</w:t>
      </w:r>
      <w:r w:rsidR="00D46B3A" w:rsidRPr="00E82116">
        <w:rPr>
          <w:rFonts w:cstheme="minorHAnsi"/>
          <w:szCs w:val="22"/>
        </w:rPr>
        <w:t>og</w:t>
      </w:r>
      <w:r w:rsidRPr="00E82116">
        <w:rPr>
          <w:rFonts w:cstheme="minorHAnsi"/>
          <w:szCs w:val="22"/>
        </w:rPr>
        <w:t xml:space="preserve"> suradnik</w:t>
      </w:r>
      <w:r w:rsidR="00D46B3A" w:rsidRPr="00E82116">
        <w:rPr>
          <w:rFonts w:cstheme="minorHAnsi"/>
          <w:szCs w:val="22"/>
        </w:rPr>
        <w:t>a</w:t>
      </w:r>
      <w:r w:rsidRPr="00E82116">
        <w:rPr>
          <w:rFonts w:cstheme="minorHAnsi"/>
          <w:szCs w:val="22"/>
        </w:rPr>
        <w:t xml:space="preserve"> psiholog</w:t>
      </w:r>
      <w:r w:rsidR="00D46B3A" w:rsidRPr="00E82116">
        <w:rPr>
          <w:rFonts w:cstheme="minorHAnsi"/>
          <w:szCs w:val="22"/>
        </w:rPr>
        <w:t>a. Dana je i tekuća pomoć za nabavku nastavnih pomagala te kapitalna pomoć za nabavku klima uređaja</w:t>
      </w:r>
      <w:r w:rsidR="00135E4F" w:rsidRPr="00E82116">
        <w:rPr>
          <w:rFonts w:cstheme="minorHAnsi"/>
          <w:szCs w:val="22"/>
        </w:rPr>
        <w:t>, računala te brave za ulazna vrata</w:t>
      </w:r>
      <w:r w:rsidR="00D46B3A" w:rsidRPr="00E82116">
        <w:rPr>
          <w:rFonts w:cstheme="minorHAnsi"/>
          <w:szCs w:val="22"/>
        </w:rPr>
        <w:t xml:space="preserve">.  </w:t>
      </w:r>
      <w:r w:rsidRPr="00E82116">
        <w:rPr>
          <w:rFonts w:cstheme="minorHAnsi"/>
          <w:szCs w:val="22"/>
        </w:rPr>
        <w:t xml:space="preserve"> </w:t>
      </w:r>
    </w:p>
    <w:p w14:paraId="5E08B932" w14:textId="7D0FC9CE" w:rsidR="00944001" w:rsidRPr="00E82116" w:rsidRDefault="00944001" w:rsidP="008E35DD">
      <w:pPr>
        <w:autoSpaceDE w:val="0"/>
        <w:autoSpaceDN w:val="0"/>
        <w:adjustRightInd w:val="0"/>
        <w:rPr>
          <w:rFonts w:cstheme="minorHAnsi"/>
          <w:szCs w:val="22"/>
        </w:rPr>
      </w:pPr>
      <w:r w:rsidRPr="00E82116">
        <w:rPr>
          <w:rFonts w:cstheme="minorHAnsi"/>
          <w:szCs w:val="22"/>
        </w:rPr>
        <w:t xml:space="preserve"> </w:t>
      </w:r>
    </w:p>
    <w:p w14:paraId="25640741" w14:textId="563444E8" w:rsidR="00CF2575" w:rsidRPr="00E82116" w:rsidRDefault="00CF2575" w:rsidP="00CF2575">
      <w:pPr>
        <w:pStyle w:val="ListParagraph1"/>
        <w:ind w:left="0"/>
        <w:rPr>
          <w:rFonts w:cs="Calibri"/>
          <w:szCs w:val="22"/>
        </w:rPr>
      </w:pPr>
      <w:r w:rsidRPr="00E82116">
        <w:rPr>
          <w:rFonts w:cs="Calibri"/>
          <w:szCs w:val="22"/>
        </w:rPr>
        <w:t xml:space="preserve">Planirani rashodi u okviru programa planirani su u iznosu od </w:t>
      </w:r>
      <w:r w:rsidR="00135E4F" w:rsidRPr="00E82116">
        <w:rPr>
          <w:rFonts w:cs="Calibri"/>
          <w:szCs w:val="22"/>
        </w:rPr>
        <w:t>245</w:t>
      </w:r>
      <w:r w:rsidR="00252610" w:rsidRPr="00E82116">
        <w:rPr>
          <w:rFonts w:cs="Calibri"/>
          <w:szCs w:val="22"/>
        </w:rPr>
        <w:t>.</w:t>
      </w:r>
      <w:r w:rsidR="00135E4F" w:rsidRPr="00E82116">
        <w:rPr>
          <w:rFonts w:cs="Calibri"/>
          <w:szCs w:val="22"/>
        </w:rPr>
        <w:t>80</w:t>
      </w:r>
      <w:r w:rsidR="008E35DD" w:rsidRPr="00E82116">
        <w:rPr>
          <w:rFonts w:cs="Calibri"/>
          <w:szCs w:val="22"/>
        </w:rPr>
        <w:t>0,00</w:t>
      </w:r>
      <w:r w:rsidR="00252610" w:rsidRPr="00E82116">
        <w:rPr>
          <w:rFonts w:cs="Calibri"/>
          <w:szCs w:val="22"/>
        </w:rPr>
        <w:t xml:space="preserve"> EUR</w:t>
      </w:r>
      <w:r w:rsidRPr="00E82116">
        <w:rPr>
          <w:rFonts w:cs="Calibri"/>
          <w:szCs w:val="22"/>
        </w:rPr>
        <w:t xml:space="preserve">, a u promatranom razdoblju izvršeni su u visini od </w:t>
      </w:r>
      <w:r w:rsidR="00135E4F" w:rsidRPr="00E82116">
        <w:rPr>
          <w:rFonts w:cs="Calibri"/>
          <w:szCs w:val="22"/>
        </w:rPr>
        <w:t>223.629,73</w:t>
      </w:r>
      <w:r w:rsidR="00252610" w:rsidRPr="00E82116">
        <w:rPr>
          <w:rFonts w:cs="Calibri"/>
          <w:szCs w:val="22"/>
        </w:rPr>
        <w:t xml:space="preserve"> EUR</w:t>
      </w:r>
      <w:r w:rsidRPr="00E82116">
        <w:rPr>
          <w:rFonts w:cs="Calibri"/>
          <w:szCs w:val="22"/>
        </w:rPr>
        <w:t xml:space="preserve"> ili 9</w:t>
      </w:r>
      <w:r w:rsidR="00135E4F" w:rsidRPr="00E82116">
        <w:rPr>
          <w:rFonts w:cs="Calibri"/>
          <w:szCs w:val="22"/>
        </w:rPr>
        <w:t>0</w:t>
      </w:r>
      <w:r w:rsidRPr="00E82116">
        <w:rPr>
          <w:rFonts w:cs="Calibri"/>
          <w:szCs w:val="22"/>
        </w:rPr>
        <w:t>,</w:t>
      </w:r>
      <w:r w:rsidR="00135E4F" w:rsidRPr="00E82116">
        <w:rPr>
          <w:rFonts w:cs="Calibri"/>
          <w:szCs w:val="22"/>
        </w:rPr>
        <w:t>98</w:t>
      </w:r>
      <w:r w:rsidRPr="00E82116">
        <w:rPr>
          <w:rFonts w:cs="Calibri"/>
          <w:szCs w:val="22"/>
        </w:rPr>
        <w:t xml:space="preserve"> % od plana.</w:t>
      </w:r>
    </w:p>
    <w:p w14:paraId="180AB708" w14:textId="77777777" w:rsidR="007D13EF" w:rsidRPr="00E82116" w:rsidRDefault="007D13EF" w:rsidP="00CF2575">
      <w:pPr>
        <w:pStyle w:val="ListParagraph1"/>
        <w:ind w:left="0"/>
        <w:rPr>
          <w:rFonts w:cs="Calibri"/>
          <w:szCs w:val="22"/>
        </w:rPr>
      </w:pPr>
    </w:p>
    <w:p w14:paraId="193E7BB9" w14:textId="77777777" w:rsidR="00CF2575" w:rsidRPr="00E82116" w:rsidRDefault="00CF2575" w:rsidP="00CF2575">
      <w:pPr>
        <w:pBdr>
          <w:top w:val="single" w:sz="4" w:space="1" w:color="4F81BD"/>
          <w:bottom w:val="single" w:sz="4" w:space="1" w:color="4F81BD"/>
        </w:pBdr>
        <w:rPr>
          <w:rFonts w:cs="Calibri"/>
          <w:b/>
          <w:color w:val="262626"/>
          <w:szCs w:val="22"/>
        </w:rPr>
      </w:pPr>
      <w:r w:rsidRPr="00E82116">
        <w:rPr>
          <w:rFonts w:cs="Calibri"/>
          <w:b/>
          <w:color w:val="262626"/>
          <w:szCs w:val="22"/>
        </w:rPr>
        <w:t>AKTIVNOST A300606 NAGRAĐIVANJE USPJEŠNIH UČENIKA</w:t>
      </w:r>
    </w:p>
    <w:p w14:paraId="77534879" w14:textId="3841A051" w:rsidR="008E35DD" w:rsidRPr="00E82116" w:rsidRDefault="008E35DD" w:rsidP="008E35DD">
      <w:pPr>
        <w:rPr>
          <w:rFonts w:cs="Calibri"/>
          <w:szCs w:val="22"/>
        </w:rPr>
      </w:pPr>
      <w:r w:rsidRPr="00E82116">
        <w:rPr>
          <w:rFonts w:cs="Calibri"/>
          <w:szCs w:val="22"/>
        </w:rPr>
        <w:t xml:space="preserve">Sukladno odredbama Odluke o nagrađivanju učenika, učitelja i nastavnika – mentora za postignute rezultate na državnim i međunarodnim natjecanjima, unutar ove aktivnosti planirana je dodjela nagrada u iznosu od </w:t>
      </w:r>
      <w:r w:rsidR="00255756" w:rsidRPr="00E82116">
        <w:rPr>
          <w:rFonts w:cs="Calibri"/>
          <w:szCs w:val="22"/>
        </w:rPr>
        <w:t>5</w:t>
      </w:r>
      <w:r w:rsidRPr="00E82116">
        <w:rPr>
          <w:rFonts w:cs="Calibri"/>
          <w:szCs w:val="22"/>
        </w:rPr>
        <w:t>00,00 EUR.</w:t>
      </w:r>
      <w:r w:rsidR="00255756" w:rsidRPr="00E82116">
        <w:rPr>
          <w:rFonts w:cs="Calibri"/>
          <w:szCs w:val="22"/>
        </w:rPr>
        <w:t xml:space="preserve"> Ostvarenje iznosi 50,00 EUR.</w:t>
      </w:r>
    </w:p>
    <w:p w14:paraId="42CE2C71" w14:textId="77777777" w:rsidR="008E35DD" w:rsidRPr="00E82116" w:rsidRDefault="008E35DD" w:rsidP="008E35DD">
      <w:pPr>
        <w:ind w:left="19"/>
        <w:rPr>
          <w:rFonts w:cstheme="minorHAnsi"/>
          <w:b/>
          <w:bCs/>
          <w:iCs/>
          <w:color w:val="262626" w:themeColor="text1" w:themeTint="D9"/>
          <w:szCs w:val="22"/>
        </w:rPr>
      </w:pPr>
      <w:r w:rsidRPr="00E82116">
        <w:rPr>
          <w:rFonts w:cstheme="minorHAnsi"/>
          <w:b/>
          <w:bCs/>
          <w:iCs/>
          <w:color w:val="262626" w:themeColor="text1" w:themeTint="D9"/>
          <w:szCs w:val="22"/>
        </w:rPr>
        <w:t xml:space="preserve">Cilj: </w:t>
      </w:r>
      <w:r w:rsidRPr="00E82116">
        <w:rPr>
          <w:rFonts w:cstheme="minorHAnsi"/>
          <w:iCs/>
          <w:color w:val="262626" w:themeColor="text1" w:themeTint="D9"/>
          <w:szCs w:val="22"/>
        </w:rPr>
        <w:t>Nagrađivanje uspješnih mentora i učenika za ostvarene uspjehe ostvarene u prethodnoj obrazovnoj godini, temeljem Odluke o nagrađivanju učenika i mentora za postignute rezultate na državnim i međunarodnim natjecanjima.</w:t>
      </w:r>
    </w:p>
    <w:p w14:paraId="7A8BB779" w14:textId="77777777" w:rsidR="008E35DD" w:rsidRPr="00E82116" w:rsidRDefault="008E35DD" w:rsidP="008E35DD">
      <w:pPr>
        <w:ind w:left="19"/>
        <w:rPr>
          <w:rFonts w:cstheme="minorHAnsi"/>
          <w:b/>
          <w:bCs/>
          <w:iCs/>
          <w:color w:val="262626" w:themeColor="text1" w:themeTint="D9"/>
          <w:szCs w:val="22"/>
        </w:rPr>
      </w:pP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Broj nagrađenih učenika i mentora</w:t>
      </w:r>
    </w:p>
    <w:p w14:paraId="5D0AA7A6" w14:textId="0A86AD6C" w:rsidR="008E35DD" w:rsidRPr="00E82116" w:rsidRDefault="008E35DD" w:rsidP="008E35DD">
      <w:pPr>
        <w:ind w:left="19"/>
        <w:rPr>
          <w:rFonts w:cstheme="minorHAnsi"/>
          <w:b/>
          <w:bCs/>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4</w:t>
      </w:r>
    </w:p>
    <w:p w14:paraId="6BB7BE2E" w14:textId="25307491" w:rsidR="006C1F05" w:rsidRPr="00E82116" w:rsidRDefault="006C1F05" w:rsidP="006C1F05">
      <w:pPr>
        <w:rPr>
          <w:rFonts w:cstheme="minorHAnsi"/>
          <w:szCs w:val="22"/>
        </w:rPr>
      </w:pPr>
      <w:r w:rsidRPr="00E82116">
        <w:rPr>
          <w:rFonts w:cstheme="minorHAnsi"/>
          <w:b/>
          <w:bCs/>
          <w:szCs w:val="22"/>
        </w:rPr>
        <w:lastRenderedPageBreak/>
        <w:t>Ciljana vrijednost 202</w:t>
      </w:r>
      <w:r w:rsidR="00255756" w:rsidRPr="00E82116">
        <w:rPr>
          <w:rFonts w:cstheme="minorHAnsi"/>
          <w:b/>
          <w:bCs/>
          <w:szCs w:val="22"/>
        </w:rPr>
        <w:t>5</w:t>
      </w:r>
      <w:r w:rsidRPr="00E82116">
        <w:rPr>
          <w:rFonts w:cstheme="minorHAnsi"/>
          <w:b/>
          <w:bCs/>
          <w:szCs w:val="22"/>
        </w:rPr>
        <w:t>.g</w:t>
      </w:r>
      <w:r w:rsidRPr="00E82116">
        <w:rPr>
          <w:rFonts w:cstheme="minorHAnsi"/>
          <w:szCs w:val="22"/>
        </w:rPr>
        <w:t xml:space="preserve">: </w:t>
      </w:r>
      <w:r w:rsidR="009C2BEF" w:rsidRPr="00E82116">
        <w:rPr>
          <w:rFonts w:cstheme="minorHAnsi"/>
          <w:szCs w:val="22"/>
        </w:rPr>
        <w:t>8</w:t>
      </w:r>
    </w:p>
    <w:p w14:paraId="5A351E09" w14:textId="27BB9357" w:rsidR="008E35DD" w:rsidRPr="00E82116" w:rsidRDefault="008E35DD" w:rsidP="008E35DD">
      <w:pPr>
        <w:rPr>
          <w:rFonts w:cs="Calibri"/>
          <w:iCs/>
          <w:szCs w:val="22"/>
        </w:rPr>
      </w:pPr>
      <w:r w:rsidRPr="00E82116">
        <w:rPr>
          <w:rFonts w:cstheme="minorHAnsi"/>
          <w:b/>
          <w:bCs/>
          <w:iCs/>
          <w:color w:val="262626" w:themeColor="text1" w:themeTint="D9"/>
          <w:szCs w:val="22"/>
        </w:rPr>
        <w:t>Ostvarena vrijednost 202</w:t>
      </w:r>
      <w:r w:rsidR="00255756" w:rsidRPr="00E82116">
        <w:rPr>
          <w:rFonts w:cstheme="minorHAnsi"/>
          <w:b/>
          <w:bCs/>
          <w:iCs/>
          <w:color w:val="262626" w:themeColor="text1" w:themeTint="D9"/>
          <w:szCs w:val="22"/>
        </w:rPr>
        <w:t>5</w:t>
      </w:r>
      <w:r w:rsidRPr="00E82116">
        <w:rPr>
          <w:rFonts w:cstheme="minorHAnsi"/>
          <w:b/>
          <w:bCs/>
          <w:iCs/>
          <w:color w:val="262626" w:themeColor="text1" w:themeTint="D9"/>
          <w:szCs w:val="22"/>
        </w:rPr>
        <w:t xml:space="preserve">:  </w:t>
      </w:r>
      <w:r w:rsidR="00255756" w:rsidRPr="00E82116">
        <w:rPr>
          <w:rFonts w:cstheme="minorHAnsi"/>
          <w:iCs/>
          <w:color w:val="262626" w:themeColor="text1" w:themeTint="D9"/>
          <w:szCs w:val="22"/>
        </w:rPr>
        <w:t>1</w:t>
      </w:r>
    </w:p>
    <w:p w14:paraId="305FDE63" w14:textId="07B2F71C" w:rsidR="00CF2575" w:rsidRPr="00E82116" w:rsidRDefault="00CF2575" w:rsidP="00CF2575">
      <w:pPr>
        <w:pStyle w:val="ListParagraph1"/>
        <w:ind w:left="0"/>
        <w:rPr>
          <w:rFonts w:cs="Calibri"/>
          <w:color w:val="000000"/>
          <w:szCs w:val="22"/>
        </w:rPr>
      </w:pPr>
    </w:p>
    <w:p w14:paraId="68E33FC6" w14:textId="77777777" w:rsidR="00CF2575" w:rsidRPr="00E82116" w:rsidRDefault="00CF2575" w:rsidP="00CF2575">
      <w:pPr>
        <w:pBdr>
          <w:top w:val="single" w:sz="4" w:space="1" w:color="4F81BD"/>
          <w:bottom w:val="single" w:sz="4" w:space="1" w:color="4F81BD"/>
        </w:pBdr>
        <w:rPr>
          <w:rFonts w:cs="Calibri"/>
          <w:b/>
          <w:szCs w:val="22"/>
        </w:rPr>
      </w:pPr>
      <w:bookmarkStart w:id="14" w:name="_Hlk133308309"/>
      <w:r w:rsidRPr="00E82116">
        <w:rPr>
          <w:rFonts w:cs="Calibri"/>
          <w:b/>
          <w:szCs w:val="22"/>
        </w:rPr>
        <w:t>AKTIVNOST A300607 STIPENDIRANJE UČENIKA SREDNJIH ŠKOLA</w:t>
      </w:r>
    </w:p>
    <w:p w14:paraId="38AA56A0" w14:textId="114D6103" w:rsidR="00A136F1" w:rsidRPr="00E82116" w:rsidRDefault="00A136F1" w:rsidP="00BA08C4">
      <w:pPr>
        <w:ind w:left="19"/>
        <w:rPr>
          <w:rFonts w:cs="Calibri"/>
          <w:szCs w:val="22"/>
        </w:rPr>
      </w:pPr>
      <w:r w:rsidRPr="00E82116">
        <w:rPr>
          <w:rFonts w:cs="Calibri"/>
          <w:szCs w:val="22"/>
        </w:rPr>
        <w:t xml:space="preserve">Odlukom Općinskog vijeća o stipendiranju, koja je stupila na snagu 26. rujna 2023. godine, učenici s prebivalištem na području Općine Malinska-Dubašnica mogu ostvariti pravo na stipendiju u godišnjem iznosu od 1.000,00 EUR. Temeljem provedenog natječaja za obrazovnu godinu 2024./2025. dodijeljeno je ukupno 35 stipendija učenicima, pri čemu je jedna stipendija vraćena zbog </w:t>
      </w:r>
      <w:proofErr w:type="spellStart"/>
      <w:r w:rsidRPr="00E82116">
        <w:rPr>
          <w:rFonts w:cs="Calibri"/>
          <w:szCs w:val="22"/>
        </w:rPr>
        <w:t>nedovršetka</w:t>
      </w:r>
      <w:proofErr w:type="spellEnd"/>
      <w:r w:rsidRPr="00E82116">
        <w:rPr>
          <w:rFonts w:cs="Calibri"/>
          <w:szCs w:val="22"/>
        </w:rPr>
        <w:t xml:space="preserve"> školovanja korisnika stipendije.</w:t>
      </w:r>
      <w:r w:rsidR="00BA08C4">
        <w:rPr>
          <w:rFonts w:cs="Calibri"/>
          <w:szCs w:val="22"/>
        </w:rPr>
        <w:t xml:space="preserve"> </w:t>
      </w:r>
      <w:r w:rsidRPr="00E82116">
        <w:rPr>
          <w:rFonts w:cs="Calibri"/>
          <w:szCs w:val="22"/>
        </w:rPr>
        <w:t>Za obrazovnu godinu 2025./2026.</w:t>
      </w:r>
      <w:r w:rsidR="00BA08C4">
        <w:rPr>
          <w:rFonts w:cs="Calibri"/>
          <w:szCs w:val="22"/>
        </w:rPr>
        <w:t xml:space="preserve"> </w:t>
      </w:r>
      <w:r w:rsidRPr="00E82116">
        <w:rPr>
          <w:rFonts w:cs="Calibri"/>
          <w:szCs w:val="22"/>
        </w:rPr>
        <w:t xml:space="preserve">dodijeljene su 32 stipendije učenicima. </w:t>
      </w:r>
      <w:r w:rsidRPr="00E82116">
        <w:rPr>
          <w:rFonts w:cs="Calibri"/>
          <w:szCs w:val="22"/>
        </w:rPr>
        <w:br/>
      </w:r>
    </w:p>
    <w:p w14:paraId="79CA09CB" w14:textId="77777777" w:rsidR="00A136F1" w:rsidRPr="00E82116" w:rsidRDefault="00A136F1" w:rsidP="00A136F1">
      <w:pPr>
        <w:ind w:left="19"/>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stipendiranje učenika srednjih škola temeljem Odluke o stipendiranju učenika i studenata. </w:t>
      </w:r>
    </w:p>
    <w:p w14:paraId="56E6B07F" w14:textId="77777777" w:rsidR="00A136F1" w:rsidRPr="00E82116" w:rsidRDefault="00A136F1" w:rsidP="00A136F1">
      <w:pPr>
        <w:ind w:left="19"/>
        <w:rPr>
          <w:rFonts w:cstheme="minorHAnsi"/>
          <w:iCs/>
          <w:color w:val="262626" w:themeColor="text1" w:themeTint="D9"/>
          <w:szCs w:val="22"/>
        </w:rPr>
      </w:pP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isplaćene stipendije</w:t>
      </w:r>
    </w:p>
    <w:p w14:paraId="6B0DECCC" w14:textId="3398EFC2" w:rsidR="00A136F1" w:rsidRPr="00E82116" w:rsidRDefault="00A136F1" w:rsidP="00A136F1">
      <w:pPr>
        <w:rPr>
          <w:rFonts w:cstheme="minorHAnsi"/>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35</w:t>
      </w:r>
    </w:p>
    <w:p w14:paraId="10424732" w14:textId="6AF1657D" w:rsidR="00A136F1" w:rsidRPr="00E82116" w:rsidRDefault="00A136F1" w:rsidP="00A136F1">
      <w:pPr>
        <w:rPr>
          <w:rFonts w:cstheme="minorHAnsi"/>
          <w:szCs w:val="22"/>
        </w:rPr>
      </w:pPr>
      <w:r w:rsidRPr="00E82116">
        <w:rPr>
          <w:rFonts w:cstheme="minorHAnsi"/>
          <w:b/>
          <w:bCs/>
          <w:szCs w:val="22"/>
        </w:rPr>
        <w:t>Ciljana vrijednost 2025.g</w:t>
      </w:r>
      <w:r w:rsidRPr="00E82116">
        <w:rPr>
          <w:rFonts w:cstheme="minorHAnsi"/>
          <w:szCs w:val="22"/>
        </w:rPr>
        <w:t>: 35</w:t>
      </w:r>
    </w:p>
    <w:p w14:paraId="59B21105" w14:textId="77777777" w:rsidR="00A136F1" w:rsidRPr="00E82116" w:rsidRDefault="00A136F1" w:rsidP="00A136F1">
      <w:pPr>
        <w:rPr>
          <w:rFonts w:cstheme="minorHAnsi"/>
          <w:iCs/>
          <w:color w:val="262626" w:themeColor="text1" w:themeTint="D9"/>
          <w:szCs w:val="22"/>
        </w:rPr>
      </w:pPr>
      <w:r w:rsidRPr="00E82116">
        <w:rPr>
          <w:rFonts w:cstheme="minorHAnsi"/>
          <w:b/>
          <w:bCs/>
          <w:iCs/>
          <w:color w:val="262626" w:themeColor="text1" w:themeTint="D9"/>
          <w:szCs w:val="22"/>
        </w:rPr>
        <w:t xml:space="preserve">Ostvarena vrijednost 2025: </w:t>
      </w:r>
      <w:r w:rsidRPr="00E82116">
        <w:rPr>
          <w:rFonts w:cstheme="minorHAnsi"/>
          <w:iCs/>
          <w:color w:val="262626" w:themeColor="text1" w:themeTint="D9"/>
          <w:szCs w:val="22"/>
        </w:rPr>
        <w:t>35</w:t>
      </w:r>
    </w:p>
    <w:p w14:paraId="4F9F1480" w14:textId="2CDA859D" w:rsidR="00255756" w:rsidRPr="00E82116" w:rsidRDefault="00255756" w:rsidP="008E35DD">
      <w:pPr>
        <w:rPr>
          <w:rFonts w:cstheme="minorHAnsi"/>
          <w:iCs/>
          <w:color w:val="262626" w:themeColor="text1" w:themeTint="D9"/>
          <w:szCs w:val="22"/>
        </w:rPr>
      </w:pPr>
    </w:p>
    <w:p w14:paraId="765B8FB3" w14:textId="40097802" w:rsidR="00255756" w:rsidRPr="00E82116" w:rsidRDefault="00255756" w:rsidP="00255756">
      <w:pPr>
        <w:pBdr>
          <w:top w:val="single" w:sz="4" w:space="1" w:color="4F81BD"/>
          <w:bottom w:val="single" w:sz="4" w:space="1" w:color="4F81BD"/>
        </w:pBdr>
        <w:rPr>
          <w:rFonts w:cs="Calibri"/>
          <w:b/>
          <w:szCs w:val="22"/>
        </w:rPr>
      </w:pPr>
      <w:bookmarkStart w:id="15" w:name="_Hlk229039587"/>
      <w:r w:rsidRPr="00E82116">
        <w:rPr>
          <w:rFonts w:cs="Calibri"/>
          <w:b/>
          <w:szCs w:val="22"/>
        </w:rPr>
        <w:t>AKTIVNOST A300610 FINANCIRANJE NABAVE RADNIH BILJEŽNICA I ŠKOLSKOG PRIBORA UČENICIMA OSNOVNIH ŠKOLA</w:t>
      </w:r>
    </w:p>
    <w:bookmarkEnd w:id="15"/>
    <w:p w14:paraId="07F7E125" w14:textId="77777777" w:rsidR="00A136F1" w:rsidRPr="00E82116" w:rsidRDefault="00A136F1" w:rsidP="00A136F1">
      <w:pPr>
        <w:ind w:left="19"/>
        <w:rPr>
          <w:rFonts w:cstheme="minorHAnsi"/>
          <w:iCs/>
          <w:color w:val="262626" w:themeColor="text1" w:themeTint="D9"/>
          <w:szCs w:val="22"/>
        </w:rPr>
      </w:pPr>
      <w:r w:rsidRPr="00E82116">
        <w:rPr>
          <w:rFonts w:cstheme="minorHAnsi"/>
          <w:iCs/>
          <w:color w:val="262626" w:themeColor="text1" w:themeTint="D9"/>
          <w:szCs w:val="22"/>
        </w:rPr>
        <w:t>Općina Malinska – Dubašnica je u 2025. godini financirala nabavu radnih bilježnica za sve učenike Osnovne škole Malinska – Dubašnica, koje su učenicima uručene prvog dana nastave. Postupak nabave provela je Osnovna škola Malinska – Dubašnica, kojoj su, temeljem ispostavljenih računa i dokaza o provedenoj nabavi, isplaćena sredstva u visini stvarno nastalog troška.</w:t>
      </w:r>
    </w:p>
    <w:p w14:paraId="4B84FCAB" w14:textId="77777777" w:rsidR="00A136F1" w:rsidRPr="00E82116" w:rsidRDefault="00A136F1" w:rsidP="00A136F1">
      <w:pPr>
        <w:ind w:left="19"/>
        <w:rPr>
          <w:rFonts w:cstheme="minorHAnsi"/>
          <w:iCs/>
          <w:color w:val="262626" w:themeColor="text1" w:themeTint="D9"/>
          <w:szCs w:val="22"/>
        </w:rPr>
      </w:pPr>
      <w:r w:rsidRPr="00E82116">
        <w:rPr>
          <w:rFonts w:cstheme="minorHAnsi"/>
          <w:b/>
          <w:bCs/>
          <w:iCs/>
          <w:color w:val="262626" w:themeColor="text1" w:themeTint="D9"/>
          <w:szCs w:val="22"/>
        </w:rPr>
        <w:t xml:space="preserve">Cilj </w:t>
      </w:r>
      <w:r w:rsidRPr="00E82116">
        <w:rPr>
          <w:rFonts w:cstheme="minorHAnsi"/>
          <w:iCs/>
          <w:color w:val="262626" w:themeColor="text1" w:themeTint="D9"/>
          <w:szCs w:val="22"/>
        </w:rPr>
        <w:t>je osiguravanje jednakih uvjeta obrazovanja za sve učenike, financijsko rasterećenje roditelja te pravovremena dostupnost potrebnih nastavnih materijala na početku školske godine.</w:t>
      </w:r>
    </w:p>
    <w:p w14:paraId="47DDF6C0" w14:textId="77777777" w:rsidR="00A136F1" w:rsidRPr="00E82116" w:rsidRDefault="00A136F1" w:rsidP="00A136F1">
      <w:pPr>
        <w:ind w:left="19"/>
        <w:rPr>
          <w:rFonts w:cstheme="minorHAnsi"/>
          <w:iCs/>
          <w:color w:val="262626" w:themeColor="text1" w:themeTint="D9"/>
          <w:szCs w:val="22"/>
        </w:rPr>
      </w:pP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broj učenika kojima su osigurane radne bilježnice</w:t>
      </w:r>
    </w:p>
    <w:p w14:paraId="7C41E137" w14:textId="77777777" w:rsidR="00A136F1" w:rsidRPr="00E82116" w:rsidRDefault="00A136F1" w:rsidP="00A136F1">
      <w:pPr>
        <w:rPr>
          <w:rFonts w:cstheme="minorHAnsi"/>
          <w:szCs w:val="22"/>
        </w:rPr>
      </w:pPr>
      <w:r w:rsidRPr="00E82116">
        <w:rPr>
          <w:rFonts w:cstheme="minorHAnsi"/>
          <w:b/>
          <w:bCs/>
          <w:szCs w:val="22"/>
        </w:rPr>
        <w:t>Ciljana vrijednost 2025.g</w:t>
      </w:r>
      <w:r w:rsidRPr="00E82116">
        <w:rPr>
          <w:rFonts w:cstheme="minorHAnsi"/>
          <w:szCs w:val="22"/>
        </w:rPr>
        <w:t>: Svi učenici Osnovne škole Malinska - Dubašnica</w:t>
      </w:r>
    </w:p>
    <w:p w14:paraId="0669F03F" w14:textId="77777777" w:rsidR="00A136F1" w:rsidRPr="00E82116" w:rsidRDefault="00A136F1" w:rsidP="00A136F1">
      <w:pPr>
        <w:rPr>
          <w:rFonts w:cs="Calibri"/>
          <w:iCs/>
          <w:szCs w:val="22"/>
        </w:rPr>
      </w:pPr>
      <w:r w:rsidRPr="00E82116">
        <w:rPr>
          <w:rFonts w:cstheme="minorHAnsi"/>
          <w:b/>
          <w:bCs/>
          <w:iCs/>
          <w:color w:val="262626" w:themeColor="text1" w:themeTint="D9"/>
          <w:szCs w:val="22"/>
        </w:rPr>
        <w:t xml:space="preserve">Ostvarena vrijednost 2025.g:  </w:t>
      </w:r>
      <w:r w:rsidRPr="00E82116">
        <w:rPr>
          <w:rFonts w:cstheme="minorHAnsi"/>
          <w:iCs/>
          <w:color w:val="262626" w:themeColor="text1" w:themeTint="D9"/>
          <w:szCs w:val="22"/>
        </w:rPr>
        <w:t>Svi učenici Osnovne škole Malinska – Dubašnica obuhvaćeni su mjerom financiranja radnih bilježnica te su radne bilježnice preuzeli prvog dana nastave.</w:t>
      </w:r>
    </w:p>
    <w:p w14:paraId="5644AFED" w14:textId="77777777" w:rsidR="00255756" w:rsidRPr="00E82116" w:rsidRDefault="00255756" w:rsidP="008E35DD">
      <w:pPr>
        <w:rPr>
          <w:rFonts w:cs="Calibri"/>
          <w:iCs/>
          <w:szCs w:val="22"/>
        </w:rPr>
      </w:pPr>
    </w:p>
    <w:p w14:paraId="14CCBD17" w14:textId="77777777" w:rsidR="00CF2575" w:rsidRPr="00E82116" w:rsidRDefault="00CF2575" w:rsidP="00CF2575">
      <w:pPr>
        <w:pBdr>
          <w:top w:val="single" w:sz="4" w:space="1" w:color="4F81BD"/>
          <w:bottom w:val="single" w:sz="4" w:space="1" w:color="4F81BD"/>
        </w:pBdr>
        <w:rPr>
          <w:rFonts w:cs="Calibri"/>
          <w:b/>
          <w:color w:val="262626"/>
          <w:szCs w:val="22"/>
        </w:rPr>
      </w:pPr>
      <w:bookmarkStart w:id="16" w:name="_Hlk229039887"/>
      <w:bookmarkEnd w:id="14"/>
      <w:r w:rsidRPr="00E82116">
        <w:rPr>
          <w:rFonts w:cs="Calibri"/>
          <w:b/>
          <w:color w:val="262626"/>
          <w:szCs w:val="22"/>
        </w:rPr>
        <w:t>AKTIVNOST A300617 POMOĆI OSNOVNOJ ŠKOLI MALINSKA-DUBAŠNICA</w:t>
      </w:r>
    </w:p>
    <w:p w14:paraId="1B878F96" w14:textId="77777777" w:rsidR="00A23289" w:rsidRPr="00E82116" w:rsidRDefault="00A23289" w:rsidP="00A23289">
      <w:pPr>
        <w:rPr>
          <w:rFonts w:cs="Calibri"/>
          <w:szCs w:val="22"/>
        </w:rPr>
      </w:pPr>
      <w:bookmarkStart w:id="17" w:name="_Hlk229039858"/>
      <w:bookmarkEnd w:id="16"/>
      <w:r w:rsidRPr="00E82116">
        <w:rPr>
          <w:rFonts w:cs="Calibri"/>
          <w:szCs w:val="22"/>
        </w:rPr>
        <w:t xml:space="preserve">Tekuće i kapitalne pomoći Osnovnoj školi Malinska-Dubašnica planirane su u iznosu od 179.300,00 EUR. Navedeni rashod izvršen je u iznosu od 158.483,84 EUR za sufinanciranje provedbe školskih programa, nabavku opreme, uređaja, nastavnih pomagala, financiranje učitelja u produženom boravku, sufinanciranje rada psihologa, pomoćnika u nastavi za produženi boravak. </w:t>
      </w:r>
    </w:p>
    <w:p w14:paraId="4D7ADBE3" w14:textId="77777777" w:rsidR="00606C85" w:rsidRPr="00E82116" w:rsidRDefault="00606C85" w:rsidP="00833231">
      <w:pPr>
        <w:rPr>
          <w:rFonts w:cstheme="minorHAnsi"/>
          <w:b/>
          <w:iCs/>
          <w:szCs w:val="22"/>
          <w:highlight w:val="yellow"/>
        </w:rPr>
      </w:pPr>
    </w:p>
    <w:p w14:paraId="2C01387B" w14:textId="7DAC13A7" w:rsidR="00833231" w:rsidRPr="00E82116" w:rsidRDefault="00833231" w:rsidP="00833231">
      <w:pPr>
        <w:rPr>
          <w:rFonts w:cstheme="minorHAnsi"/>
          <w:b/>
          <w:iCs/>
          <w:szCs w:val="22"/>
        </w:rPr>
      </w:pPr>
      <w:r w:rsidRPr="00E82116">
        <w:rPr>
          <w:rFonts w:cstheme="minorHAnsi"/>
          <w:b/>
          <w:iCs/>
          <w:szCs w:val="22"/>
        </w:rPr>
        <w:t>Financiranje produženog boravka</w:t>
      </w:r>
    </w:p>
    <w:p w14:paraId="45E07F8E" w14:textId="1650BBD4" w:rsidR="00833231" w:rsidRPr="00E82116" w:rsidRDefault="00833231" w:rsidP="00833231">
      <w:pPr>
        <w:ind w:left="19"/>
        <w:rPr>
          <w:rFonts w:cstheme="minorHAnsi"/>
          <w:b/>
          <w:bCs/>
          <w:iCs/>
          <w:color w:val="262626" w:themeColor="text1" w:themeTint="D9"/>
          <w:szCs w:val="22"/>
        </w:rPr>
      </w:pPr>
      <w:r w:rsidRPr="00E82116">
        <w:rPr>
          <w:rFonts w:cstheme="minorHAnsi"/>
          <w:b/>
          <w:bCs/>
          <w:iCs/>
          <w:color w:val="262626" w:themeColor="text1" w:themeTint="D9"/>
          <w:szCs w:val="22"/>
        </w:rPr>
        <w:t>Cilj:</w:t>
      </w:r>
      <w:r w:rsidRPr="00E82116">
        <w:rPr>
          <w:rFonts w:cstheme="minorHAnsi"/>
          <w:iCs/>
          <w:szCs w:val="22"/>
        </w:rPr>
        <w:t xml:space="preserve"> Provođenje Općinskog programa produženog boravka u Osnovnoj školi Malinska-Dubašnica u </w:t>
      </w:r>
      <w:r w:rsidR="00255756" w:rsidRPr="00E82116">
        <w:rPr>
          <w:rFonts w:cstheme="minorHAnsi"/>
          <w:iCs/>
          <w:szCs w:val="22"/>
        </w:rPr>
        <w:t>četiri</w:t>
      </w:r>
      <w:r w:rsidRPr="00E82116">
        <w:rPr>
          <w:rFonts w:cstheme="minorHAnsi"/>
          <w:iCs/>
          <w:szCs w:val="22"/>
        </w:rPr>
        <w:t xml:space="preserve"> skupine s </w:t>
      </w:r>
      <w:r w:rsidR="00255756" w:rsidRPr="00E82116">
        <w:rPr>
          <w:rFonts w:cstheme="minorHAnsi"/>
          <w:iCs/>
          <w:szCs w:val="22"/>
        </w:rPr>
        <w:t>četiri</w:t>
      </w:r>
      <w:r w:rsidRPr="00E82116">
        <w:rPr>
          <w:rFonts w:cstheme="minorHAnsi"/>
          <w:iCs/>
          <w:szCs w:val="22"/>
        </w:rPr>
        <w:t xml:space="preserve"> učiteljice. Iznos obuhvaća </w:t>
      </w:r>
      <w:r w:rsidR="00255756" w:rsidRPr="00E82116">
        <w:rPr>
          <w:rFonts w:cstheme="minorHAnsi"/>
          <w:iCs/>
          <w:szCs w:val="22"/>
        </w:rPr>
        <w:t>četiri</w:t>
      </w:r>
      <w:r w:rsidRPr="00E82116">
        <w:rPr>
          <w:rFonts w:cstheme="minorHAnsi"/>
          <w:iCs/>
          <w:szCs w:val="22"/>
        </w:rPr>
        <w:t xml:space="preserve"> plaće prema dostavljenoj procjeni od strane OŠ Malinska-Dubašnica.</w:t>
      </w:r>
    </w:p>
    <w:p w14:paraId="508A3F41" w14:textId="77777777" w:rsidR="00833231" w:rsidRPr="00E82116" w:rsidRDefault="00833231" w:rsidP="00833231">
      <w:pPr>
        <w:ind w:left="19"/>
        <w:rPr>
          <w:rFonts w:cstheme="minorHAnsi"/>
          <w:iCs/>
          <w:color w:val="262626" w:themeColor="text1" w:themeTint="D9"/>
          <w:szCs w:val="22"/>
        </w:rPr>
      </w:pP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Proveden program produženog boravka</w:t>
      </w:r>
    </w:p>
    <w:p w14:paraId="62A98431" w14:textId="5C9EA152" w:rsidR="00833231" w:rsidRPr="00E82116" w:rsidRDefault="00833231" w:rsidP="00833231">
      <w:pPr>
        <w:ind w:left="27" w:hanging="8"/>
        <w:rPr>
          <w:rFonts w:cstheme="minorHAnsi"/>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100%</w:t>
      </w:r>
    </w:p>
    <w:p w14:paraId="4C9FA0ED" w14:textId="3C54B2BC" w:rsidR="009C2BEF" w:rsidRPr="00E82116" w:rsidRDefault="009C2BEF" w:rsidP="009C2BEF">
      <w:pPr>
        <w:rPr>
          <w:rFonts w:cstheme="minorHAnsi"/>
          <w:szCs w:val="22"/>
        </w:rPr>
      </w:pPr>
      <w:r w:rsidRPr="00E82116">
        <w:rPr>
          <w:rFonts w:cstheme="minorHAnsi"/>
          <w:b/>
          <w:bCs/>
          <w:szCs w:val="22"/>
        </w:rPr>
        <w:t>Ciljana vrijednost 202</w:t>
      </w:r>
      <w:r w:rsidR="00255756" w:rsidRPr="00E82116">
        <w:rPr>
          <w:rFonts w:cstheme="minorHAnsi"/>
          <w:b/>
          <w:bCs/>
          <w:szCs w:val="22"/>
        </w:rPr>
        <w:t>5</w:t>
      </w:r>
      <w:r w:rsidRPr="00E82116">
        <w:rPr>
          <w:rFonts w:cstheme="minorHAnsi"/>
          <w:b/>
          <w:bCs/>
          <w:szCs w:val="22"/>
        </w:rPr>
        <w:t>.g</w:t>
      </w:r>
      <w:r w:rsidRPr="00E82116">
        <w:rPr>
          <w:rFonts w:cstheme="minorHAnsi"/>
          <w:szCs w:val="22"/>
        </w:rPr>
        <w:t>: 100%</w:t>
      </w:r>
    </w:p>
    <w:p w14:paraId="6B40B233" w14:textId="41EF9599" w:rsidR="00833231" w:rsidRPr="00E82116" w:rsidRDefault="00833231" w:rsidP="00833231">
      <w:pPr>
        <w:rPr>
          <w:rFonts w:cstheme="minorHAnsi"/>
          <w:iCs/>
          <w:color w:val="262626" w:themeColor="text1" w:themeTint="D9"/>
          <w:szCs w:val="22"/>
        </w:rPr>
      </w:pPr>
      <w:r w:rsidRPr="00E82116">
        <w:rPr>
          <w:rFonts w:cstheme="minorHAnsi"/>
          <w:b/>
          <w:bCs/>
          <w:iCs/>
          <w:color w:val="262626" w:themeColor="text1" w:themeTint="D9"/>
          <w:szCs w:val="22"/>
        </w:rPr>
        <w:t>Ostvarena vrijednost 202</w:t>
      </w:r>
      <w:r w:rsidR="00255756" w:rsidRPr="00E82116">
        <w:rPr>
          <w:rFonts w:cstheme="minorHAnsi"/>
          <w:b/>
          <w:bCs/>
          <w:iCs/>
          <w:color w:val="262626" w:themeColor="text1" w:themeTint="D9"/>
          <w:szCs w:val="22"/>
        </w:rPr>
        <w:t>5</w:t>
      </w:r>
      <w:r w:rsidRPr="00E82116">
        <w:rPr>
          <w:rFonts w:cstheme="minorHAnsi"/>
          <w:iCs/>
          <w:color w:val="262626" w:themeColor="text1" w:themeTint="D9"/>
          <w:szCs w:val="22"/>
        </w:rPr>
        <w:t>:  100%</w:t>
      </w:r>
    </w:p>
    <w:p w14:paraId="02A96D77" w14:textId="77777777" w:rsidR="0017300D" w:rsidRPr="00E82116" w:rsidRDefault="0017300D" w:rsidP="00833231">
      <w:pPr>
        <w:rPr>
          <w:rFonts w:cstheme="minorHAnsi"/>
          <w:b/>
          <w:iCs/>
          <w:color w:val="262626" w:themeColor="text1" w:themeTint="D9"/>
          <w:szCs w:val="22"/>
          <w:highlight w:val="yellow"/>
        </w:rPr>
      </w:pPr>
    </w:p>
    <w:p w14:paraId="6A6F903B" w14:textId="77777777" w:rsidR="00A23289" w:rsidRPr="00E82116" w:rsidRDefault="00A23289" w:rsidP="00A23289">
      <w:pPr>
        <w:rPr>
          <w:rFonts w:cstheme="minorHAnsi"/>
          <w:b/>
          <w:iCs/>
          <w:color w:val="262626" w:themeColor="text1" w:themeTint="D9"/>
          <w:szCs w:val="22"/>
        </w:rPr>
      </w:pPr>
      <w:r w:rsidRPr="00E82116">
        <w:rPr>
          <w:rFonts w:cstheme="minorHAnsi"/>
          <w:b/>
          <w:iCs/>
          <w:color w:val="262626" w:themeColor="text1" w:themeTint="D9"/>
          <w:szCs w:val="22"/>
        </w:rPr>
        <w:t>Tekuće pomoći OŠ Malinska-Dubašnica</w:t>
      </w:r>
    </w:p>
    <w:p w14:paraId="54FD0DB6" w14:textId="7AE990E1" w:rsidR="00A23289" w:rsidRPr="00E82116" w:rsidRDefault="00A23289" w:rsidP="00A23289">
      <w:pPr>
        <w:ind w:left="27" w:hanging="8"/>
        <w:rPr>
          <w:rFonts w:cstheme="minorHAnsi"/>
          <w:iCs/>
          <w:color w:val="262626" w:themeColor="text1" w:themeTint="D9"/>
          <w:szCs w:val="22"/>
        </w:rPr>
      </w:pPr>
      <w:r w:rsidRPr="00E82116">
        <w:rPr>
          <w:rFonts w:cstheme="minorHAnsi"/>
          <w:b/>
          <w:bCs/>
          <w:iCs/>
          <w:color w:val="262626" w:themeColor="text1" w:themeTint="D9"/>
          <w:szCs w:val="22"/>
        </w:rPr>
        <w:t xml:space="preserve">Cilj: </w:t>
      </w:r>
      <w:r w:rsidRPr="00E82116">
        <w:rPr>
          <w:rFonts w:cstheme="minorHAnsi"/>
          <w:iCs/>
          <w:color w:val="262626" w:themeColor="text1" w:themeTint="D9"/>
          <w:szCs w:val="22"/>
        </w:rPr>
        <w:t xml:space="preserve">Omogućavanje dodatnih, </w:t>
      </w:r>
      <w:proofErr w:type="spellStart"/>
      <w:r w:rsidRPr="00E82116">
        <w:rPr>
          <w:rFonts w:cstheme="minorHAnsi"/>
          <w:iCs/>
          <w:color w:val="262626" w:themeColor="text1" w:themeTint="D9"/>
          <w:szCs w:val="22"/>
        </w:rPr>
        <w:t>nadstandardnih</w:t>
      </w:r>
      <w:proofErr w:type="spellEnd"/>
      <w:r w:rsidRPr="00E82116">
        <w:rPr>
          <w:rFonts w:cstheme="minorHAnsi"/>
          <w:iCs/>
          <w:color w:val="262626" w:themeColor="text1" w:themeTint="D9"/>
          <w:szCs w:val="22"/>
        </w:rPr>
        <w:t xml:space="preserve"> aktivnosti prema dostavljenom popisu potreba: nagrade najboljim učenicima za kraj školske godine, didaktički materijal za produženi boravak, Projekt Eko škola, projektni dan povodom dana škole, prijevoz autobusom (prijevoz za čitateljski klub Dub, prijevoz za Proljetni kamp/Ljetni kamp-Centar za tehničku kulturu; prijevoz za natjecanja u sklopu Školskog sportskog društva, prijevoz u sklopu projekta Pri</w:t>
      </w:r>
      <w:r w:rsidR="00BA08C4">
        <w:rPr>
          <w:rFonts w:cstheme="minorHAnsi"/>
          <w:iCs/>
          <w:color w:val="262626" w:themeColor="text1" w:themeTint="D9"/>
          <w:szCs w:val="22"/>
        </w:rPr>
        <w:t>č</w:t>
      </w:r>
      <w:r w:rsidRPr="00E82116">
        <w:rPr>
          <w:rFonts w:cstheme="minorHAnsi"/>
          <w:iCs/>
          <w:color w:val="262626" w:themeColor="text1" w:themeTint="D9"/>
          <w:szCs w:val="22"/>
        </w:rPr>
        <w:t xml:space="preserve">a o Frankopanima, prijevoz na Novigradsko proljeće), čitateljski klub Dub (nabavka uredskog materijala-papir, </w:t>
      </w:r>
      <w:proofErr w:type="spellStart"/>
      <w:r w:rsidRPr="00E82116">
        <w:rPr>
          <w:rFonts w:cstheme="minorHAnsi"/>
          <w:iCs/>
          <w:color w:val="262626" w:themeColor="text1" w:themeTint="D9"/>
          <w:szCs w:val="22"/>
        </w:rPr>
        <w:t>hamer</w:t>
      </w:r>
      <w:proofErr w:type="spellEnd"/>
      <w:r w:rsidRPr="00E82116">
        <w:rPr>
          <w:rFonts w:cstheme="minorHAnsi"/>
          <w:iCs/>
          <w:color w:val="262626" w:themeColor="text1" w:themeTint="D9"/>
          <w:szCs w:val="22"/>
        </w:rPr>
        <w:t xml:space="preserve"> i sl.), Prvi koraci u prometu, fascikli sa fotografijama razreda za </w:t>
      </w:r>
      <w:r w:rsidRPr="00E82116">
        <w:rPr>
          <w:rFonts w:cstheme="minorHAnsi"/>
          <w:iCs/>
          <w:color w:val="262626" w:themeColor="text1" w:themeTint="D9"/>
          <w:szCs w:val="22"/>
        </w:rPr>
        <w:lastRenderedPageBreak/>
        <w:t xml:space="preserve">svjedodžbe svih učenika, stručna ekskurzija povodom dana učitelja, Božićna priredba (najam razglasne opreme i najam inteligentne rasvjetne opreme-led rasvjeta na aluminijskoj rampi + ambijentalna rasvjeta kulisa), sitni inventar za razrednu nastavu i tjelesnu i zdravstvenu kulturu (lopte, rekete za badminton, vijače, </w:t>
      </w:r>
      <w:proofErr w:type="spellStart"/>
      <w:r w:rsidRPr="00E82116">
        <w:rPr>
          <w:rFonts w:cstheme="minorHAnsi"/>
          <w:iCs/>
          <w:color w:val="262626" w:themeColor="text1" w:themeTint="D9"/>
          <w:szCs w:val="22"/>
        </w:rPr>
        <w:t>vortex</w:t>
      </w:r>
      <w:proofErr w:type="spellEnd"/>
      <w:r w:rsidRPr="00E82116">
        <w:rPr>
          <w:rFonts w:cstheme="minorHAnsi"/>
          <w:iCs/>
          <w:color w:val="262626" w:themeColor="text1" w:themeTint="D9"/>
          <w:szCs w:val="22"/>
        </w:rPr>
        <w:t>, štoperice i sl.), smještaj - škola stvaralaštva ,,Novigradsko proljeće", kostimi za dječji karneval 2025.</w:t>
      </w:r>
    </w:p>
    <w:p w14:paraId="0B03D6A3" w14:textId="77777777" w:rsidR="00A23289" w:rsidRPr="00E82116" w:rsidRDefault="00A23289" w:rsidP="00A23289">
      <w:pPr>
        <w:ind w:left="27" w:hanging="8"/>
        <w:rPr>
          <w:rFonts w:cstheme="minorHAnsi"/>
          <w:b/>
          <w:bCs/>
          <w:iCs/>
          <w:color w:val="262626" w:themeColor="text1" w:themeTint="D9"/>
          <w:szCs w:val="22"/>
        </w:rPr>
      </w:pP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provedene aktivnosti</w:t>
      </w:r>
    </w:p>
    <w:p w14:paraId="2D4DE4B0" w14:textId="77777777" w:rsidR="00A23289" w:rsidRPr="00E82116" w:rsidRDefault="00A23289" w:rsidP="00A23289">
      <w:pPr>
        <w:ind w:left="27" w:hanging="8"/>
        <w:rPr>
          <w:rFonts w:cstheme="minorHAnsi"/>
          <w:b/>
          <w:bCs/>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100%</w:t>
      </w:r>
    </w:p>
    <w:p w14:paraId="204AF3A1" w14:textId="77777777" w:rsidR="00A23289" w:rsidRPr="00E82116" w:rsidRDefault="00A23289" w:rsidP="00A23289">
      <w:pPr>
        <w:rPr>
          <w:rFonts w:cstheme="minorHAnsi"/>
          <w:szCs w:val="22"/>
        </w:rPr>
      </w:pPr>
      <w:r w:rsidRPr="00E82116">
        <w:rPr>
          <w:rFonts w:cstheme="minorHAnsi"/>
          <w:b/>
          <w:bCs/>
          <w:szCs w:val="22"/>
        </w:rPr>
        <w:t>Ciljana vrijednost 2025.g</w:t>
      </w:r>
      <w:r w:rsidRPr="00E82116">
        <w:rPr>
          <w:rFonts w:cstheme="minorHAnsi"/>
          <w:szCs w:val="22"/>
        </w:rPr>
        <w:t>: 100%</w:t>
      </w:r>
    </w:p>
    <w:p w14:paraId="76712A19" w14:textId="2B18583D" w:rsidR="00A23289" w:rsidRPr="00E82116" w:rsidRDefault="00A23289" w:rsidP="00A23289">
      <w:pPr>
        <w:rPr>
          <w:rFonts w:cstheme="minorHAnsi"/>
          <w:b/>
          <w:bCs/>
          <w:iCs/>
          <w:color w:val="262626" w:themeColor="text1" w:themeTint="D9"/>
          <w:szCs w:val="22"/>
        </w:rPr>
      </w:pPr>
      <w:r w:rsidRPr="00E82116">
        <w:rPr>
          <w:rFonts w:cstheme="minorHAnsi"/>
          <w:b/>
          <w:bCs/>
          <w:iCs/>
          <w:color w:val="262626" w:themeColor="text1" w:themeTint="D9"/>
          <w:szCs w:val="22"/>
        </w:rPr>
        <w:t xml:space="preserve">Ostvarena vrijednost 2025: </w:t>
      </w:r>
      <w:r w:rsidRPr="00E82116">
        <w:rPr>
          <w:rFonts w:cstheme="minorHAnsi"/>
          <w:iCs/>
          <w:color w:val="262626" w:themeColor="text1" w:themeTint="D9"/>
          <w:szCs w:val="22"/>
        </w:rPr>
        <w:t>72,71%</w:t>
      </w:r>
    </w:p>
    <w:p w14:paraId="79B106DE" w14:textId="77777777" w:rsidR="00D46B3A" w:rsidRPr="00E82116" w:rsidRDefault="00D46B3A" w:rsidP="00833231">
      <w:pPr>
        <w:rPr>
          <w:rFonts w:cstheme="minorHAnsi"/>
          <w:b/>
          <w:iCs/>
          <w:color w:val="262626" w:themeColor="text1" w:themeTint="D9"/>
          <w:szCs w:val="22"/>
          <w:highlight w:val="yellow"/>
        </w:rPr>
      </w:pPr>
    </w:p>
    <w:p w14:paraId="3F4E44F2" w14:textId="4A640217" w:rsidR="00833231" w:rsidRPr="00E82116" w:rsidRDefault="00833231" w:rsidP="00833231">
      <w:pPr>
        <w:rPr>
          <w:rFonts w:cstheme="minorHAnsi"/>
          <w:b/>
          <w:iCs/>
          <w:color w:val="262626" w:themeColor="text1" w:themeTint="D9"/>
          <w:szCs w:val="22"/>
        </w:rPr>
      </w:pPr>
      <w:r w:rsidRPr="00E82116">
        <w:rPr>
          <w:rFonts w:cstheme="minorHAnsi"/>
          <w:b/>
          <w:iCs/>
          <w:color w:val="262626" w:themeColor="text1" w:themeTint="D9"/>
          <w:szCs w:val="22"/>
        </w:rPr>
        <w:t>Kapitalne pomoći OŠ Malinska-Dubašnica</w:t>
      </w:r>
    </w:p>
    <w:p w14:paraId="4A8BA52B" w14:textId="0129C3D1" w:rsidR="00833231" w:rsidRPr="00E82116" w:rsidRDefault="00833231" w:rsidP="00833231">
      <w:pPr>
        <w:rPr>
          <w:rFonts w:cstheme="minorHAnsi"/>
          <w:iCs/>
          <w:color w:val="262626" w:themeColor="text1" w:themeTint="D9"/>
          <w:szCs w:val="22"/>
        </w:rPr>
      </w:pPr>
      <w:r w:rsidRPr="00E82116">
        <w:rPr>
          <w:rFonts w:cstheme="minorHAnsi"/>
          <w:b/>
          <w:bCs/>
          <w:iCs/>
          <w:color w:val="262626" w:themeColor="text1" w:themeTint="D9"/>
          <w:szCs w:val="22"/>
        </w:rPr>
        <w:t xml:space="preserve">Cilj: </w:t>
      </w:r>
      <w:r w:rsidRPr="00E82116">
        <w:rPr>
          <w:rFonts w:cstheme="minorHAnsi"/>
          <w:iCs/>
          <w:color w:val="262626" w:themeColor="text1" w:themeTint="D9"/>
          <w:szCs w:val="22"/>
        </w:rPr>
        <w:t>unaprjeđenje uvjeta rada OŠ Malinska-Dubašnica - nabavka opreme, uređaja, nastavnih pomagala, namještaja i druge slične potrebe prema dostavljenoj specifikaciji</w:t>
      </w:r>
    </w:p>
    <w:p w14:paraId="6A4C4141" w14:textId="7C9D10FB" w:rsidR="00833231" w:rsidRPr="00E82116" w:rsidRDefault="00833231" w:rsidP="00833231">
      <w:pPr>
        <w:ind w:hanging="2160"/>
        <w:rPr>
          <w:rFonts w:cstheme="minorHAnsi"/>
          <w:b/>
          <w:bCs/>
          <w:iCs/>
          <w:color w:val="262626" w:themeColor="text1" w:themeTint="D9"/>
          <w:szCs w:val="22"/>
        </w:rPr>
      </w:pPr>
      <w:r w:rsidRPr="00E82116">
        <w:rPr>
          <w:rFonts w:cstheme="minorHAnsi"/>
          <w:b/>
          <w:bCs/>
          <w:iCs/>
          <w:color w:val="262626" w:themeColor="text1" w:themeTint="D9"/>
          <w:szCs w:val="22"/>
        </w:rPr>
        <w:t xml:space="preserve">Po      </w:t>
      </w:r>
      <w:proofErr w:type="spellStart"/>
      <w:r w:rsidRPr="00E82116">
        <w:rPr>
          <w:rFonts w:cstheme="minorHAnsi"/>
          <w:b/>
          <w:bCs/>
          <w:iCs/>
          <w:color w:val="262626" w:themeColor="text1" w:themeTint="D9"/>
          <w:szCs w:val="22"/>
        </w:rPr>
        <w:t>atelj</w:t>
      </w:r>
      <w:proofErr w:type="spellEnd"/>
      <w:r w:rsidRPr="00E82116">
        <w:rPr>
          <w:rFonts w:cstheme="minorHAnsi"/>
          <w:b/>
          <w:bCs/>
          <w:iCs/>
          <w:color w:val="262626" w:themeColor="text1" w:themeTint="D9"/>
          <w:szCs w:val="22"/>
        </w:rPr>
        <w:t xml:space="preserve">                         Pokazatelj uspješnosti: </w:t>
      </w:r>
      <w:r w:rsidRPr="00E82116">
        <w:rPr>
          <w:rFonts w:cstheme="minorHAnsi"/>
          <w:iCs/>
          <w:color w:val="262626" w:themeColor="text1" w:themeTint="D9"/>
          <w:szCs w:val="22"/>
        </w:rPr>
        <w:t>nabavljen</w:t>
      </w:r>
      <w:r w:rsidR="00A23289" w:rsidRPr="00E82116">
        <w:rPr>
          <w:rFonts w:cstheme="minorHAnsi"/>
          <w:iCs/>
          <w:color w:val="262626" w:themeColor="text1" w:themeTint="D9"/>
          <w:szCs w:val="22"/>
        </w:rPr>
        <w:t>e klima uređaji i računalna oprema</w:t>
      </w:r>
    </w:p>
    <w:p w14:paraId="0A704444" w14:textId="2AB1AFFD" w:rsidR="00833231" w:rsidRPr="00E82116" w:rsidRDefault="00833231" w:rsidP="00833231">
      <w:pPr>
        <w:rPr>
          <w:rFonts w:cstheme="minorHAnsi"/>
          <w:b/>
          <w:bCs/>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100%</w:t>
      </w:r>
    </w:p>
    <w:p w14:paraId="7DB957F2" w14:textId="0AACCB35" w:rsidR="009C2BEF" w:rsidRPr="00E82116" w:rsidRDefault="009C2BEF" w:rsidP="00833231">
      <w:pPr>
        <w:rPr>
          <w:rFonts w:cstheme="minorHAnsi"/>
          <w:szCs w:val="22"/>
        </w:rPr>
      </w:pPr>
      <w:r w:rsidRPr="00E82116">
        <w:rPr>
          <w:rFonts w:cstheme="minorHAnsi"/>
          <w:b/>
          <w:bCs/>
          <w:szCs w:val="22"/>
        </w:rPr>
        <w:t>Ciljana vrijednost 202</w:t>
      </w:r>
      <w:r w:rsidR="00A23289" w:rsidRPr="00E82116">
        <w:rPr>
          <w:rFonts w:cstheme="minorHAnsi"/>
          <w:b/>
          <w:bCs/>
          <w:szCs w:val="22"/>
        </w:rPr>
        <w:t>5</w:t>
      </w:r>
      <w:r w:rsidRPr="00E82116">
        <w:rPr>
          <w:rFonts w:cstheme="minorHAnsi"/>
          <w:b/>
          <w:bCs/>
          <w:szCs w:val="22"/>
        </w:rPr>
        <w:t>.g</w:t>
      </w:r>
      <w:r w:rsidRPr="00E82116">
        <w:rPr>
          <w:rFonts w:cstheme="minorHAnsi"/>
          <w:szCs w:val="22"/>
        </w:rPr>
        <w:t>: 100%</w:t>
      </w:r>
    </w:p>
    <w:p w14:paraId="0579A7C0" w14:textId="752B823B" w:rsidR="00833231" w:rsidRPr="00E82116" w:rsidRDefault="00833231" w:rsidP="00833231">
      <w:pPr>
        <w:rPr>
          <w:rFonts w:cstheme="minorHAnsi"/>
          <w:b/>
          <w:bCs/>
          <w:iCs/>
          <w:color w:val="262626" w:themeColor="text1" w:themeTint="D9"/>
          <w:szCs w:val="22"/>
        </w:rPr>
      </w:pPr>
      <w:r w:rsidRPr="00E82116">
        <w:rPr>
          <w:rFonts w:cstheme="minorHAnsi"/>
          <w:b/>
          <w:bCs/>
          <w:iCs/>
          <w:color w:val="262626" w:themeColor="text1" w:themeTint="D9"/>
          <w:szCs w:val="22"/>
        </w:rPr>
        <w:t>Ostvarena vrijednost 202</w:t>
      </w:r>
      <w:r w:rsidR="00A23289" w:rsidRPr="00E82116">
        <w:rPr>
          <w:rFonts w:cstheme="minorHAnsi"/>
          <w:b/>
          <w:bCs/>
          <w:iCs/>
          <w:color w:val="262626" w:themeColor="text1" w:themeTint="D9"/>
          <w:szCs w:val="22"/>
        </w:rPr>
        <w:t>5.g.</w:t>
      </w:r>
      <w:r w:rsidRPr="00E82116">
        <w:rPr>
          <w:rFonts w:cstheme="minorHAnsi"/>
          <w:b/>
          <w:bCs/>
          <w:iCs/>
          <w:color w:val="262626" w:themeColor="text1" w:themeTint="D9"/>
          <w:szCs w:val="22"/>
        </w:rPr>
        <w:t xml:space="preserve">: </w:t>
      </w:r>
      <w:r w:rsidRPr="00E82116">
        <w:rPr>
          <w:rFonts w:cstheme="minorHAnsi"/>
          <w:iCs/>
          <w:color w:val="262626" w:themeColor="text1" w:themeTint="D9"/>
          <w:szCs w:val="22"/>
        </w:rPr>
        <w:t>100%</w:t>
      </w:r>
      <w:r w:rsidRPr="00E82116">
        <w:rPr>
          <w:rFonts w:cstheme="minorHAnsi"/>
          <w:b/>
          <w:bCs/>
          <w:iCs/>
          <w:color w:val="262626" w:themeColor="text1" w:themeTint="D9"/>
          <w:szCs w:val="22"/>
        </w:rPr>
        <w:t xml:space="preserve"> </w:t>
      </w:r>
    </w:p>
    <w:p w14:paraId="3EDB1151" w14:textId="77777777" w:rsidR="007867EE" w:rsidRPr="00E82116" w:rsidRDefault="007867EE" w:rsidP="00833231">
      <w:pPr>
        <w:rPr>
          <w:rFonts w:cstheme="minorHAnsi"/>
          <w:bCs/>
          <w:iCs/>
          <w:color w:val="262626" w:themeColor="text1" w:themeTint="D9"/>
          <w:szCs w:val="22"/>
          <w:highlight w:val="yellow"/>
        </w:rPr>
      </w:pPr>
    </w:p>
    <w:p w14:paraId="3F5B43D2" w14:textId="0AECF0B5" w:rsidR="00833231" w:rsidRPr="00E82116" w:rsidRDefault="00833231" w:rsidP="00833231">
      <w:pPr>
        <w:rPr>
          <w:rFonts w:cstheme="minorHAnsi"/>
          <w:b/>
          <w:i/>
          <w:color w:val="262626" w:themeColor="text1" w:themeTint="D9"/>
          <w:szCs w:val="22"/>
        </w:rPr>
      </w:pPr>
      <w:r w:rsidRPr="00E82116">
        <w:rPr>
          <w:rFonts w:cstheme="minorHAnsi"/>
          <w:b/>
          <w:iCs/>
          <w:color w:val="262626" w:themeColor="text1" w:themeTint="D9"/>
          <w:szCs w:val="22"/>
        </w:rPr>
        <w:t>Financiranje rada stručnog suradnika psihologa u OŠ Malinska-Dubašnica</w:t>
      </w:r>
    </w:p>
    <w:p w14:paraId="2B45AD2D" w14:textId="77777777" w:rsidR="00833231" w:rsidRPr="00E82116" w:rsidRDefault="00833231" w:rsidP="00833231">
      <w:pPr>
        <w:ind w:left="19"/>
        <w:rPr>
          <w:rFonts w:cstheme="minorHAnsi"/>
          <w:b/>
          <w:bCs/>
          <w:iCs/>
          <w:color w:val="262626" w:themeColor="text1" w:themeTint="D9"/>
          <w:szCs w:val="22"/>
        </w:rPr>
      </w:pPr>
      <w:r w:rsidRPr="00E82116">
        <w:rPr>
          <w:rFonts w:cstheme="minorHAnsi"/>
          <w:b/>
          <w:bCs/>
          <w:iCs/>
          <w:color w:val="262626" w:themeColor="text1" w:themeTint="D9"/>
          <w:szCs w:val="22"/>
        </w:rPr>
        <w:t xml:space="preserve">Cilj: </w:t>
      </w:r>
      <w:r w:rsidRPr="00E82116">
        <w:rPr>
          <w:rFonts w:cstheme="minorHAnsi"/>
          <w:iCs/>
          <w:color w:val="262626" w:themeColor="text1" w:themeTint="D9"/>
          <w:szCs w:val="22"/>
        </w:rPr>
        <w:t>sufinanciranje plaće za polovicu radnog vremena stručnog suradnika psihologa.</w:t>
      </w:r>
    </w:p>
    <w:p w14:paraId="2B1161AE" w14:textId="77777777" w:rsidR="00833231" w:rsidRPr="00E82116" w:rsidRDefault="00833231" w:rsidP="00833231">
      <w:pPr>
        <w:ind w:left="19"/>
        <w:rPr>
          <w:rFonts w:cstheme="minorHAnsi"/>
          <w:b/>
          <w:bCs/>
          <w:iCs/>
          <w:color w:val="262626" w:themeColor="text1" w:themeTint="D9"/>
          <w:szCs w:val="22"/>
        </w:rPr>
      </w:pP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isplaćena plaća</w:t>
      </w:r>
    </w:p>
    <w:p w14:paraId="54DD0AE1" w14:textId="45843040" w:rsidR="00833231" w:rsidRPr="00E82116" w:rsidRDefault="00833231" w:rsidP="00833231">
      <w:pPr>
        <w:rPr>
          <w:rFonts w:cstheme="minorHAnsi"/>
          <w:b/>
          <w:bCs/>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100%</w:t>
      </w:r>
    </w:p>
    <w:p w14:paraId="7B3BD1E0" w14:textId="48C312C2" w:rsidR="009C2BEF" w:rsidRPr="00E82116" w:rsidRDefault="009C2BEF" w:rsidP="00833231">
      <w:pPr>
        <w:rPr>
          <w:rFonts w:cstheme="minorHAnsi"/>
          <w:szCs w:val="22"/>
        </w:rPr>
      </w:pPr>
      <w:r w:rsidRPr="00E82116">
        <w:rPr>
          <w:rFonts w:cstheme="minorHAnsi"/>
          <w:b/>
          <w:bCs/>
          <w:szCs w:val="22"/>
        </w:rPr>
        <w:t>Ciljana vrijednost 202</w:t>
      </w:r>
      <w:r w:rsidR="00A23289" w:rsidRPr="00E82116">
        <w:rPr>
          <w:rFonts w:cstheme="minorHAnsi"/>
          <w:b/>
          <w:bCs/>
          <w:szCs w:val="22"/>
        </w:rPr>
        <w:t>5</w:t>
      </w:r>
      <w:r w:rsidRPr="00E82116">
        <w:rPr>
          <w:rFonts w:cstheme="minorHAnsi"/>
          <w:b/>
          <w:bCs/>
          <w:szCs w:val="22"/>
        </w:rPr>
        <w:t>.g</w:t>
      </w:r>
      <w:r w:rsidRPr="00E82116">
        <w:rPr>
          <w:rFonts w:cstheme="minorHAnsi"/>
          <w:szCs w:val="22"/>
        </w:rPr>
        <w:t>: 100%</w:t>
      </w:r>
    </w:p>
    <w:p w14:paraId="4BC2FF96" w14:textId="7FA87CD2" w:rsidR="00833231" w:rsidRPr="00E82116" w:rsidRDefault="00833231" w:rsidP="00833231">
      <w:pPr>
        <w:rPr>
          <w:rFonts w:cstheme="minorHAnsi"/>
          <w:b/>
          <w:bCs/>
          <w:iCs/>
          <w:color w:val="262626" w:themeColor="text1" w:themeTint="D9"/>
          <w:szCs w:val="22"/>
        </w:rPr>
      </w:pPr>
      <w:r w:rsidRPr="00E82116">
        <w:rPr>
          <w:rFonts w:cstheme="minorHAnsi"/>
          <w:b/>
          <w:bCs/>
          <w:iCs/>
          <w:color w:val="262626" w:themeColor="text1" w:themeTint="D9"/>
          <w:szCs w:val="22"/>
        </w:rPr>
        <w:t>Ostvarena vrijednost 202</w:t>
      </w:r>
      <w:r w:rsidR="00A23289" w:rsidRPr="00E82116">
        <w:rPr>
          <w:rFonts w:cstheme="minorHAnsi"/>
          <w:b/>
          <w:bCs/>
          <w:iCs/>
          <w:color w:val="262626" w:themeColor="text1" w:themeTint="D9"/>
          <w:szCs w:val="22"/>
        </w:rPr>
        <w:t>5</w:t>
      </w:r>
      <w:r w:rsidRPr="00E82116">
        <w:rPr>
          <w:rFonts w:cstheme="minorHAnsi"/>
          <w:b/>
          <w:bCs/>
          <w:iCs/>
          <w:color w:val="262626" w:themeColor="text1" w:themeTint="D9"/>
          <w:szCs w:val="22"/>
        </w:rPr>
        <w:t xml:space="preserve">: </w:t>
      </w:r>
      <w:r w:rsidR="00A23289" w:rsidRPr="00E82116">
        <w:rPr>
          <w:rFonts w:cstheme="minorHAnsi"/>
          <w:iCs/>
          <w:color w:val="262626" w:themeColor="text1" w:themeTint="D9"/>
          <w:szCs w:val="22"/>
        </w:rPr>
        <w:t>84</w:t>
      </w:r>
      <w:r w:rsidRPr="00E82116">
        <w:rPr>
          <w:rFonts w:cstheme="minorHAnsi"/>
          <w:iCs/>
          <w:color w:val="262626" w:themeColor="text1" w:themeTint="D9"/>
          <w:szCs w:val="22"/>
        </w:rPr>
        <w:t>%</w:t>
      </w:r>
    </w:p>
    <w:p w14:paraId="7A6FB82E" w14:textId="77777777" w:rsidR="007867EE" w:rsidRPr="00E82116" w:rsidRDefault="007867EE" w:rsidP="005E0AEA">
      <w:pPr>
        <w:rPr>
          <w:rFonts w:cstheme="minorHAnsi"/>
          <w:b/>
          <w:iCs/>
          <w:szCs w:val="22"/>
          <w:highlight w:val="yellow"/>
        </w:rPr>
      </w:pPr>
    </w:p>
    <w:bookmarkEnd w:id="17"/>
    <w:p w14:paraId="7381D60B" w14:textId="6E891EED" w:rsidR="00CF2575" w:rsidRPr="00E82116" w:rsidRDefault="00CF2575" w:rsidP="00CF2575">
      <w:pPr>
        <w:pBdr>
          <w:top w:val="single" w:sz="4" w:space="1" w:color="4F81BD"/>
          <w:bottom w:val="single" w:sz="4" w:space="1" w:color="4F81BD"/>
        </w:pBdr>
        <w:rPr>
          <w:rFonts w:cs="Calibri"/>
          <w:b/>
          <w:color w:val="262626"/>
          <w:szCs w:val="22"/>
        </w:rPr>
      </w:pPr>
      <w:r w:rsidRPr="00E82116">
        <w:rPr>
          <w:rFonts w:cs="Calibri"/>
          <w:b/>
          <w:color w:val="262626"/>
          <w:szCs w:val="22"/>
        </w:rPr>
        <w:t>TEKUĆI PROJEKT T300609 POMOĆI SREDNJOJ ŠKOLI HRVATSKI KRALJ ZVONIMIR KRK</w:t>
      </w:r>
    </w:p>
    <w:p w14:paraId="56FD597C" w14:textId="6C54E980" w:rsidR="00CF2575" w:rsidRPr="00E82116" w:rsidRDefault="00CF2575" w:rsidP="00CF2575">
      <w:pPr>
        <w:pStyle w:val="ListParagraph1"/>
        <w:ind w:left="0"/>
        <w:rPr>
          <w:rFonts w:cs="Calibri"/>
          <w:color w:val="000000"/>
          <w:szCs w:val="22"/>
        </w:rPr>
      </w:pPr>
      <w:r w:rsidRPr="00E82116">
        <w:rPr>
          <w:rFonts w:cs="Calibri"/>
          <w:color w:val="000000"/>
          <w:szCs w:val="22"/>
        </w:rPr>
        <w:t xml:space="preserve">Navedeni projekt planiran je u iznosu od </w:t>
      </w:r>
      <w:r w:rsidR="009C16B3" w:rsidRPr="00E82116">
        <w:rPr>
          <w:rFonts w:cs="Calibri"/>
          <w:color w:val="000000"/>
          <w:szCs w:val="22"/>
        </w:rPr>
        <w:t>4</w:t>
      </w:r>
      <w:r w:rsidR="00F6073D" w:rsidRPr="00E82116">
        <w:rPr>
          <w:rFonts w:cs="Calibri"/>
          <w:color w:val="000000"/>
          <w:szCs w:val="22"/>
        </w:rPr>
        <w:t>.</w:t>
      </w:r>
      <w:r w:rsidR="005E0AEA" w:rsidRPr="00E82116">
        <w:rPr>
          <w:rFonts w:cs="Calibri"/>
          <w:color w:val="000000"/>
          <w:szCs w:val="22"/>
        </w:rPr>
        <w:t>0</w:t>
      </w:r>
      <w:r w:rsidR="00F6073D" w:rsidRPr="00E82116">
        <w:rPr>
          <w:rFonts w:cs="Calibri"/>
          <w:color w:val="000000"/>
          <w:szCs w:val="22"/>
        </w:rPr>
        <w:t>00,00 EUR</w:t>
      </w:r>
      <w:r w:rsidRPr="00E82116">
        <w:rPr>
          <w:rFonts w:cs="Calibri"/>
          <w:color w:val="000000"/>
          <w:szCs w:val="22"/>
        </w:rPr>
        <w:t>, a u izvještajnom razdoblju izvršen je u 100% iznosu</w:t>
      </w:r>
      <w:r w:rsidR="00F6073D" w:rsidRPr="00E82116">
        <w:rPr>
          <w:rFonts w:cs="Calibri"/>
          <w:color w:val="000000"/>
          <w:szCs w:val="22"/>
        </w:rPr>
        <w:t>.</w:t>
      </w:r>
      <w:r w:rsidRPr="00E82116">
        <w:rPr>
          <w:rFonts w:cs="Calibri"/>
          <w:color w:val="000000"/>
          <w:szCs w:val="22"/>
        </w:rPr>
        <w:t xml:space="preserve"> </w:t>
      </w:r>
      <w:r w:rsidR="00F6073D" w:rsidRPr="00E82116">
        <w:rPr>
          <w:rFonts w:cs="Calibri"/>
          <w:color w:val="000000"/>
          <w:szCs w:val="22"/>
        </w:rPr>
        <w:t>U</w:t>
      </w:r>
      <w:r w:rsidRPr="00E82116">
        <w:rPr>
          <w:rFonts w:cs="Calibri"/>
          <w:color w:val="000000"/>
          <w:szCs w:val="22"/>
        </w:rPr>
        <w:t xml:space="preserve">trošen je u svrhu nabavke </w:t>
      </w:r>
      <w:r w:rsidR="009C16B3" w:rsidRPr="00E82116">
        <w:rPr>
          <w:rFonts w:cs="Calibri"/>
          <w:color w:val="000000"/>
          <w:szCs w:val="22"/>
        </w:rPr>
        <w:t>klima uređaja</w:t>
      </w:r>
      <w:r w:rsidRPr="00E82116">
        <w:rPr>
          <w:rFonts w:cs="Calibri"/>
          <w:color w:val="000000"/>
          <w:szCs w:val="22"/>
        </w:rPr>
        <w:t>.</w:t>
      </w:r>
    </w:p>
    <w:p w14:paraId="7A229AE6" w14:textId="77777777" w:rsidR="005E0AEA" w:rsidRPr="00E82116" w:rsidRDefault="005E0AEA" w:rsidP="005E0AEA">
      <w:pPr>
        <w:rPr>
          <w:rFonts w:cstheme="minorHAnsi"/>
          <w:iCs/>
          <w:color w:val="262626" w:themeColor="text1" w:themeTint="D9"/>
          <w:szCs w:val="22"/>
        </w:rPr>
      </w:pPr>
      <w:r w:rsidRPr="00E82116">
        <w:rPr>
          <w:rFonts w:cstheme="minorHAnsi"/>
          <w:b/>
          <w:bCs/>
          <w:iCs/>
          <w:color w:val="262626" w:themeColor="text1" w:themeTint="D9"/>
          <w:szCs w:val="22"/>
        </w:rPr>
        <w:t xml:space="preserve">Cilj: </w:t>
      </w:r>
      <w:r w:rsidRPr="00E82116">
        <w:rPr>
          <w:rFonts w:cstheme="minorHAnsi"/>
          <w:iCs/>
          <w:color w:val="262626" w:themeColor="text1" w:themeTint="D9"/>
          <w:szCs w:val="22"/>
        </w:rPr>
        <w:t xml:space="preserve">unaprjeđenje uvjeta rada Srednje škole Hrvatski kralj Zvonimir Krk - nabavka opreme, uređaja, nastavnih pomagala, namještaja i druge slične potrebe </w:t>
      </w:r>
    </w:p>
    <w:p w14:paraId="1C9D717A" w14:textId="60D246C5" w:rsidR="005E0AEA" w:rsidRPr="00E82116" w:rsidRDefault="005E0AEA" w:rsidP="005E0AEA">
      <w:pPr>
        <w:rPr>
          <w:rFonts w:cstheme="minorHAnsi"/>
          <w:b/>
          <w:bCs/>
          <w:iCs/>
          <w:color w:val="262626" w:themeColor="text1" w:themeTint="D9"/>
          <w:szCs w:val="22"/>
        </w:rPr>
      </w:pPr>
      <w:r w:rsidRPr="00E82116">
        <w:rPr>
          <w:rFonts w:cstheme="minorHAnsi"/>
          <w:b/>
          <w:bCs/>
          <w:iCs/>
          <w:color w:val="262626" w:themeColor="text1" w:themeTint="D9"/>
          <w:szCs w:val="22"/>
        </w:rPr>
        <w:t>Pokazatelj uspješnosti</w:t>
      </w:r>
      <w:r w:rsidRPr="00E82116">
        <w:rPr>
          <w:rFonts w:cstheme="minorHAnsi"/>
          <w:iCs/>
          <w:color w:val="262626" w:themeColor="text1" w:themeTint="D9"/>
          <w:szCs w:val="22"/>
        </w:rPr>
        <w:t>: nabavljena oprema</w:t>
      </w:r>
    </w:p>
    <w:p w14:paraId="5F171BFA" w14:textId="43C80210" w:rsidR="005E0AEA" w:rsidRPr="00E82116" w:rsidRDefault="005E0AEA" w:rsidP="005E0AEA">
      <w:pPr>
        <w:rPr>
          <w:rFonts w:cstheme="minorHAnsi"/>
          <w:b/>
          <w:bCs/>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0%</w:t>
      </w:r>
    </w:p>
    <w:p w14:paraId="6B03EA84" w14:textId="4DB387BB" w:rsidR="009C2BEF" w:rsidRPr="00E82116" w:rsidRDefault="009C2BEF" w:rsidP="005E0AEA">
      <w:pPr>
        <w:rPr>
          <w:rFonts w:cstheme="minorHAnsi"/>
          <w:szCs w:val="22"/>
        </w:rPr>
      </w:pPr>
      <w:r w:rsidRPr="00E82116">
        <w:rPr>
          <w:rFonts w:cstheme="minorHAnsi"/>
          <w:b/>
          <w:bCs/>
          <w:szCs w:val="22"/>
        </w:rPr>
        <w:t>Ciljana vrijednost 202</w:t>
      </w:r>
      <w:r w:rsidR="009C16B3" w:rsidRPr="00E82116">
        <w:rPr>
          <w:rFonts w:cstheme="minorHAnsi"/>
          <w:b/>
          <w:bCs/>
          <w:szCs w:val="22"/>
        </w:rPr>
        <w:t>5</w:t>
      </w:r>
      <w:r w:rsidRPr="00E82116">
        <w:rPr>
          <w:rFonts w:cstheme="minorHAnsi"/>
          <w:b/>
          <w:bCs/>
          <w:szCs w:val="22"/>
        </w:rPr>
        <w:t>.g</w:t>
      </w:r>
      <w:r w:rsidRPr="00E82116">
        <w:rPr>
          <w:rFonts w:cstheme="minorHAnsi"/>
          <w:szCs w:val="22"/>
        </w:rPr>
        <w:t>: 100%</w:t>
      </w:r>
    </w:p>
    <w:p w14:paraId="45481A37" w14:textId="4BDF1449" w:rsidR="005E0AEA" w:rsidRPr="00E82116" w:rsidRDefault="005E0AEA" w:rsidP="005E0AEA">
      <w:pPr>
        <w:rPr>
          <w:rFonts w:cs="Calibri"/>
          <w:iCs/>
          <w:color w:val="000000"/>
          <w:szCs w:val="22"/>
        </w:rPr>
      </w:pPr>
      <w:r w:rsidRPr="00E82116">
        <w:rPr>
          <w:rFonts w:cstheme="minorHAnsi"/>
          <w:b/>
          <w:bCs/>
          <w:iCs/>
          <w:color w:val="262626" w:themeColor="text1" w:themeTint="D9"/>
          <w:szCs w:val="22"/>
        </w:rPr>
        <w:t>Ostvarena vrijednost 202</w:t>
      </w:r>
      <w:r w:rsidR="009C16B3" w:rsidRPr="00E82116">
        <w:rPr>
          <w:rFonts w:cstheme="minorHAnsi"/>
          <w:b/>
          <w:bCs/>
          <w:iCs/>
          <w:color w:val="262626" w:themeColor="text1" w:themeTint="D9"/>
          <w:szCs w:val="22"/>
        </w:rPr>
        <w:t>5. g.</w:t>
      </w:r>
      <w:r w:rsidRPr="00E82116">
        <w:rPr>
          <w:rFonts w:cstheme="minorHAnsi"/>
          <w:b/>
          <w:bCs/>
          <w:iCs/>
          <w:color w:val="262626" w:themeColor="text1" w:themeTint="D9"/>
          <w:szCs w:val="22"/>
        </w:rPr>
        <w:t xml:space="preserve">: </w:t>
      </w:r>
      <w:r w:rsidRPr="00E82116">
        <w:rPr>
          <w:rFonts w:cstheme="minorHAnsi"/>
          <w:iCs/>
          <w:color w:val="262626" w:themeColor="text1" w:themeTint="D9"/>
          <w:szCs w:val="22"/>
        </w:rPr>
        <w:t>100%</w:t>
      </w:r>
    </w:p>
    <w:p w14:paraId="505EBCB1" w14:textId="77777777" w:rsidR="00CF2575" w:rsidRPr="00E82116" w:rsidRDefault="00CF2575" w:rsidP="00CF2575">
      <w:pPr>
        <w:pStyle w:val="ListParagraph1"/>
        <w:ind w:left="0"/>
        <w:rPr>
          <w:rFonts w:cs="Calibri"/>
          <w:color w:val="000000"/>
          <w:szCs w:val="22"/>
        </w:rPr>
      </w:pPr>
    </w:p>
    <w:p w14:paraId="5D79B98D" w14:textId="77777777" w:rsidR="00CF2575" w:rsidRPr="00E82116" w:rsidRDefault="00CF2575" w:rsidP="00CF2575">
      <w:pPr>
        <w:pBdr>
          <w:top w:val="single" w:sz="4" w:space="1" w:color="4F81BD"/>
          <w:bottom w:val="single" w:sz="4" w:space="1" w:color="4F81BD"/>
        </w:pBdr>
        <w:rPr>
          <w:rFonts w:cs="Calibri"/>
          <w:b/>
          <w:color w:val="262626"/>
          <w:szCs w:val="22"/>
        </w:rPr>
      </w:pPr>
      <w:r w:rsidRPr="00E82116">
        <w:rPr>
          <w:rFonts w:cs="Calibri"/>
          <w:b/>
          <w:color w:val="262626"/>
          <w:szCs w:val="22"/>
        </w:rPr>
        <w:t>TEKUĆI PROJEKT T300615 OSTALE POTPORE U OBRAZOVANJU</w:t>
      </w:r>
    </w:p>
    <w:p w14:paraId="21D03B9A" w14:textId="37C792A5" w:rsidR="00CF2575" w:rsidRPr="00E82116" w:rsidRDefault="00CF2575" w:rsidP="00CF2575">
      <w:pPr>
        <w:pStyle w:val="ListParagraph1"/>
        <w:ind w:left="0"/>
        <w:rPr>
          <w:rFonts w:cs="Calibri"/>
          <w:color w:val="000000"/>
          <w:szCs w:val="22"/>
        </w:rPr>
      </w:pPr>
      <w:r w:rsidRPr="00E82116">
        <w:rPr>
          <w:rFonts w:cs="Calibri"/>
          <w:color w:val="000000"/>
          <w:szCs w:val="22"/>
        </w:rPr>
        <w:t xml:space="preserve">Ostale potpore u obrazovanju planirane sa </w:t>
      </w:r>
      <w:r w:rsidR="005E0AEA" w:rsidRPr="00E82116">
        <w:rPr>
          <w:rFonts w:cs="Calibri"/>
          <w:color w:val="000000"/>
          <w:szCs w:val="22"/>
        </w:rPr>
        <w:t>1.00</w:t>
      </w:r>
      <w:r w:rsidR="00F6073D" w:rsidRPr="00E82116">
        <w:rPr>
          <w:rFonts w:cs="Calibri"/>
          <w:color w:val="000000"/>
          <w:szCs w:val="22"/>
        </w:rPr>
        <w:t>0,00 EUR</w:t>
      </w:r>
      <w:r w:rsidRPr="00E82116">
        <w:rPr>
          <w:rFonts w:cs="Calibri"/>
          <w:color w:val="000000"/>
          <w:szCs w:val="22"/>
        </w:rPr>
        <w:t xml:space="preserve">, a </w:t>
      </w:r>
      <w:r w:rsidR="00FC4A4C" w:rsidRPr="00E82116">
        <w:rPr>
          <w:rFonts w:cs="Calibri"/>
          <w:color w:val="000000"/>
          <w:szCs w:val="22"/>
        </w:rPr>
        <w:t xml:space="preserve">izvršene su u iznosu od </w:t>
      </w:r>
      <w:r w:rsidR="009C16B3" w:rsidRPr="00E82116">
        <w:rPr>
          <w:rFonts w:cs="Calibri"/>
          <w:color w:val="000000"/>
          <w:szCs w:val="22"/>
        </w:rPr>
        <w:t>6</w:t>
      </w:r>
      <w:r w:rsidR="005E0AEA" w:rsidRPr="00E82116">
        <w:rPr>
          <w:rFonts w:cs="Calibri"/>
          <w:color w:val="000000"/>
          <w:szCs w:val="22"/>
        </w:rPr>
        <w:t>0</w:t>
      </w:r>
      <w:r w:rsidR="00F6073D" w:rsidRPr="00E82116">
        <w:rPr>
          <w:rFonts w:cs="Calibri"/>
          <w:color w:val="000000"/>
          <w:szCs w:val="22"/>
        </w:rPr>
        <w:t>0,00 EUR</w:t>
      </w:r>
      <w:r w:rsidRPr="00E82116">
        <w:rPr>
          <w:rFonts w:cs="Calibri"/>
          <w:color w:val="000000"/>
          <w:szCs w:val="22"/>
        </w:rPr>
        <w:t>.</w:t>
      </w:r>
      <w:r w:rsidR="009961DC" w:rsidRPr="00E82116">
        <w:rPr>
          <w:rFonts w:cs="Calibri"/>
          <w:color w:val="000000"/>
          <w:szCs w:val="22"/>
        </w:rPr>
        <w:t xml:space="preserve"> Navedeno se odnosi na</w:t>
      </w:r>
      <w:r w:rsidR="00EB1191" w:rsidRPr="00E82116">
        <w:rPr>
          <w:rFonts w:cs="Calibri"/>
          <w:color w:val="000000"/>
          <w:szCs w:val="22"/>
        </w:rPr>
        <w:t xml:space="preserve"> pomoć </w:t>
      </w:r>
      <w:r w:rsidR="009C16B3" w:rsidRPr="00E82116">
        <w:rPr>
          <w:rFonts w:cs="Calibri"/>
          <w:color w:val="000000"/>
          <w:szCs w:val="22"/>
        </w:rPr>
        <w:t xml:space="preserve">Osnovnoj školi </w:t>
      </w:r>
      <w:proofErr w:type="spellStart"/>
      <w:r w:rsidR="009C16B3" w:rsidRPr="00E82116">
        <w:rPr>
          <w:rFonts w:cs="Calibri"/>
          <w:color w:val="000000"/>
          <w:szCs w:val="22"/>
        </w:rPr>
        <w:t>Fran</w:t>
      </w:r>
      <w:proofErr w:type="spellEnd"/>
      <w:r w:rsidR="009C16B3" w:rsidRPr="00E82116">
        <w:rPr>
          <w:rFonts w:cs="Calibri"/>
          <w:color w:val="000000"/>
          <w:szCs w:val="22"/>
        </w:rPr>
        <w:t xml:space="preserve"> Krsto Frankopan Krk za sufinanciranje troškova vezanih uz održavanje državnog natjecanja iz Povijesti za osnovnu i srednju školu te </w:t>
      </w:r>
      <w:r w:rsidR="009961DC" w:rsidRPr="00E82116">
        <w:rPr>
          <w:rFonts w:cs="Calibri"/>
          <w:color w:val="000000"/>
          <w:szCs w:val="22"/>
        </w:rPr>
        <w:t>božićno – novogodišnjeg koncerta u srednjoj školi u Krku.</w:t>
      </w:r>
    </w:p>
    <w:p w14:paraId="716F76F6" w14:textId="2CFC8621" w:rsidR="0007310C" w:rsidRPr="00E82116" w:rsidRDefault="0007310C" w:rsidP="00CF2575">
      <w:pPr>
        <w:pStyle w:val="ListParagraph1"/>
        <w:ind w:left="0"/>
        <w:rPr>
          <w:rFonts w:cstheme="minorHAnsi"/>
          <w:iCs/>
          <w:color w:val="262626" w:themeColor="text1" w:themeTint="D9"/>
          <w:szCs w:val="22"/>
        </w:rPr>
      </w:pPr>
      <w:r w:rsidRPr="00E82116">
        <w:rPr>
          <w:rFonts w:cs="Calibri"/>
          <w:b/>
          <w:bCs/>
          <w:color w:val="000000"/>
          <w:szCs w:val="22"/>
        </w:rPr>
        <w:t>Cilj</w:t>
      </w:r>
      <w:r w:rsidRPr="00E82116">
        <w:rPr>
          <w:rFonts w:cs="Calibri"/>
          <w:color w:val="000000"/>
          <w:szCs w:val="22"/>
        </w:rPr>
        <w:t xml:space="preserve">: </w:t>
      </w:r>
      <w:r w:rsidRPr="00E82116">
        <w:rPr>
          <w:rFonts w:cstheme="minorHAnsi"/>
          <w:iCs/>
          <w:color w:val="262626" w:themeColor="text1" w:themeTint="D9"/>
          <w:szCs w:val="22"/>
        </w:rPr>
        <w:t>mogućnost financiranja nepredviđenih potreba u obrazovanju</w:t>
      </w:r>
    </w:p>
    <w:p w14:paraId="6EB26751" w14:textId="02952E01" w:rsidR="0007310C" w:rsidRPr="00E82116" w:rsidRDefault="0007310C" w:rsidP="00CF2575">
      <w:pPr>
        <w:pStyle w:val="ListParagraph1"/>
        <w:ind w:left="0"/>
        <w:rPr>
          <w:rFonts w:cs="Calibri"/>
          <w:color w:val="000000"/>
          <w:szCs w:val="22"/>
        </w:rPr>
      </w:pPr>
      <w:r w:rsidRPr="00E82116">
        <w:rPr>
          <w:rFonts w:cs="Calibri"/>
          <w:b/>
          <w:bCs/>
          <w:color w:val="000000"/>
          <w:szCs w:val="22"/>
        </w:rPr>
        <w:t>Pokazatelj uspješnosti</w:t>
      </w:r>
      <w:r w:rsidRPr="00E82116">
        <w:rPr>
          <w:rFonts w:cs="Calibri"/>
          <w:color w:val="000000"/>
          <w:szCs w:val="22"/>
        </w:rPr>
        <w:t>: ispunjenje potreba</w:t>
      </w:r>
    </w:p>
    <w:p w14:paraId="109EA963" w14:textId="60F15B4A" w:rsidR="0007310C" w:rsidRPr="00E82116" w:rsidRDefault="0007310C" w:rsidP="00CF2575">
      <w:pPr>
        <w:pStyle w:val="ListParagraph1"/>
        <w:ind w:left="0"/>
        <w:rPr>
          <w:rFonts w:cs="Calibri"/>
          <w:color w:val="000000"/>
          <w:szCs w:val="22"/>
        </w:rPr>
      </w:pPr>
      <w:r w:rsidRPr="00E82116">
        <w:rPr>
          <w:rFonts w:cs="Calibri"/>
          <w:b/>
          <w:bCs/>
          <w:color w:val="000000"/>
          <w:szCs w:val="22"/>
        </w:rPr>
        <w:t>Polazna vrijednost</w:t>
      </w:r>
      <w:r w:rsidRPr="00E82116">
        <w:rPr>
          <w:rFonts w:cs="Calibri"/>
          <w:color w:val="000000"/>
          <w:szCs w:val="22"/>
        </w:rPr>
        <w:t>: 0%</w:t>
      </w:r>
    </w:p>
    <w:p w14:paraId="26480B30" w14:textId="19B1EF44" w:rsidR="009C2BEF" w:rsidRPr="00E82116" w:rsidRDefault="009C2BEF" w:rsidP="009C2BEF">
      <w:pPr>
        <w:rPr>
          <w:rFonts w:cstheme="minorHAnsi"/>
          <w:szCs w:val="22"/>
        </w:rPr>
      </w:pPr>
      <w:r w:rsidRPr="00E82116">
        <w:rPr>
          <w:rFonts w:cstheme="minorHAnsi"/>
          <w:b/>
          <w:bCs/>
          <w:szCs w:val="22"/>
        </w:rPr>
        <w:t>Ciljana vrijednost 202</w:t>
      </w:r>
      <w:r w:rsidR="009C16B3" w:rsidRPr="00E82116">
        <w:rPr>
          <w:rFonts w:cstheme="minorHAnsi"/>
          <w:b/>
          <w:bCs/>
          <w:szCs w:val="22"/>
        </w:rPr>
        <w:t>5</w:t>
      </w:r>
      <w:r w:rsidRPr="00E82116">
        <w:rPr>
          <w:rFonts w:cstheme="minorHAnsi"/>
          <w:b/>
          <w:bCs/>
          <w:szCs w:val="22"/>
        </w:rPr>
        <w:t>.g</w:t>
      </w:r>
      <w:r w:rsidRPr="00E82116">
        <w:rPr>
          <w:rFonts w:cstheme="minorHAnsi"/>
          <w:szCs w:val="22"/>
        </w:rPr>
        <w:t>: 100%</w:t>
      </w:r>
    </w:p>
    <w:p w14:paraId="1219BB97" w14:textId="3483A474" w:rsidR="0007310C" w:rsidRPr="00E82116" w:rsidRDefault="0007310C" w:rsidP="00CF2575">
      <w:pPr>
        <w:pStyle w:val="ListParagraph1"/>
        <w:ind w:left="0"/>
        <w:rPr>
          <w:rFonts w:cs="Calibri"/>
          <w:color w:val="000000"/>
          <w:szCs w:val="22"/>
        </w:rPr>
      </w:pPr>
      <w:r w:rsidRPr="00E82116">
        <w:rPr>
          <w:rFonts w:cs="Calibri"/>
          <w:b/>
          <w:bCs/>
          <w:color w:val="000000"/>
          <w:szCs w:val="22"/>
        </w:rPr>
        <w:t>Ostvarena vrijednost u 202</w:t>
      </w:r>
      <w:r w:rsidR="009C16B3" w:rsidRPr="00E82116">
        <w:rPr>
          <w:rFonts w:cs="Calibri"/>
          <w:b/>
          <w:bCs/>
          <w:color w:val="000000"/>
          <w:szCs w:val="22"/>
        </w:rPr>
        <w:t>5</w:t>
      </w:r>
      <w:r w:rsidRPr="00E82116">
        <w:rPr>
          <w:rFonts w:cs="Calibri"/>
          <w:b/>
          <w:bCs/>
          <w:color w:val="000000"/>
          <w:szCs w:val="22"/>
        </w:rPr>
        <w:t>.g</w:t>
      </w:r>
      <w:r w:rsidRPr="00E82116">
        <w:rPr>
          <w:rFonts w:cs="Calibri"/>
          <w:color w:val="000000"/>
          <w:szCs w:val="22"/>
        </w:rPr>
        <w:t>.: 100%</w:t>
      </w:r>
    </w:p>
    <w:p w14:paraId="4EDC359A" w14:textId="01FD3A84" w:rsidR="00F46CEB" w:rsidRPr="00E82116" w:rsidRDefault="00F46CEB" w:rsidP="000502EC">
      <w:pPr>
        <w:pStyle w:val="ListParagraph1"/>
        <w:ind w:left="0"/>
        <w:rPr>
          <w:rFonts w:cs="Calibri"/>
          <w:color w:val="000000"/>
          <w:szCs w:val="22"/>
        </w:rPr>
      </w:pPr>
    </w:p>
    <w:p w14:paraId="75ABD653" w14:textId="77777777"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3007 VISOKO OBRAZOVANJE</w:t>
      </w:r>
    </w:p>
    <w:p w14:paraId="6CD1A4C9" w14:textId="77777777" w:rsidR="008E2E26" w:rsidRPr="00E82116" w:rsidRDefault="008E2E26" w:rsidP="008E2E26">
      <w:pPr>
        <w:rPr>
          <w:rFonts w:cstheme="minorHAnsi"/>
          <w:color w:val="262626" w:themeColor="text1" w:themeTint="D9"/>
          <w:szCs w:val="22"/>
        </w:rPr>
      </w:pPr>
      <w:r w:rsidRPr="00E82116">
        <w:rPr>
          <w:rFonts w:cstheme="minorHAnsi"/>
          <w:b/>
          <w:color w:val="262626" w:themeColor="text1" w:themeTint="D9"/>
          <w:szCs w:val="22"/>
        </w:rPr>
        <w:t xml:space="preserve">Opis programa: </w:t>
      </w:r>
      <w:r w:rsidRPr="00E82116">
        <w:rPr>
          <w:rFonts w:cstheme="minorHAnsi"/>
          <w:color w:val="262626" w:themeColor="text1" w:themeTint="D9"/>
          <w:szCs w:val="22"/>
        </w:rPr>
        <w:t>Program obuhvaća aktivnosti unapređenja visokoškolskog obrazovanja studenata s područja Općine Malinska-Dubašnica.</w:t>
      </w:r>
    </w:p>
    <w:p w14:paraId="41ABA30A" w14:textId="77777777" w:rsidR="008E2E26" w:rsidRPr="00E82116" w:rsidRDefault="008E2E26" w:rsidP="008E2E26">
      <w:pPr>
        <w:rPr>
          <w:rFonts w:cstheme="minorHAnsi"/>
          <w:color w:val="262626" w:themeColor="text1" w:themeTint="D9"/>
          <w:szCs w:val="22"/>
        </w:rPr>
      </w:pPr>
    </w:p>
    <w:p w14:paraId="709A7F63" w14:textId="77777777" w:rsidR="008E2E26" w:rsidRPr="00E82116" w:rsidRDefault="008E2E26" w:rsidP="008E2E26">
      <w:pPr>
        <w:rPr>
          <w:rFonts w:cstheme="minorHAnsi"/>
          <w:color w:val="262626" w:themeColor="text1" w:themeTint="D9"/>
          <w:szCs w:val="22"/>
        </w:rPr>
      </w:pPr>
      <w:r w:rsidRPr="00E82116">
        <w:rPr>
          <w:rFonts w:cstheme="minorHAnsi"/>
          <w:b/>
          <w:color w:val="262626" w:themeColor="text1" w:themeTint="D9"/>
          <w:szCs w:val="22"/>
        </w:rPr>
        <w:t>Ciljevi programa:</w:t>
      </w:r>
      <w:r w:rsidRPr="00E82116">
        <w:rPr>
          <w:rFonts w:cstheme="minorHAnsi"/>
          <w:color w:val="262626" w:themeColor="text1" w:themeTint="D9"/>
          <w:szCs w:val="22"/>
        </w:rPr>
        <w:t xml:space="preserve"> Novčanim podupiranjem uspješnih studenata s područja Općine Malinska-Dubašnica putem stipendija, stvoriti bolje uvjete za njihovo školovanje.</w:t>
      </w:r>
    </w:p>
    <w:p w14:paraId="4C6A01F5" w14:textId="2EBAE20F" w:rsidR="008E2E26" w:rsidRPr="00E82116" w:rsidRDefault="008E2E26" w:rsidP="008E2E26">
      <w:pPr>
        <w:rPr>
          <w:rFonts w:cstheme="minorHAnsi"/>
          <w:color w:val="262626" w:themeColor="text1" w:themeTint="D9"/>
          <w:szCs w:val="22"/>
        </w:rPr>
      </w:pPr>
      <w:r w:rsidRPr="00E82116">
        <w:rPr>
          <w:rFonts w:cstheme="minorHAnsi"/>
          <w:b/>
          <w:color w:val="262626" w:themeColor="text1" w:themeTint="D9"/>
          <w:szCs w:val="22"/>
        </w:rPr>
        <w:lastRenderedPageBreak/>
        <w:t xml:space="preserve">Pokazatelji uspješnosti: </w:t>
      </w:r>
      <w:r w:rsidRPr="00E82116">
        <w:rPr>
          <w:rFonts w:cstheme="minorHAnsi"/>
          <w:color w:val="262626" w:themeColor="text1" w:themeTint="D9"/>
          <w:szCs w:val="22"/>
        </w:rPr>
        <w:t>Broj dodijeljenih studentskih stipendija.</w:t>
      </w:r>
    </w:p>
    <w:p w14:paraId="0678FAA9" w14:textId="77777777" w:rsidR="00F1374C" w:rsidRPr="00E82116" w:rsidRDefault="00F1374C" w:rsidP="008E2E26">
      <w:pPr>
        <w:rPr>
          <w:rFonts w:cstheme="minorHAnsi"/>
          <w:color w:val="262626" w:themeColor="text1" w:themeTint="D9"/>
          <w:szCs w:val="22"/>
        </w:rPr>
      </w:pPr>
    </w:p>
    <w:p w14:paraId="527F3144" w14:textId="4BE9F27D" w:rsidR="00F1374C" w:rsidRPr="00E82116" w:rsidRDefault="00F1374C" w:rsidP="008E2E26">
      <w:pPr>
        <w:rPr>
          <w:rFonts w:cstheme="minorHAnsi"/>
          <w:color w:val="262626" w:themeColor="text1" w:themeTint="D9"/>
          <w:szCs w:val="22"/>
        </w:rPr>
      </w:pPr>
      <w:r w:rsidRPr="00E82116">
        <w:rPr>
          <w:rFonts w:cstheme="minorHAnsi"/>
          <w:color w:val="262626" w:themeColor="text1" w:themeTint="D9"/>
          <w:szCs w:val="22"/>
        </w:rPr>
        <w:t>U 202</w:t>
      </w:r>
      <w:r w:rsidR="00A40DE5" w:rsidRPr="00E82116">
        <w:rPr>
          <w:rFonts w:cstheme="minorHAnsi"/>
          <w:color w:val="262626" w:themeColor="text1" w:themeTint="D9"/>
          <w:szCs w:val="22"/>
        </w:rPr>
        <w:t>5</w:t>
      </w:r>
      <w:r w:rsidRPr="00E82116">
        <w:rPr>
          <w:rFonts w:cstheme="minorHAnsi"/>
          <w:color w:val="262626" w:themeColor="text1" w:themeTint="D9"/>
          <w:szCs w:val="22"/>
        </w:rPr>
        <w:t xml:space="preserve">. godini Općina Malinska – Dubašnica dodijelila je 13 stipendija za studente, jednu stipendiju za studenta s prebivalištem u Općini </w:t>
      </w:r>
      <w:proofErr w:type="spellStart"/>
      <w:r w:rsidRPr="00E82116">
        <w:rPr>
          <w:rFonts w:cstheme="minorHAnsi"/>
          <w:color w:val="262626" w:themeColor="text1" w:themeTint="D9"/>
          <w:szCs w:val="22"/>
        </w:rPr>
        <w:t>Lovas</w:t>
      </w:r>
      <w:proofErr w:type="spellEnd"/>
      <w:r w:rsidRPr="00E82116">
        <w:rPr>
          <w:rFonts w:cstheme="minorHAnsi"/>
          <w:color w:val="262626" w:themeColor="text1" w:themeTint="D9"/>
          <w:szCs w:val="22"/>
        </w:rPr>
        <w:t xml:space="preserve"> (pobratimljena Općina), dok se za stipendiju za posebno deficitarno zanimanje nije prijavio niti jedan učenik/student.</w:t>
      </w:r>
    </w:p>
    <w:p w14:paraId="5C4A2909" w14:textId="77777777" w:rsidR="000502EC" w:rsidRPr="00E82116" w:rsidRDefault="000502EC" w:rsidP="000502EC">
      <w:pPr>
        <w:rPr>
          <w:rFonts w:cs="Calibri"/>
          <w:szCs w:val="22"/>
        </w:rPr>
      </w:pPr>
    </w:p>
    <w:p w14:paraId="05638A97" w14:textId="64180970" w:rsidR="00CF2575" w:rsidRPr="00E82116" w:rsidRDefault="00CF2575" w:rsidP="00CF2575">
      <w:pPr>
        <w:pStyle w:val="ListParagraph1"/>
        <w:ind w:left="0"/>
        <w:rPr>
          <w:rFonts w:cs="Calibri"/>
          <w:szCs w:val="22"/>
        </w:rPr>
      </w:pPr>
      <w:r w:rsidRPr="00E82116">
        <w:rPr>
          <w:rFonts w:cs="Calibri"/>
          <w:szCs w:val="22"/>
        </w:rPr>
        <w:t xml:space="preserve">Rashodi u okviru programa planirani su u iznosu od </w:t>
      </w:r>
      <w:r w:rsidR="00F6073D" w:rsidRPr="00E82116">
        <w:rPr>
          <w:rFonts w:cs="Calibri"/>
          <w:szCs w:val="22"/>
        </w:rPr>
        <w:t>2</w:t>
      </w:r>
      <w:r w:rsidR="008E2E26" w:rsidRPr="00E82116">
        <w:rPr>
          <w:rFonts w:cs="Calibri"/>
          <w:szCs w:val="22"/>
        </w:rPr>
        <w:t>0</w:t>
      </w:r>
      <w:r w:rsidR="00F6073D" w:rsidRPr="00E82116">
        <w:rPr>
          <w:rFonts w:cs="Calibri"/>
          <w:szCs w:val="22"/>
        </w:rPr>
        <w:t>.</w:t>
      </w:r>
      <w:r w:rsidR="00A40DE5" w:rsidRPr="00E82116">
        <w:rPr>
          <w:rFonts w:cs="Calibri"/>
          <w:szCs w:val="22"/>
        </w:rPr>
        <w:t>500</w:t>
      </w:r>
      <w:r w:rsidR="00F6073D" w:rsidRPr="00E82116">
        <w:rPr>
          <w:rFonts w:cs="Calibri"/>
          <w:szCs w:val="22"/>
        </w:rPr>
        <w:t>,00 EUR</w:t>
      </w:r>
      <w:r w:rsidRPr="00E82116">
        <w:rPr>
          <w:rFonts w:cs="Calibri"/>
          <w:szCs w:val="22"/>
        </w:rPr>
        <w:t xml:space="preserve">, a u promatranom razdoblju izvršeni su u visini od </w:t>
      </w:r>
      <w:r w:rsidR="00A40DE5" w:rsidRPr="00E82116">
        <w:rPr>
          <w:rFonts w:cs="Calibri"/>
          <w:szCs w:val="22"/>
        </w:rPr>
        <w:t>17.900,00</w:t>
      </w:r>
      <w:r w:rsidR="00F6073D" w:rsidRPr="00E82116">
        <w:rPr>
          <w:rFonts w:cs="Calibri"/>
          <w:szCs w:val="22"/>
        </w:rPr>
        <w:t xml:space="preserve"> EUR</w:t>
      </w:r>
      <w:r w:rsidRPr="00E82116">
        <w:rPr>
          <w:rFonts w:cs="Calibri"/>
          <w:szCs w:val="22"/>
        </w:rPr>
        <w:t xml:space="preserve"> ili </w:t>
      </w:r>
      <w:r w:rsidR="00A40DE5" w:rsidRPr="00E82116">
        <w:rPr>
          <w:rFonts w:cs="Calibri"/>
          <w:szCs w:val="22"/>
        </w:rPr>
        <w:t>87</w:t>
      </w:r>
      <w:r w:rsidR="008E2E26" w:rsidRPr="00E82116">
        <w:rPr>
          <w:rFonts w:cs="Calibri"/>
          <w:szCs w:val="22"/>
        </w:rPr>
        <w:t>,</w:t>
      </w:r>
      <w:r w:rsidR="00A40DE5" w:rsidRPr="00E82116">
        <w:rPr>
          <w:rFonts w:cs="Calibri"/>
          <w:szCs w:val="22"/>
        </w:rPr>
        <w:t>32</w:t>
      </w:r>
      <w:r w:rsidRPr="00E82116">
        <w:rPr>
          <w:rFonts w:cs="Calibri"/>
          <w:szCs w:val="22"/>
        </w:rPr>
        <w:t xml:space="preserve"> % od plana.</w:t>
      </w:r>
    </w:p>
    <w:p w14:paraId="2E5D23B4" w14:textId="5DC77F63" w:rsidR="008E2E26" w:rsidRPr="00E82116" w:rsidRDefault="008E2E26" w:rsidP="00CF2575">
      <w:pPr>
        <w:pStyle w:val="ListParagraph1"/>
        <w:ind w:left="0"/>
        <w:rPr>
          <w:rFonts w:cs="Calibri"/>
          <w:szCs w:val="22"/>
        </w:rPr>
      </w:pPr>
    </w:p>
    <w:p w14:paraId="50608BD4" w14:textId="77777777" w:rsidR="00CF2575" w:rsidRPr="00E82116" w:rsidRDefault="00CF2575" w:rsidP="00CF2575">
      <w:pPr>
        <w:pBdr>
          <w:top w:val="single" w:sz="4" w:space="1" w:color="4F81BD"/>
          <w:bottom w:val="single" w:sz="4" w:space="1" w:color="4F81BD"/>
        </w:pBdr>
        <w:rPr>
          <w:rFonts w:cs="Calibri"/>
          <w:b/>
          <w:color w:val="262626"/>
          <w:szCs w:val="22"/>
        </w:rPr>
      </w:pPr>
      <w:bookmarkStart w:id="18" w:name="_Hlk229040582"/>
      <w:r w:rsidRPr="00E82116">
        <w:rPr>
          <w:rFonts w:cs="Calibri"/>
          <w:b/>
          <w:color w:val="262626"/>
          <w:szCs w:val="22"/>
        </w:rPr>
        <w:t>AKTIVNOST A300701 STIPENDIRANJE STUDENATA</w:t>
      </w:r>
    </w:p>
    <w:bookmarkEnd w:id="18"/>
    <w:p w14:paraId="2E50FD08" w14:textId="77777777" w:rsidR="00A23289" w:rsidRPr="00E82116" w:rsidRDefault="00A23289" w:rsidP="00A23289">
      <w:pPr>
        <w:rPr>
          <w:rFonts w:cstheme="minorHAnsi"/>
          <w:color w:val="FF0000"/>
          <w:szCs w:val="22"/>
        </w:rPr>
      </w:pPr>
      <w:r w:rsidRPr="00E82116">
        <w:rPr>
          <w:rFonts w:cs="Calibri"/>
          <w:szCs w:val="22"/>
        </w:rPr>
        <w:t xml:space="preserve">Odlukom o stipendiranju koja je stupila na snagu dana 26.09.2023., studenti s prebivalištem na području Općine Malinska-Dubašnica mogu ostvariti pravo na stipendiju u godišnjem iznosu od 1.300,00 EUR. Temeljem provedenog natječaja za obrazovnu 2024./2025. godinu dodijeljeno je 13 stipendija za studente, dok je za obrazovnu godinu 2025/2026 dodijeljeno 15 stipendija za studente. </w:t>
      </w:r>
      <w:r w:rsidRPr="00E82116">
        <w:rPr>
          <w:rFonts w:cstheme="minorHAnsi"/>
          <w:szCs w:val="22"/>
        </w:rPr>
        <w:t xml:space="preserve">Prema dodijeljenim stipendijama planirana je pozicija za cijelu 2025. godinu u iznosu od 19.500,00 EUR, od čega je ostvareno 16.900,00 EUR ili 86,67 % od plana.   </w:t>
      </w:r>
    </w:p>
    <w:p w14:paraId="7407F54B" w14:textId="77777777" w:rsidR="00A23289" w:rsidRPr="00E82116" w:rsidRDefault="00A23289" w:rsidP="00A23289">
      <w:pPr>
        <w:rPr>
          <w:rFonts w:cstheme="minorHAnsi"/>
          <w:szCs w:val="22"/>
        </w:rPr>
      </w:pPr>
      <w:r w:rsidRPr="00E82116">
        <w:rPr>
          <w:rFonts w:cstheme="minorHAnsi"/>
          <w:szCs w:val="22"/>
        </w:rPr>
        <w:t xml:space="preserve">Odlukom o isplati stipendije za obrazovnu godinu 2024./2025. i za 2025./2026. za jednog učenika/studenta s prebivalištem u Općini </w:t>
      </w:r>
      <w:proofErr w:type="spellStart"/>
      <w:r w:rsidRPr="00E82116">
        <w:rPr>
          <w:rFonts w:cstheme="minorHAnsi"/>
          <w:szCs w:val="22"/>
        </w:rPr>
        <w:t>Lovas</w:t>
      </w:r>
      <w:proofErr w:type="spellEnd"/>
      <w:r w:rsidRPr="00E82116">
        <w:rPr>
          <w:rFonts w:cstheme="minorHAnsi"/>
          <w:szCs w:val="22"/>
        </w:rPr>
        <w:t xml:space="preserve">, u mjesečnom iznosu 100,00 EUR planirano je 1.000,00 EUR, te je u potpunosti izvršeno. </w:t>
      </w:r>
    </w:p>
    <w:p w14:paraId="705A32D5" w14:textId="77777777" w:rsidR="00A23289" w:rsidRPr="00E82116" w:rsidRDefault="00A23289" w:rsidP="00A23289">
      <w:pPr>
        <w:rPr>
          <w:rFonts w:cs="Calibri"/>
          <w:szCs w:val="22"/>
        </w:rPr>
      </w:pPr>
      <w:r w:rsidRPr="00E82116">
        <w:rPr>
          <w:rFonts w:cstheme="minorHAnsi"/>
          <w:szCs w:val="22"/>
        </w:rPr>
        <w:t>Odlukom</w:t>
      </w:r>
      <w:r w:rsidRPr="00E82116">
        <w:rPr>
          <w:rFonts w:cs="Calibri"/>
          <w:szCs w:val="22"/>
        </w:rPr>
        <w:t xml:space="preserve"> o isplati stipendije za obrazovnu godinu 2024./2025. i 2025./2026. za jednog učenika/studenta za posebno deficitarno zanimanje, planirano je 800,00 EUR, dok izvršenja nije bilo.</w:t>
      </w:r>
    </w:p>
    <w:p w14:paraId="28E39F2A" w14:textId="77777777" w:rsidR="00F6073D" w:rsidRPr="00E82116" w:rsidRDefault="00F6073D" w:rsidP="00CF2575">
      <w:pPr>
        <w:rPr>
          <w:rFonts w:cs="Calibri"/>
          <w:szCs w:val="22"/>
        </w:rPr>
      </w:pPr>
    </w:p>
    <w:p w14:paraId="65C21269" w14:textId="77777777" w:rsidR="00217863" w:rsidRPr="00E82116" w:rsidRDefault="00217863" w:rsidP="00217863">
      <w:pPr>
        <w:rPr>
          <w:rFonts w:cs="Calibri"/>
          <w:szCs w:val="22"/>
        </w:rPr>
      </w:pPr>
    </w:p>
    <w:p w14:paraId="19264887" w14:textId="77777777"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3008 ZDRAVSTVO</w:t>
      </w:r>
    </w:p>
    <w:p w14:paraId="344F1177" w14:textId="0D0325D6" w:rsidR="00356A3B" w:rsidRPr="00E82116" w:rsidRDefault="00356A3B" w:rsidP="00356A3B">
      <w:pPr>
        <w:rPr>
          <w:rFonts w:cstheme="minorHAnsi"/>
          <w:color w:val="262626" w:themeColor="text1" w:themeTint="D9"/>
          <w:szCs w:val="22"/>
        </w:rPr>
      </w:pPr>
      <w:r w:rsidRPr="00E82116">
        <w:rPr>
          <w:rFonts w:cstheme="minorHAnsi"/>
          <w:b/>
          <w:color w:val="262626" w:themeColor="text1" w:themeTint="D9"/>
          <w:szCs w:val="22"/>
        </w:rPr>
        <w:t xml:space="preserve">Opis programa: </w:t>
      </w:r>
      <w:r w:rsidRPr="00E82116">
        <w:rPr>
          <w:rFonts w:cstheme="minorHAnsi"/>
          <w:color w:val="262626" w:themeColor="text1" w:themeTint="D9"/>
          <w:szCs w:val="22"/>
        </w:rPr>
        <w:t xml:space="preserve">Programom su obuhvaćene razne aktivnosti razvoja zdravstva, kao što su sufinanciranje hitne medicinske pomoći, osiguranje besplatnih specijalističkih pregleda stanovništva Općine, </w:t>
      </w:r>
      <w:proofErr w:type="spellStart"/>
      <w:r w:rsidR="00F45E5E" w:rsidRPr="00E82116">
        <w:rPr>
          <w:rFonts w:cstheme="minorHAnsi"/>
          <w:color w:val="262626" w:themeColor="text1" w:themeTint="D9"/>
          <w:szCs w:val="22"/>
        </w:rPr>
        <w:t>logopedski</w:t>
      </w:r>
      <w:proofErr w:type="spellEnd"/>
      <w:r w:rsidR="00F45E5E" w:rsidRPr="00E82116">
        <w:rPr>
          <w:rFonts w:cstheme="minorHAnsi"/>
          <w:color w:val="262626" w:themeColor="text1" w:themeTint="D9"/>
          <w:szCs w:val="22"/>
        </w:rPr>
        <w:t xml:space="preserve">  program za djecu, sufinanciranje troškova plaće medicinske sestre</w:t>
      </w:r>
      <w:r w:rsidRPr="00E82116">
        <w:rPr>
          <w:rFonts w:cstheme="minorHAnsi"/>
          <w:color w:val="262626" w:themeColor="text1" w:themeTint="D9"/>
          <w:szCs w:val="22"/>
        </w:rPr>
        <w:t xml:space="preserve"> i ostale aktivnosti.</w:t>
      </w:r>
    </w:p>
    <w:p w14:paraId="585DC285" w14:textId="77777777" w:rsidR="00356A3B" w:rsidRPr="00E82116" w:rsidRDefault="00356A3B" w:rsidP="00356A3B">
      <w:pPr>
        <w:rPr>
          <w:rFonts w:cstheme="minorHAnsi"/>
          <w:b/>
          <w:color w:val="262626" w:themeColor="text1" w:themeTint="D9"/>
          <w:szCs w:val="22"/>
        </w:rPr>
      </w:pPr>
    </w:p>
    <w:p w14:paraId="1FFC3C50" w14:textId="77777777" w:rsidR="00356A3B" w:rsidRPr="00E82116" w:rsidRDefault="00356A3B" w:rsidP="00356A3B">
      <w:pPr>
        <w:rPr>
          <w:rFonts w:cstheme="minorHAnsi"/>
          <w:szCs w:val="22"/>
        </w:rPr>
      </w:pPr>
      <w:r w:rsidRPr="00E82116">
        <w:rPr>
          <w:rFonts w:cstheme="minorHAnsi"/>
          <w:b/>
          <w:color w:val="262626" w:themeColor="text1" w:themeTint="D9"/>
          <w:szCs w:val="22"/>
        </w:rPr>
        <w:t>Ciljevi programa:</w:t>
      </w:r>
      <w:r w:rsidRPr="00E82116">
        <w:rPr>
          <w:rFonts w:cstheme="minorHAnsi"/>
          <w:color w:val="262626" w:themeColor="text1" w:themeTint="D9"/>
          <w:szCs w:val="22"/>
        </w:rPr>
        <w:t xml:space="preserve"> </w:t>
      </w:r>
      <w:r w:rsidRPr="00E82116">
        <w:rPr>
          <w:rFonts w:cstheme="minorHAnsi"/>
          <w:szCs w:val="22"/>
        </w:rPr>
        <w:t>Povećanje zdravstvene zaštite i razine zdravlja stanovništva Općine Malinska-Dubašnica. Osigurati stanovništvu viši standard zdravstvene zaštite od onog koji svojim programom osigurava Država.</w:t>
      </w:r>
    </w:p>
    <w:p w14:paraId="798C580C" w14:textId="77777777" w:rsidR="00AC2C27" w:rsidRPr="00E82116" w:rsidRDefault="00AC2C27" w:rsidP="00356A3B">
      <w:pPr>
        <w:rPr>
          <w:rFonts w:cstheme="minorHAnsi"/>
          <w:b/>
          <w:color w:val="262626" w:themeColor="text1" w:themeTint="D9"/>
          <w:szCs w:val="22"/>
        </w:rPr>
      </w:pPr>
    </w:p>
    <w:p w14:paraId="3A1FC2CF" w14:textId="01D64B58" w:rsidR="00356A3B" w:rsidRPr="00E82116" w:rsidRDefault="00356A3B" w:rsidP="00356A3B">
      <w:pPr>
        <w:rPr>
          <w:rFonts w:cstheme="minorHAnsi"/>
          <w:color w:val="262626" w:themeColor="text1" w:themeTint="D9"/>
          <w:szCs w:val="22"/>
        </w:rPr>
      </w:pPr>
      <w:r w:rsidRPr="00E82116">
        <w:rPr>
          <w:rFonts w:cstheme="minorHAnsi"/>
          <w:b/>
          <w:color w:val="262626" w:themeColor="text1" w:themeTint="D9"/>
          <w:szCs w:val="22"/>
        </w:rPr>
        <w:t>Pokazatelji uspješnosti:</w:t>
      </w:r>
      <w:r w:rsidRPr="00E82116">
        <w:rPr>
          <w:rFonts w:cstheme="minorHAnsi"/>
          <w:color w:val="262626" w:themeColor="text1" w:themeTint="D9"/>
          <w:szCs w:val="22"/>
        </w:rPr>
        <w:t xml:space="preserve"> Zadovoljstvo stanovništva provođenjem programa.</w:t>
      </w:r>
    </w:p>
    <w:p w14:paraId="151522E6" w14:textId="66E8804F" w:rsidR="00AC2C27" w:rsidRPr="00E82116" w:rsidRDefault="00AC2C27" w:rsidP="00356A3B">
      <w:pPr>
        <w:rPr>
          <w:rFonts w:cstheme="minorHAnsi"/>
          <w:color w:val="262626" w:themeColor="text1" w:themeTint="D9"/>
          <w:szCs w:val="22"/>
        </w:rPr>
      </w:pPr>
    </w:p>
    <w:p w14:paraId="008F54BC" w14:textId="153AAF48" w:rsidR="00AC2C27" w:rsidRPr="00E82116" w:rsidRDefault="00AC2C27" w:rsidP="00356A3B">
      <w:pPr>
        <w:rPr>
          <w:rFonts w:cstheme="minorHAnsi"/>
          <w:color w:val="262626" w:themeColor="text1" w:themeTint="D9"/>
          <w:szCs w:val="22"/>
        </w:rPr>
      </w:pPr>
      <w:r w:rsidRPr="00E82116">
        <w:rPr>
          <w:rFonts w:cstheme="minorHAnsi"/>
          <w:color w:val="262626" w:themeColor="text1" w:themeTint="D9"/>
          <w:szCs w:val="22"/>
        </w:rPr>
        <w:t>Općina Malinska – Dubašnica u 202</w:t>
      </w:r>
      <w:r w:rsidR="00934DB9" w:rsidRPr="00E82116">
        <w:rPr>
          <w:rFonts w:cstheme="minorHAnsi"/>
          <w:color w:val="262626" w:themeColor="text1" w:themeTint="D9"/>
          <w:szCs w:val="22"/>
        </w:rPr>
        <w:t>5</w:t>
      </w:r>
      <w:r w:rsidRPr="00E82116">
        <w:rPr>
          <w:rFonts w:cstheme="minorHAnsi"/>
          <w:color w:val="262626" w:themeColor="text1" w:themeTint="D9"/>
          <w:szCs w:val="22"/>
        </w:rPr>
        <w:t xml:space="preserve">. godini sufinancirala je hitnu medicinsku pomoć domu zdravlja Krk zbog povećanog broja ljudi koji je najviše izražen u tijeku turističke sezone. Također Općina omogućava obavljanje specijalističkih pregleda bez naknade svojim stanovnicima u privatnoj ordinaciji Ivaniš. </w:t>
      </w:r>
    </w:p>
    <w:p w14:paraId="6CB911F2" w14:textId="77777777" w:rsidR="000502EC" w:rsidRPr="00E82116" w:rsidRDefault="000502EC" w:rsidP="000502EC">
      <w:pPr>
        <w:rPr>
          <w:rFonts w:cs="Calibri"/>
          <w:szCs w:val="22"/>
        </w:rPr>
      </w:pPr>
    </w:p>
    <w:p w14:paraId="432E3DF4" w14:textId="36B8AF0E" w:rsidR="00CF2575" w:rsidRPr="00E82116" w:rsidRDefault="00CF2575" w:rsidP="00CF2575">
      <w:pPr>
        <w:rPr>
          <w:rFonts w:cs="Calibri"/>
          <w:szCs w:val="22"/>
        </w:rPr>
      </w:pPr>
      <w:r w:rsidRPr="00E82116">
        <w:rPr>
          <w:rFonts w:cs="Calibri"/>
          <w:szCs w:val="22"/>
        </w:rPr>
        <w:t xml:space="preserve">Rashodi u okviru programa planirani su u iznosu od </w:t>
      </w:r>
      <w:r w:rsidR="00934DB9" w:rsidRPr="00E82116">
        <w:rPr>
          <w:rFonts w:cs="Calibri"/>
          <w:szCs w:val="22"/>
        </w:rPr>
        <w:t>47</w:t>
      </w:r>
      <w:r w:rsidR="00FA49A0" w:rsidRPr="00E82116">
        <w:rPr>
          <w:rFonts w:cs="Calibri"/>
          <w:szCs w:val="22"/>
        </w:rPr>
        <w:t>.</w:t>
      </w:r>
      <w:r w:rsidR="00934DB9" w:rsidRPr="00E82116">
        <w:rPr>
          <w:rFonts w:cs="Calibri"/>
          <w:szCs w:val="22"/>
        </w:rPr>
        <w:t>610,00</w:t>
      </w:r>
      <w:r w:rsidR="00FA49A0" w:rsidRPr="00E82116">
        <w:rPr>
          <w:rFonts w:cs="Calibri"/>
          <w:szCs w:val="22"/>
        </w:rPr>
        <w:t xml:space="preserve"> EUR</w:t>
      </w:r>
      <w:r w:rsidRPr="00E82116">
        <w:rPr>
          <w:rFonts w:cs="Calibri"/>
          <w:szCs w:val="22"/>
        </w:rPr>
        <w:t xml:space="preserve">, a u promatranom razdoblju izvršeni su u iznosu od </w:t>
      </w:r>
      <w:r w:rsidR="00F45E5E" w:rsidRPr="00E82116">
        <w:rPr>
          <w:rFonts w:cs="Calibri"/>
          <w:szCs w:val="22"/>
        </w:rPr>
        <w:t>35</w:t>
      </w:r>
      <w:r w:rsidR="00FA49A0" w:rsidRPr="00E82116">
        <w:rPr>
          <w:rFonts w:cs="Calibri"/>
          <w:szCs w:val="22"/>
        </w:rPr>
        <w:t>.</w:t>
      </w:r>
      <w:r w:rsidR="00F45E5E" w:rsidRPr="00E82116">
        <w:rPr>
          <w:rFonts w:cs="Calibri"/>
          <w:szCs w:val="22"/>
        </w:rPr>
        <w:t>351,52</w:t>
      </w:r>
      <w:r w:rsidR="00FA49A0" w:rsidRPr="00E82116">
        <w:rPr>
          <w:rFonts w:cs="Calibri"/>
          <w:szCs w:val="22"/>
        </w:rPr>
        <w:t xml:space="preserve"> EUR</w:t>
      </w:r>
      <w:r w:rsidRPr="00E82116">
        <w:rPr>
          <w:rFonts w:cs="Calibri"/>
          <w:szCs w:val="22"/>
        </w:rPr>
        <w:t xml:space="preserve"> ili </w:t>
      </w:r>
      <w:r w:rsidR="00F45E5E" w:rsidRPr="00E82116">
        <w:rPr>
          <w:rFonts w:cs="Calibri"/>
          <w:szCs w:val="22"/>
        </w:rPr>
        <w:t>74</w:t>
      </w:r>
      <w:r w:rsidR="00FA49A0" w:rsidRPr="00E82116">
        <w:rPr>
          <w:rFonts w:cs="Calibri"/>
          <w:szCs w:val="22"/>
        </w:rPr>
        <w:t>,</w:t>
      </w:r>
      <w:r w:rsidR="00F45E5E" w:rsidRPr="00E82116">
        <w:rPr>
          <w:rFonts w:cs="Calibri"/>
          <w:szCs w:val="22"/>
        </w:rPr>
        <w:t>25</w:t>
      </w:r>
      <w:r w:rsidRPr="00E82116">
        <w:rPr>
          <w:rFonts w:cs="Calibri"/>
          <w:szCs w:val="22"/>
        </w:rPr>
        <w:t xml:space="preserve"> % od plana.</w:t>
      </w:r>
    </w:p>
    <w:p w14:paraId="600B92BB" w14:textId="77777777" w:rsidR="00CF2575" w:rsidRPr="00E82116" w:rsidRDefault="00CF2575" w:rsidP="00CF2575">
      <w:pPr>
        <w:rPr>
          <w:rFonts w:cs="Calibri"/>
          <w:szCs w:val="22"/>
        </w:rPr>
      </w:pPr>
    </w:p>
    <w:p w14:paraId="3708E8A6" w14:textId="77777777" w:rsidR="00CF2575" w:rsidRPr="00E82116" w:rsidRDefault="00CF2575" w:rsidP="00CF2575">
      <w:pPr>
        <w:pBdr>
          <w:top w:val="single" w:sz="4" w:space="1" w:color="4F81BD"/>
          <w:bottom w:val="single" w:sz="4" w:space="1" w:color="4F81BD"/>
        </w:pBdr>
        <w:rPr>
          <w:rFonts w:cs="Calibri"/>
          <w:b/>
          <w:color w:val="262626"/>
          <w:szCs w:val="22"/>
        </w:rPr>
      </w:pPr>
      <w:r w:rsidRPr="00E82116">
        <w:rPr>
          <w:rFonts w:cs="Calibri"/>
          <w:b/>
          <w:color w:val="262626"/>
          <w:szCs w:val="22"/>
        </w:rPr>
        <w:t>AKTIVNOST A300801 HITNA MEDICINSKA POMOĆ</w:t>
      </w:r>
    </w:p>
    <w:p w14:paraId="4A3360E6" w14:textId="77777777" w:rsidR="00356A3B" w:rsidRPr="00E82116" w:rsidRDefault="00356A3B" w:rsidP="00356A3B">
      <w:pPr>
        <w:ind w:left="19"/>
        <w:rPr>
          <w:rFonts w:cstheme="minorHAnsi"/>
          <w:b/>
          <w:bCs/>
          <w:iCs/>
          <w:color w:val="262626" w:themeColor="text1" w:themeTint="D9"/>
          <w:szCs w:val="22"/>
        </w:rPr>
      </w:pPr>
      <w:r w:rsidRPr="00E82116">
        <w:rPr>
          <w:rFonts w:cstheme="minorHAnsi"/>
          <w:b/>
          <w:bCs/>
          <w:iCs/>
          <w:color w:val="262626" w:themeColor="text1" w:themeTint="D9"/>
          <w:szCs w:val="22"/>
        </w:rPr>
        <w:t xml:space="preserve">Cilj: </w:t>
      </w:r>
      <w:r w:rsidRPr="00E82116">
        <w:rPr>
          <w:rFonts w:cstheme="minorHAnsi"/>
          <w:iCs/>
          <w:color w:val="262626" w:themeColor="text1" w:themeTint="D9"/>
          <w:szCs w:val="22"/>
        </w:rPr>
        <w:t>sufinanciranje Hitne medicinske pomoći Doma zdravlja Krk za područje otoka Krka koju sufinanciraju otočke općine i Grad Krk na temelju ugovora o sufinanciranju HMP. Udjeli u financiranju utvrđeni su prema broju stanovnika pojedine općine i Grada Krka.</w:t>
      </w:r>
    </w:p>
    <w:p w14:paraId="30194134" w14:textId="77777777" w:rsidR="00356A3B" w:rsidRPr="00E82116" w:rsidRDefault="00356A3B" w:rsidP="00356A3B">
      <w:pPr>
        <w:ind w:left="19"/>
        <w:rPr>
          <w:rFonts w:cstheme="minorHAnsi"/>
          <w:b/>
          <w:bCs/>
          <w:iCs/>
          <w:color w:val="262626" w:themeColor="text1" w:themeTint="D9"/>
          <w:szCs w:val="22"/>
        </w:rPr>
      </w:pP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Postotak realizacije planiranog projekta</w:t>
      </w:r>
    </w:p>
    <w:p w14:paraId="53E74613" w14:textId="0D3370BC" w:rsidR="00356A3B" w:rsidRPr="00E82116" w:rsidRDefault="00356A3B" w:rsidP="00356A3B">
      <w:pPr>
        <w:rPr>
          <w:rFonts w:cstheme="minorHAnsi"/>
          <w:b/>
          <w:bCs/>
          <w:iCs/>
          <w:color w:val="262626" w:themeColor="text1" w:themeTint="D9"/>
          <w:szCs w:val="22"/>
        </w:rPr>
      </w:pPr>
      <w:r w:rsidRPr="00E82116">
        <w:rPr>
          <w:rFonts w:cstheme="minorHAnsi"/>
          <w:b/>
          <w:bCs/>
          <w:iCs/>
          <w:color w:val="262626" w:themeColor="text1" w:themeTint="D9"/>
          <w:szCs w:val="22"/>
        </w:rPr>
        <w:t>Polazna vrijednost:</w:t>
      </w:r>
      <w:r w:rsidR="003C7FD7" w:rsidRPr="00E82116">
        <w:rPr>
          <w:rFonts w:cstheme="minorHAnsi"/>
          <w:b/>
          <w:bCs/>
          <w:iCs/>
          <w:color w:val="262626" w:themeColor="text1" w:themeTint="D9"/>
          <w:szCs w:val="22"/>
        </w:rPr>
        <w:t xml:space="preserve"> </w:t>
      </w:r>
      <w:r w:rsidRPr="00E82116">
        <w:rPr>
          <w:rFonts w:cstheme="minorHAnsi"/>
          <w:iCs/>
          <w:color w:val="262626" w:themeColor="text1" w:themeTint="D9"/>
          <w:szCs w:val="22"/>
        </w:rPr>
        <w:t>100%</w:t>
      </w:r>
    </w:p>
    <w:p w14:paraId="09788EF4" w14:textId="09BE7B43" w:rsidR="009C2BEF" w:rsidRPr="00E82116" w:rsidRDefault="009C2BEF" w:rsidP="00356A3B">
      <w:pPr>
        <w:rPr>
          <w:rFonts w:cstheme="minorHAnsi"/>
          <w:szCs w:val="22"/>
        </w:rPr>
      </w:pPr>
      <w:r w:rsidRPr="00E82116">
        <w:rPr>
          <w:rFonts w:cstheme="minorHAnsi"/>
          <w:b/>
          <w:bCs/>
          <w:szCs w:val="22"/>
        </w:rPr>
        <w:t>Ciljana vrijednost 202</w:t>
      </w:r>
      <w:r w:rsidR="00F45E5E" w:rsidRPr="00E82116">
        <w:rPr>
          <w:rFonts w:cstheme="minorHAnsi"/>
          <w:b/>
          <w:bCs/>
          <w:szCs w:val="22"/>
        </w:rPr>
        <w:t>5</w:t>
      </w:r>
      <w:r w:rsidRPr="00E82116">
        <w:rPr>
          <w:rFonts w:cstheme="minorHAnsi"/>
          <w:b/>
          <w:bCs/>
          <w:szCs w:val="22"/>
        </w:rPr>
        <w:t>.g</w:t>
      </w:r>
      <w:r w:rsidRPr="00E82116">
        <w:rPr>
          <w:rFonts w:cstheme="minorHAnsi"/>
          <w:szCs w:val="22"/>
        </w:rPr>
        <w:t>: 100%</w:t>
      </w:r>
    </w:p>
    <w:p w14:paraId="68135F14" w14:textId="3615AC5E" w:rsidR="00356A3B" w:rsidRPr="00E82116" w:rsidRDefault="003C7FD7" w:rsidP="00356A3B">
      <w:pPr>
        <w:rPr>
          <w:rFonts w:cs="Calibri"/>
          <w:iCs/>
          <w:szCs w:val="22"/>
        </w:rPr>
      </w:pPr>
      <w:r w:rsidRPr="00E82116">
        <w:rPr>
          <w:rFonts w:cstheme="minorHAnsi"/>
          <w:b/>
          <w:bCs/>
          <w:iCs/>
          <w:color w:val="262626" w:themeColor="text1" w:themeTint="D9"/>
          <w:szCs w:val="22"/>
        </w:rPr>
        <w:t>Ostvarena</w:t>
      </w:r>
      <w:r w:rsidR="00356A3B" w:rsidRPr="00E82116">
        <w:rPr>
          <w:rFonts w:cstheme="minorHAnsi"/>
          <w:b/>
          <w:bCs/>
          <w:iCs/>
          <w:color w:val="262626" w:themeColor="text1" w:themeTint="D9"/>
          <w:szCs w:val="22"/>
        </w:rPr>
        <w:t xml:space="preserve"> vrijednost 202</w:t>
      </w:r>
      <w:r w:rsidR="00F45E5E" w:rsidRPr="00E82116">
        <w:rPr>
          <w:rFonts w:cstheme="minorHAnsi"/>
          <w:b/>
          <w:bCs/>
          <w:iCs/>
          <w:color w:val="262626" w:themeColor="text1" w:themeTint="D9"/>
          <w:szCs w:val="22"/>
        </w:rPr>
        <w:t>5</w:t>
      </w:r>
      <w:r w:rsidRPr="00E82116">
        <w:rPr>
          <w:rFonts w:cstheme="minorHAnsi"/>
          <w:b/>
          <w:bCs/>
          <w:iCs/>
          <w:color w:val="262626" w:themeColor="text1" w:themeTint="D9"/>
          <w:szCs w:val="22"/>
        </w:rPr>
        <w:t xml:space="preserve">: </w:t>
      </w:r>
      <w:r w:rsidR="00F45E5E" w:rsidRPr="00E82116">
        <w:rPr>
          <w:rFonts w:cs="Calibri"/>
          <w:szCs w:val="22"/>
        </w:rPr>
        <w:t xml:space="preserve">100 </w:t>
      </w:r>
      <w:r w:rsidR="009C2BEF" w:rsidRPr="00E82116">
        <w:rPr>
          <w:rFonts w:cstheme="minorHAnsi"/>
          <w:iCs/>
          <w:color w:val="262626" w:themeColor="text1" w:themeTint="D9"/>
          <w:szCs w:val="22"/>
        </w:rPr>
        <w:t>%</w:t>
      </w:r>
    </w:p>
    <w:p w14:paraId="6BD2048A" w14:textId="64C8E31B" w:rsidR="00CF2575" w:rsidRDefault="00CF2575" w:rsidP="00CF2575">
      <w:pPr>
        <w:rPr>
          <w:rFonts w:cs="Calibri"/>
          <w:szCs w:val="22"/>
        </w:rPr>
      </w:pPr>
      <w:r w:rsidRPr="00E82116">
        <w:rPr>
          <w:rFonts w:cs="Calibri"/>
          <w:szCs w:val="22"/>
        </w:rPr>
        <w:t>U promatranom razdoblju ostvaren</w:t>
      </w:r>
      <w:r w:rsidR="00F45E5E" w:rsidRPr="00E82116">
        <w:rPr>
          <w:rFonts w:cs="Calibri"/>
          <w:szCs w:val="22"/>
        </w:rPr>
        <w:t>je navedene aktivnosti iznosi</w:t>
      </w:r>
      <w:r w:rsidRPr="00E82116">
        <w:rPr>
          <w:rFonts w:cs="Calibri"/>
          <w:szCs w:val="22"/>
        </w:rPr>
        <w:t xml:space="preserve"> </w:t>
      </w:r>
      <w:r w:rsidR="00F45E5E" w:rsidRPr="00E82116">
        <w:rPr>
          <w:rFonts w:cs="Calibri"/>
          <w:szCs w:val="22"/>
        </w:rPr>
        <w:t>9</w:t>
      </w:r>
      <w:r w:rsidR="00FA49A0" w:rsidRPr="00E82116">
        <w:rPr>
          <w:rFonts w:cs="Calibri"/>
          <w:szCs w:val="22"/>
        </w:rPr>
        <w:t>.</w:t>
      </w:r>
      <w:r w:rsidR="00F45E5E" w:rsidRPr="00E82116">
        <w:rPr>
          <w:rFonts w:cs="Calibri"/>
          <w:szCs w:val="22"/>
        </w:rPr>
        <w:t>823,17</w:t>
      </w:r>
      <w:r w:rsidR="00FA49A0" w:rsidRPr="00E82116">
        <w:rPr>
          <w:rFonts w:cs="Calibri"/>
          <w:szCs w:val="22"/>
        </w:rPr>
        <w:t xml:space="preserve"> EUR</w:t>
      </w:r>
      <w:r w:rsidRPr="00E82116">
        <w:rPr>
          <w:rFonts w:cs="Calibri"/>
          <w:szCs w:val="22"/>
        </w:rPr>
        <w:t>.</w:t>
      </w:r>
      <w:r w:rsidR="003C7FD7" w:rsidRPr="00E82116">
        <w:rPr>
          <w:rFonts w:cs="Calibri"/>
          <w:szCs w:val="22"/>
        </w:rPr>
        <w:t xml:space="preserve"> </w:t>
      </w:r>
    </w:p>
    <w:p w14:paraId="09BD6BA3" w14:textId="77777777" w:rsidR="006E45CF" w:rsidRPr="00E82116" w:rsidRDefault="006E45CF" w:rsidP="00CF2575">
      <w:pPr>
        <w:rPr>
          <w:rFonts w:cs="Calibri"/>
          <w:szCs w:val="22"/>
        </w:rPr>
      </w:pPr>
    </w:p>
    <w:p w14:paraId="629EB8F0" w14:textId="77777777" w:rsidR="001A0428" w:rsidRPr="00E82116" w:rsidRDefault="001A0428" w:rsidP="00CF2575">
      <w:pPr>
        <w:rPr>
          <w:rFonts w:cs="Calibri"/>
          <w:szCs w:val="22"/>
        </w:rPr>
      </w:pPr>
    </w:p>
    <w:p w14:paraId="24B5C994" w14:textId="77777777" w:rsidR="00CF2575" w:rsidRPr="00E82116" w:rsidRDefault="00CF2575" w:rsidP="00CF2575">
      <w:pPr>
        <w:pBdr>
          <w:top w:val="single" w:sz="4" w:space="1" w:color="4F81BD"/>
          <w:bottom w:val="single" w:sz="4" w:space="1" w:color="4F81BD"/>
        </w:pBdr>
        <w:rPr>
          <w:rFonts w:cs="Calibri"/>
          <w:b/>
          <w:color w:val="262626"/>
          <w:szCs w:val="22"/>
        </w:rPr>
      </w:pPr>
      <w:r w:rsidRPr="00E82116">
        <w:rPr>
          <w:rFonts w:cs="Calibri"/>
          <w:b/>
          <w:color w:val="262626"/>
          <w:szCs w:val="22"/>
        </w:rPr>
        <w:lastRenderedPageBreak/>
        <w:t>AKTIVNOST A300802 SPECIJALISTIČKI PREGLEDI</w:t>
      </w:r>
    </w:p>
    <w:p w14:paraId="6D02F4A0" w14:textId="218098DB" w:rsidR="00CF2575" w:rsidRPr="00E82116" w:rsidRDefault="00CF2575" w:rsidP="00CF2575">
      <w:pPr>
        <w:rPr>
          <w:rFonts w:cs="Calibri"/>
          <w:szCs w:val="22"/>
        </w:rPr>
      </w:pPr>
      <w:r w:rsidRPr="00E82116">
        <w:rPr>
          <w:rFonts w:cs="Calibri"/>
          <w:szCs w:val="22"/>
        </w:rPr>
        <w:t xml:space="preserve">Općina radi osiguranja boljih uvjeta zdravstvene zaštite temeljem ugovora s Privatnom internističkom ordinacijom „Ivaniš“, stanovnicima Općine Malinska-Dubašnica omogućava obavljanje specijalističkih pregleda bez naknade. Navedeni rashod planiran je u iznosu od </w:t>
      </w:r>
      <w:r w:rsidR="00FA49A0" w:rsidRPr="00E82116">
        <w:rPr>
          <w:rFonts w:cs="Calibri"/>
          <w:szCs w:val="22"/>
        </w:rPr>
        <w:t>3.540,00 EUR</w:t>
      </w:r>
      <w:r w:rsidR="00127266" w:rsidRPr="00E82116">
        <w:rPr>
          <w:rFonts w:cs="Calibri"/>
          <w:szCs w:val="22"/>
        </w:rPr>
        <w:t xml:space="preserve"> te je</w:t>
      </w:r>
      <w:r w:rsidRPr="00E82116">
        <w:rPr>
          <w:rFonts w:cs="Calibri"/>
          <w:szCs w:val="22"/>
        </w:rPr>
        <w:t xml:space="preserve"> izvršen u </w:t>
      </w:r>
      <w:r w:rsidR="00127266" w:rsidRPr="00E82116">
        <w:rPr>
          <w:rFonts w:cs="Calibri"/>
          <w:szCs w:val="22"/>
        </w:rPr>
        <w:t>cijelosti</w:t>
      </w:r>
      <w:r w:rsidRPr="00E82116">
        <w:rPr>
          <w:rFonts w:cs="Calibri"/>
          <w:szCs w:val="22"/>
        </w:rPr>
        <w:t>.</w:t>
      </w:r>
    </w:p>
    <w:p w14:paraId="655EF317" w14:textId="77777777" w:rsidR="003C7FD7" w:rsidRPr="00E82116" w:rsidRDefault="003C7FD7" w:rsidP="003C7FD7">
      <w:pPr>
        <w:ind w:left="1" w:hanging="1"/>
        <w:rPr>
          <w:rFonts w:cstheme="minorHAnsi"/>
          <w:b/>
          <w:bCs/>
          <w:iCs/>
          <w:color w:val="262626" w:themeColor="text1" w:themeTint="D9"/>
          <w:szCs w:val="22"/>
        </w:rPr>
      </w:pPr>
      <w:r w:rsidRPr="00E82116">
        <w:rPr>
          <w:rFonts w:cstheme="minorHAnsi"/>
          <w:b/>
          <w:bCs/>
          <w:iCs/>
          <w:color w:val="262626" w:themeColor="text1" w:themeTint="D9"/>
          <w:szCs w:val="22"/>
        </w:rPr>
        <w:t xml:space="preserve">Cilj: </w:t>
      </w:r>
      <w:r w:rsidRPr="00E82116">
        <w:rPr>
          <w:rFonts w:cstheme="minorHAnsi"/>
          <w:iCs/>
          <w:color w:val="262626" w:themeColor="text1" w:themeTint="D9"/>
          <w:szCs w:val="22"/>
        </w:rPr>
        <w:t>osiguravanje boljih uvjeta zdravstvene zaštite stanovnicima Općine Malinska-Dubašnica, u vidu specijalističkih pregleda, bez plaćanja naknade.</w:t>
      </w:r>
    </w:p>
    <w:p w14:paraId="06A0AE2C" w14:textId="77777777" w:rsidR="003C7FD7" w:rsidRPr="00E82116" w:rsidRDefault="003C7FD7" w:rsidP="003C7FD7">
      <w:pPr>
        <w:ind w:left="1" w:hanging="1"/>
        <w:rPr>
          <w:rFonts w:cstheme="minorHAnsi"/>
          <w:b/>
          <w:bCs/>
          <w:iCs/>
          <w:color w:val="262626" w:themeColor="text1" w:themeTint="D9"/>
          <w:szCs w:val="22"/>
        </w:rPr>
      </w:pP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Postotak realizacije planiranog projekta</w:t>
      </w:r>
    </w:p>
    <w:p w14:paraId="5D468847" w14:textId="3C897938" w:rsidR="003C7FD7" w:rsidRPr="00E82116" w:rsidRDefault="003C7FD7" w:rsidP="003C7FD7">
      <w:pPr>
        <w:rPr>
          <w:rFonts w:cstheme="minorHAnsi"/>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100%</w:t>
      </w:r>
    </w:p>
    <w:p w14:paraId="00FC3210" w14:textId="6A535137" w:rsidR="009C2BEF" w:rsidRPr="00E82116" w:rsidRDefault="009C2BEF" w:rsidP="003C7FD7">
      <w:pPr>
        <w:rPr>
          <w:rFonts w:cstheme="minorHAnsi"/>
          <w:szCs w:val="22"/>
        </w:rPr>
      </w:pPr>
      <w:r w:rsidRPr="00E82116">
        <w:rPr>
          <w:rFonts w:cstheme="minorHAnsi"/>
          <w:b/>
          <w:bCs/>
          <w:szCs w:val="22"/>
        </w:rPr>
        <w:t>Ciljana vrijednost 202</w:t>
      </w:r>
      <w:r w:rsidR="00F45E5E" w:rsidRPr="00E82116">
        <w:rPr>
          <w:rFonts w:cstheme="minorHAnsi"/>
          <w:b/>
          <w:bCs/>
          <w:szCs w:val="22"/>
        </w:rPr>
        <w:t>5</w:t>
      </w:r>
      <w:r w:rsidRPr="00E82116">
        <w:rPr>
          <w:rFonts w:cstheme="minorHAnsi"/>
          <w:b/>
          <w:bCs/>
          <w:szCs w:val="22"/>
        </w:rPr>
        <w:t>.g</w:t>
      </w:r>
      <w:r w:rsidRPr="00E82116">
        <w:rPr>
          <w:rFonts w:cstheme="minorHAnsi"/>
          <w:szCs w:val="22"/>
        </w:rPr>
        <w:t>: 100%</w:t>
      </w:r>
    </w:p>
    <w:p w14:paraId="5D74D011" w14:textId="048AAF05" w:rsidR="003C7FD7" w:rsidRPr="00E82116" w:rsidRDefault="003C7FD7" w:rsidP="003C7FD7">
      <w:pPr>
        <w:rPr>
          <w:rFonts w:cs="Calibri"/>
          <w:iCs/>
          <w:szCs w:val="22"/>
        </w:rPr>
      </w:pPr>
      <w:r w:rsidRPr="00E82116">
        <w:rPr>
          <w:rFonts w:cstheme="minorHAnsi"/>
          <w:b/>
          <w:bCs/>
          <w:iCs/>
          <w:color w:val="262626" w:themeColor="text1" w:themeTint="D9"/>
          <w:szCs w:val="22"/>
        </w:rPr>
        <w:t>Ostvarena vrijednost 202</w:t>
      </w:r>
      <w:r w:rsidR="00F45E5E" w:rsidRPr="00E82116">
        <w:rPr>
          <w:rFonts w:cstheme="minorHAnsi"/>
          <w:b/>
          <w:bCs/>
          <w:iCs/>
          <w:color w:val="262626" w:themeColor="text1" w:themeTint="D9"/>
          <w:szCs w:val="22"/>
        </w:rPr>
        <w:t>5</w:t>
      </w:r>
      <w:r w:rsidRPr="00E82116">
        <w:rPr>
          <w:rFonts w:cstheme="minorHAnsi"/>
          <w:b/>
          <w:bCs/>
          <w:iCs/>
          <w:color w:val="262626" w:themeColor="text1" w:themeTint="D9"/>
          <w:szCs w:val="22"/>
        </w:rPr>
        <w:t xml:space="preserve">: </w:t>
      </w:r>
      <w:r w:rsidRPr="00E82116">
        <w:rPr>
          <w:rFonts w:cstheme="minorHAnsi"/>
          <w:iCs/>
          <w:color w:val="262626" w:themeColor="text1" w:themeTint="D9"/>
          <w:szCs w:val="22"/>
        </w:rPr>
        <w:t>100%</w:t>
      </w:r>
    </w:p>
    <w:p w14:paraId="3917052C" w14:textId="77777777" w:rsidR="00CF2575" w:rsidRPr="00E82116" w:rsidRDefault="00CF2575" w:rsidP="000502EC">
      <w:pPr>
        <w:rPr>
          <w:rFonts w:cs="Calibri"/>
          <w:szCs w:val="22"/>
        </w:rPr>
      </w:pPr>
    </w:p>
    <w:p w14:paraId="62043F8A"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A300803 PRIJEVOZ UMRLIH OSOBA NA OBDUKCIJU</w:t>
      </w:r>
    </w:p>
    <w:p w14:paraId="580676CF" w14:textId="5894D755" w:rsidR="000502EC" w:rsidRPr="00E82116" w:rsidRDefault="000502EC" w:rsidP="000502EC">
      <w:pPr>
        <w:rPr>
          <w:rFonts w:cs="Calibri"/>
          <w:szCs w:val="22"/>
        </w:rPr>
      </w:pPr>
      <w:r w:rsidRPr="00E82116">
        <w:rPr>
          <w:rFonts w:cs="Calibri"/>
          <w:szCs w:val="22"/>
        </w:rPr>
        <w:t xml:space="preserve">Na temelju čl. 9 Zakona o </w:t>
      </w:r>
      <w:proofErr w:type="spellStart"/>
      <w:r w:rsidRPr="00E82116">
        <w:rPr>
          <w:rFonts w:cs="Calibri"/>
          <w:szCs w:val="22"/>
        </w:rPr>
        <w:t>pogrebničkoj</w:t>
      </w:r>
      <w:proofErr w:type="spellEnd"/>
      <w:r w:rsidRPr="00E82116">
        <w:rPr>
          <w:rFonts w:cs="Calibri"/>
          <w:szCs w:val="22"/>
        </w:rPr>
        <w:t xml:space="preserve"> djelatnosti i Odluke o određivanju poslova prijevoza pokojnika koji se financiraju iz Proračuna Općine Malinska – Dubašnica, u postupku provedenog javnog natječaja odabran je obrt Usluge „</w:t>
      </w:r>
      <w:proofErr w:type="spellStart"/>
      <w:r w:rsidRPr="00E82116">
        <w:rPr>
          <w:rFonts w:cs="Calibri"/>
          <w:szCs w:val="22"/>
        </w:rPr>
        <w:t>Cvelić</w:t>
      </w:r>
      <w:proofErr w:type="spellEnd"/>
      <w:r w:rsidRPr="00E82116">
        <w:rPr>
          <w:rFonts w:cs="Calibri"/>
          <w:szCs w:val="22"/>
        </w:rPr>
        <w:t xml:space="preserve">“ </w:t>
      </w:r>
      <w:proofErr w:type="spellStart"/>
      <w:r w:rsidRPr="00E82116">
        <w:rPr>
          <w:rFonts w:cs="Calibri"/>
          <w:szCs w:val="22"/>
        </w:rPr>
        <w:t>vl</w:t>
      </w:r>
      <w:proofErr w:type="spellEnd"/>
      <w:r w:rsidRPr="00E82116">
        <w:rPr>
          <w:rFonts w:cs="Calibri"/>
          <w:szCs w:val="22"/>
        </w:rPr>
        <w:t xml:space="preserve">. Josip </w:t>
      </w:r>
      <w:proofErr w:type="spellStart"/>
      <w:r w:rsidRPr="00E82116">
        <w:rPr>
          <w:rFonts w:cs="Calibri"/>
          <w:szCs w:val="22"/>
        </w:rPr>
        <w:t>Cvelić</w:t>
      </w:r>
      <w:proofErr w:type="spellEnd"/>
      <w:r w:rsidRPr="00E82116">
        <w:rPr>
          <w:rFonts w:cs="Calibri"/>
          <w:szCs w:val="22"/>
        </w:rPr>
        <w:t xml:space="preserve">. Navedenom obrtu povjereni su komunalni poslovi preuzimanja i prijevoza umrlih osoba za koje nije moguće utvrditi uzrok smrti bez obdukcije, od mjesta smrti do nadležne patologije ili sudske medicine. Za navedenu aktivnost osiguran je iznos od </w:t>
      </w:r>
      <w:r w:rsidR="00D40DE1" w:rsidRPr="00E82116">
        <w:rPr>
          <w:rFonts w:cs="Calibri"/>
          <w:szCs w:val="22"/>
        </w:rPr>
        <w:t>2</w:t>
      </w:r>
      <w:r w:rsidR="00E62C3A" w:rsidRPr="00E82116">
        <w:rPr>
          <w:rFonts w:cs="Calibri"/>
          <w:szCs w:val="22"/>
        </w:rPr>
        <w:t>.</w:t>
      </w:r>
      <w:r w:rsidR="00F45E5E" w:rsidRPr="00E82116">
        <w:rPr>
          <w:rFonts w:cs="Calibri"/>
          <w:szCs w:val="22"/>
        </w:rPr>
        <w:t>22</w:t>
      </w:r>
      <w:r w:rsidR="00E62C3A" w:rsidRPr="00E82116">
        <w:rPr>
          <w:rFonts w:cs="Calibri"/>
          <w:szCs w:val="22"/>
        </w:rPr>
        <w:t>0,00</w:t>
      </w:r>
      <w:r w:rsidRPr="00E82116">
        <w:rPr>
          <w:rFonts w:cs="Calibri"/>
          <w:szCs w:val="22"/>
        </w:rPr>
        <w:t xml:space="preserve">, </w:t>
      </w:r>
      <w:r w:rsidR="00F45E5E" w:rsidRPr="00E82116">
        <w:rPr>
          <w:rFonts w:cs="Calibri"/>
          <w:szCs w:val="22"/>
        </w:rPr>
        <w:t>te je u cijelosti iskorišten</w:t>
      </w:r>
      <w:r w:rsidRPr="00E82116">
        <w:rPr>
          <w:rFonts w:cs="Calibri"/>
          <w:szCs w:val="22"/>
        </w:rPr>
        <w:t>.</w:t>
      </w:r>
    </w:p>
    <w:p w14:paraId="614B86D2" w14:textId="220BDF36" w:rsidR="00D40DE1" w:rsidRPr="00E82116" w:rsidRDefault="00D40DE1" w:rsidP="00D40DE1">
      <w:pPr>
        <w:rPr>
          <w:rFonts w:cstheme="minorHAnsi"/>
          <w:b/>
          <w:bCs/>
          <w:iCs/>
          <w:color w:val="262626" w:themeColor="text1" w:themeTint="D9"/>
          <w:szCs w:val="22"/>
        </w:rPr>
      </w:pPr>
      <w:r w:rsidRPr="00E82116">
        <w:rPr>
          <w:rFonts w:cstheme="minorHAnsi"/>
          <w:b/>
          <w:bCs/>
          <w:iCs/>
          <w:color w:val="262626" w:themeColor="text1" w:themeTint="D9"/>
          <w:szCs w:val="22"/>
        </w:rPr>
        <w:t xml:space="preserve">Cilj: </w:t>
      </w:r>
      <w:r w:rsidRPr="00E82116">
        <w:rPr>
          <w:rFonts w:cstheme="minorHAnsi"/>
          <w:iCs/>
          <w:color w:val="262626" w:themeColor="text1" w:themeTint="D9"/>
          <w:szCs w:val="22"/>
        </w:rPr>
        <w:t>ispunjenje zakonske obveze definirane</w:t>
      </w:r>
      <w:r w:rsidRPr="00E82116">
        <w:rPr>
          <w:rFonts w:cstheme="minorHAnsi"/>
          <w:b/>
          <w:bCs/>
          <w:iCs/>
          <w:color w:val="262626" w:themeColor="text1" w:themeTint="D9"/>
          <w:szCs w:val="22"/>
        </w:rPr>
        <w:t xml:space="preserve"> </w:t>
      </w:r>
      <w:r w:rsidRPr="00E82116">
        <w:rPr>
          <w:rFonts w:cstheme="minorHAnsi"/>
          <w:iCs/>
          <w:color w:val="262626" w:themeColor="text1" w:themeTint="D9"/>
          <w:szCs w:val="22"/>
        </w:rPr>
        <w:t xml:space="preserve">čl. 9 Zakona o </w:t>
      </w:r>
      <w:proofErr w:type="spellStart"/>
      <w:r w:rsidRPr="00E82116">
        <w:rPr>
          <w:rFonts w:cstheme="minorHAnsi"/>
          <w:iCs/>
          <w:color w:val="262626" w:themeColor="text1" w:themeTint="D9"/>
          <w:szCs w:val="22"/>
        </w:rPr>
        <w:t>pogrebničkoj</w:t>
      </w:r>
      <w:proofErr w:type="spellEnd"/>
      <w:r w:rsidRPr="00E82116">
        <w:rPr>
          <w:rFonts w:cstheme="minorHAnsi"/>
          <w:iCs/>
          <w:color w:val="262626" w:themeColor="text1" w:themeTint="D9"/>
          <w:szCs w:val="22"/>
        </w:rPr>
        <w:t xml:space="preserve"> djelatnosti i Odluke o određivanju poslova prijevoza pokojnika koji se financiraju iz Proračuna Općine Malinska – Dubašnica</w:t>
      </w:r>
      <w:r w:rsidRPr="00E82116">
        <w:rPr>
          <w:rFonts w:cstheme="minorHAnsi"/>
          <w:b/>
          <w:bCs/>
          <w:iCs/>
          <w:color w:val="262626" w:themeColor="text1" w:themeTint="D9"/>
          <w:szCs w:val="22"/>
        </w:rPr>
        <w:t xml:space="preserve"> </w:t>
      </w:r>
    </w:p>
    <w:p w14:paraId="29800214" w14:textId="77777777" w:rsidR="00D40DE1" w:rsidRPr="00E82116" w:rsidRDefault="00D40DE1" w:rsidP="00D40DE1">
      <w:pPr>
        <w:rPr>
          <w:rFonts w:cstheme="minorHAnsi"/>
          <w:b/>
          <w:bCs/>
          <w:iCs/>
          <w:color w:val="262626" w:themeColor="text1" w:themeTint="D9"/>
          <w:szCs w:val="22"/>
        </w:rPr>
      </w:pP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Postotak realizacije planiranog projekta</w:t>
      </w:r>
    </w:p>
    <w:p w14:paraId="2EDC804D" w14:textId="391BD171" w:rsidR="00D40DE1" w:rsidRPr="00E82116" w:rsidRDefault="00D40DE1" w:rsidP="00D40DE1">
      <w:pPr>
        <w:rPr>
          <w:rFonts w:cstheme="minorHAnsi"/>
          <w:b/>
          <w:bCs/>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100</w:t>
      </w:r>
      <w:r w:rsidRPr="00E82116">
        <w:rPr>
          <w:rFonts w:cstheme="minorHAnsi"/>
          <w:b/>
          <w:bCs/>
          <w:iCs/>
          <w:color w:val="262626" w:themeColor="text1" w:themeTint="D9"/>
          <w:szCs w:val="22"/>
        </w:rPr>
        <w:t>%</w:t>
      </w:r>
    </w:p>
    <w:p w14:paraId="7B3E9D03" w14:textId="1835D2AF" w:rsidR="009C2BEF" w:rsidRPr="00E82116" w:rsidRDefault="009C2BEF" w:rsidP="00D40DE1">
      <w:pPr>
        <w:rPr>
          <w:rFonts w:cstheme="minorHAnsi"/>
          <w:szCs w:val="22"/>
        </w:rPr>
      </w:pPr>
      <w:r w:rsidRPr="00E82116">
        <w:rPr>
          <w:rFonts w:cstheme="minorHAnsi"/>
          <w:b/>
          <w:bCs/>
          <w:szCs w:val="22"/>
        </w:rPr>
        <w:t>Ciljana vrijednost 202</w:t>
      </w:r>
      <w:r w:rsidR="00F45E5E" w:rsidRPr="00E82116">
        <w:rPr>
          <w:rFonts w:cstheme="minorHAnsi"/>
          <w:b/>
          <w:bCs/>
          <w:szCs w:val="22"/>
        </w:rPr>
        <w:t>5</w:t>
      </w:r>
      <w:r w:rsidRPr="00E82116">
        <w:rPr>
          <w:rFonts w:cstheme="minorHAnsi"/>
          <w:b/>
          <w:bCs/>
          <w:szCs w:val="22"/>
        </w:rPr>
        <w:t>.g</w:t>
      </w:r>
      <w:r w:rsidRPr="00E82116">
        <w:rPr>
          <w:rFonts w:cstheme="minorHAnsi"/>
          <w:szCs w:val="22"/>
        </w:rPr>
        <w:t>: 100%</w:t>
      </w:r>
    </w:p>
    <w:p w14:paraId="589E3FFA" w14:textId="2B6AA25F" w:rsidR="00D40DE1" w:rsidRPr="00E82116" w:rsidRDefault="00D40DE1" w:rsidP="00D40DE1">
      <w:pPr>
        <w:rPr>
          <w:rFonts w:cs="Calibri"/>
          <w:iCs/>
          <w:szCs w:val="22"/>
        </w:rPr>
      </w:pPr>
      <w:r w:rsidRPr="00E82116">
        <w:rPr>
          <w:rFonts w:cstheme="minorHAnsi"/>
          <w:b/>
          <w:bCs/>
          <w:iCs/>
          <w:color w:val="262626" w:themeColor="text1" w:themeTint="D9"/>
          <w:szCs w:val="22"/>
        </w:rPr>
        <w:t>Ostvarena vrijednost 202</w:t>
      </w:r>
      <w:r w:rsidR="00F45E5E" w:rsidRPr="00E82116">
        <w:rPr>
          <w:rFonts w:cstheme="minorHAnsi"/>
          <w:b/>
          <w:bCs/>
          <w:iCs/>
          <w:color w:val="262626" w:themeColor="text1" w:themeTint="D9"/>
          <w:szCs w:val="22"/>
        </w:rPr>
        <w:t>5</w:t>
      </w:r>
      <w:r w:rsidRPr="00E82116">
        <w:rPr>
          <w:rFonts w:cstheme="minorHAnsi"/>
          <w:b/>
          <w:bCs/>
          <w:iCs/>
          <w:color w:val="262626" w:themeColor="text1" w:themeTint="D9"/>
          <w:szCs w:val="22"/>
        </w:rPr>
        <w:t xml:space="preserve">: </w:t>
      </w:r>
      <w:r w:rsidRPr="00E82116">
        <w:rPr>
          <w:rFonts w:cstheme="minorHAnsi"/>
          <w:iCs/>
          <w:color w:val="262626" w:themeColor="text1" w:themeTint="D9"/>
          <w:szCs w:val="22"/>
        </w:rPr>
        <w:t>100%</w:t>
      </w:r>
      <w:r w:rsidRPr="00E82116">
        <w:rPr>
          <w:rFonts w:cstheme="minorHAnsi"/>
          <w:b/>
          <w:bCs/>
          <w:iCs/>
          <w:color w:val="262626" w:themeColor="text1" w:themeTint="D9"/>
          <w:szCs w:val="22"/>
        </w:rPr>
        <w:t xml:space="preserve">  </w:t>
      </w:r>
    </w:p>
    <w:p w14:paraId="0B08CFB3" w14:textId="1AC51B20" w:rsidR="000502EC" w:rsidRPr="00E82116" w:rsidRDefault="000502EC" w:rsidP="000502EC">
      <w:pPr>
        <w:rPr>
          <w:rFonts w:cs="Calibri"/>
          <w:szCs w:val="22"/>
        </w:rPr>
      </w:pPr>
    </w:p>
    <w:p w14:paraId="1A7FF6BD" w14:textId="5DFFEEDE" w:rsidR="00DE3E85" w:rsidRPr="00E82116" w:rsidRDefault="00B40E8D" w:rsidP="00DE3E85">
      <w:pPr>
        <w:pBdr>
          <w:top w:val="single" w:sz="4" w:space="1" w:color="4F81BD"/>
          <w:bottom w:val="single" w:sz="4" w:space="1" w:color="4F81BD"/>
        </w:pBdr>
        <w:rPr>
          <w:rFonts w:cs="Calibri"/>
          <w:b/>
          <w:color w:val="262626"/>
          <w:szCs w:val="22"/>
        </w:rPr>
      </w:pPr>
      <w:r w:rsidRPr="00E82116">
        <w:rPr>
          <w:rFonts w:cs="Calibri"/>
          <w:b/>
          <w:color w:val="262626"/>
          <w:szCs w:val="22"/>
        </w:rPr>
        <w:t>AKTIVNOST</w:t>
      </w:r>
      <w:r w:rsidR="00DE3E85" w:rsidRPr="00E82116">
        <w:rPr>
          <w:rFonts w:cs="Calibri"/>
          <w:b/>
          <w:color w:val="262626"/>
          <w:szCs w:val="22"/>
        </w:rPr>
        <w:t xml:space="preserve"> </w:t>
      </w:r>
      <w:r w:rsidRPr="00E82116">
        <w:rPr>
          <w:rFonts w:cs="Calibri"/>
          <w:b/>
          <w:color w:val="262626"/>
          <w:szCs w:val="22"/>
        </w:rPr>
        <w:t>A</w:t>
      </w:r>
      <w:r w:rsidR="00DE3E85" w:rsidRPr="00E82116">
        <w:rPr>
          <w:rFonts w:cs="Calibri"/>
          <w:b/>
          <w:color w:val="262626"/>
          <w:szCs w:val="22"/>
        </w:rPr>
        <w:t>3008</w:t>
      </w:r>
      <w:r w:rsidRPr="00E82116">
        <w:rPr>
          <w:rFonts w:cs="Calibri"/>
          <w:b/>
          <w:color w:val="262626"/>
          <w:szCs w:val="22"/>
        </w:rPr>
        <w:t>10</w:t>
      </w:r>
      <w:r w:rsidR="00DE3E85" w:rsidRPr="00E82116">
        <w:rPr>
          <w:rFonts w:cs="Calibri"/>
          <w:b/>
          <w:color w:val="262626"/>
          <w:szCs w:val="22"/>
        </w:rPr>
        <w:t xml:space="preserve"> </w:t>
      </w:r>
      <w:r w:rsidRPr="00E82116">
        <w:rPr>
          <w:rFonts w:cs="Calibri"/>
          <w:b/>
          <w:color w:val="262626"/>
          <w:szCs w:val="22"/>
        </w:rPr>
        <w:t>OSTALE AKTIVNOSTI U ZDRAVSTVU</w:t>
      </w:r>
    </w:p>
    <w:p w14:paraId="564393F1" w14:textId="6B96805A" w:rsidR="00CF2575" w:rsidRPr="00E82116" w:rsidRDefault="00CF2575" w:rsidP="00CF2575">
      <w:pPr>
        <w:rPr>
          <w:rFonts w:cs="Calibri"/>
          <w:szCs w:val="22"/>
        </w:rPr>
      </w:pPr>
      <w:r w:rsidRPr="00E82116">
        <w:rPr>
          <w:rFonts w:cs="Calibri"/>
          <w:szCs w:val="22"/>
        </w:rPr>
        <w:t>U 202</w:t>
      </w:r>
      <w:r w:rsidR="00333302" w:rsidRPr="00E82116">
        <w:rPr>
          <w:rFonts w:cs="Calibri"/>
          <w:szCs w:val="22"/>
        </w:rPr>
        <w:t>5</w:t>
      </w:r>
      <w:r w:rsidRPr="00E82116">
        <w:rPr>
          <w:rFonts w:cs="Calibri"/>
          <w:szCs w:val="22"/>
        </w:rPr>
        <w:t xml:space="preserve">. godini planirano je </w:t>
      </w:r>
      <w:r w:rsidR="00333302" w:rsidRPr="00E82116">
        <w:rPr>
          <w:rFonts w:cs="Calibri"/>
          <w:szCs w:val="22"/>
        </w:rPr>
        <w:t>22</w:t>
      </w:r>
      <w:r w:rsidR="00E62C3A" w:rsidRPr="00E82116">
        <w:rPr>
          <w:rFonts w:cs="Calibri"/>
          <w:szCs w:val="22"/>
        </w:rPr>
        <w:t>.</w:t>
      </w:r>
      <w:r w:rsidR="00333302" w:rsidRPr="00E82116">
        <w:rPr>
          <w:rFonts w:cs="Calibri"/>
          <w:szCs w:val="22"/>
        </w:rPr>
        <w:t>850,0</w:t>
      </w:r>
      <w:r w:rsidR="00E62C3A" w:rsidRPr="00E82116">
        <w:rPr>
          <w:rFonts w:cs="Calibri"/>
          <w:szCs w:val="22"/>
        </w:rPr>
        <w:t>0 EUR</w:t>
      </w:r>
      <w:r w:rsidRPr="00E82116">
        <w:rPr>
          <w:rFonts w:cs="Calibri"/>
          <w:szCs w:val="22"/>
        </w:rPr>
        <w:t xml:space="preserve">, a izvršeno </w:t>
      </w:r>
      <w:r w:rsidR="00333302" w:rsidRPr="00E82116">
        <w:rPr>
          <w:rFonts w:cs="Calibri"/>
          <w:szCs w:val="22"/>
        </w:rPr>
        <w:t>14</w:t>
      </w:r>
      <w:r w:rsidR="00E62C3A" w:rsidRPr="00E82116">
        <w:rPr>
          <w:rFonts w:cs="Calibri"/>
          <w:szCs w:val="22"/>
        </w:rPr>
        <w:t>.</w:t>
      </w:r>
      <w:r w:rsidR="00333302" w:rsidRPr="00E82116">
        <w:rPr>
          <w:rFonts w:cs="Calibri"/>
          <w:szCs w:val="22"/>
        </w:rPr>
        <w:t>484,35</w:t>
      </w:r>
      <w:r w:rsidR="00E62C3A" w:rsidRPr="00E82116">
        <w:rPr>
          <w:rFonts w:cs="Calibri"/>
          <w:szCs w:val="22"/>
        </w:rPr>
        <w:t xml:space="preserve"> EUR </w:t>
      </w:r>
      <w:r w:rsidRPr="00E82116">
        <w:rPr>
          <w:rFonts w:cs="Calibri"/>
          <w:szCs w:val="22"/>
        </w:rPr>
        <w:t>plana rashoda za financiranje održavanja tečaja za trudnice Doma zdravlja Primorsko-goranske županije</w:t>
      </w:r>
      <w:r w:rsidR="00E62C3A" w:rsidRPr="00E82116">
        <w:rPr>
          <w:rFonts w:cs="Calibri"/>
          <w:szCs w:val="22"/>
        </w:rPr>
        <w:t xml:space="preserve">, </w:t>
      </w:r>
      <w:proofErr w:type="spellStart"/>
      <w:r w:rsidR="00333302" w:rsidRPr="00E82116">
        <w:rPr>
          <w:rFonts w:cs="Calibri"/>
          <w:szCs w:val="22"/>
        </w:rPr>
        <w:t>logopedskog</w:t>
      </w:r>
      <w:proofErr w:type="spellEnd"/>
      <w:r w:rsidR="00333302" w:rsidRPr="00E82116">
        <w:rPr>
          <w:rFonts w:cs="Calibri"/>
          <w:szCs w:val="22"/>
        </w:rPr>
        <w:t xml:space="preserve"> programa za djecu </w:t>
      </w:r>
      <w:proofErr w:type="spellStart"/>
      <w:r w:rsidR="00333302" w:rsidRPr="00E82116">
        <w:rPr>
          <w:rFonts w:cs="Calibri"/>
          <w:szCs w:val="22"/>
        </w:rPr>
        <w:t>Kokolingo</w:t>
      </w:r>
      <w:proofErr w:type="spellEnd"/>
      <w:r w:rsidR="00333302" w:rsidRPr="00E82116">
        <w:rPr>
          <w:rFonts w:cs="Calibri"/>
          <w:szCs w:val="22"/>
        </w:rPr>
        <w:t xml:space="preserve">, sufinanciranje troškova plaće medicinske sestre </w:t>
      </w:r>
      <w:r w:rsidR="00E62C3A" w:rsidRPr="00E82116">
        <w:rPr>
          <w:rFonts w:cs="Calibri"/>
          <w:szCs w:val="22"/>
        </w:rPr>
        <w:t>te za donaciju hospiciju u Rijeci</w:t>
      </w:r>
      <w:r w:rsidRPr="00E82116">
        <w:rPr>
          <w:rFonts w:cs="Calibri"/>
          <w:szCs w:val="22"/>
        </w:rPr>
        <w:t>.</w:t>
      </w:r>
    </w:p>
    <w:p w14:paraId="53AE3BA1" w14:textId="77777777" w:rsidR="00676D76" w:rsidRPr="00E82116" w:rsidRDefault="00676D76" w:rsidP="00676D76">
      <w:pPr>
        <w:tabs>
          <w:tab w:val="left" w:pos="1800"/>
          <w:tab w:val="left" w:pos="2504"/>
        </w:tabs>
        <w:rPr>
          <w:rFonts w:cstheme="minorHAnsi"/>
          <w:b/>
          <w:i/>
          <w:color w:val="262626" w:themeColor="text1" w:themeTint="D9"/>
          <w:szCs w:val="22"/>
        </w:rPr>
      </w:pPr>
    </w:p>
    <w:p w14:paraId="1E2E1768" w14:textId="64DB7F44" w:rsidR="00676D76" w:rsidRPr="00E82116" w:rsidRDefault="00676D76" w:rsidP="00676D76">
      <w:pPr>
        <w:tabs>
          <w:tab w:val="left" w:pos="1800"/>
          <w:tab w:val="left" w:pos="2504"/>
        </w:tabs>
        <w:rPr>
          <w:rFonts w:cstheme="minorHAnsi"/>
          <w:b/>
          <w:iCs/>
          <w:color w:val="262626" w:themeColor="text1" w:themeTint="D9"/>
          <w:szCs w:val="22"/>
        </w:rPr>
      </w:pPr>
      <w:r w:rsidRPr="00E82116">
        <w:rPr>
          <w:rFonts w:cstheme="minorHAnsi"/>
          <w:b/>
          <w:iCs/>
          <w:color w:val="262626" w:themeColor="text1" w:themeTint="D9"/>
          <w:szCs w:val="22"/>
        </w:rPr>
        <w:t>Preventivni program IAIM vježbi</w:t>
      </w:r>
    </w:p>
    <w:p w14:paraId="6944A3A8" w14:textId="20BCCA6A" w:rsidR="00676D76" w:rsidRPr="00E82116" w:rsidRDefault="00676D76" w:rsidP="00676D76">
      <w:pPr>
        <w:tabs>
          <w:tab w:val="left" w:pos="1800"/>
          <w:tab w:val="left" w:pos="2504"/>
        </w:tabs>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Provođenje preventivnog programa namijenjen roditeljima i djeci do 12 mjeseci života, a sadrži teorijsku edukaciju s posebnim osvrtom  na motoriku dojenačkih refleksi, dojenačkih kolika, prehranu u dojenačkoj dobi te cijepljenja. Program će se provoditi u Domu Udruga jednom tjedno. U 2025. godini nije ostvaren navedeni program. </w:t>
      </w:r>
    </w:p>
    <w:p w14:paraId="62D8938C" w14:textId="77777777" w:rsidR="00676D76" w:rsidRPr="00E82116" w:rsidRDefault="00676D76" w:rsidP="00676D76">
      <w:pPr>
        <w:rPr>
          <w:rFonts w:cstheme="minorHAnsi"/>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0%</w:t>
      </w:r>
    </w:p>
    <w:p w14:paraId="29A1551A" w14:textId="138E72D6" w:rsidR="00676D76" w:rsidRPr="00E82116" w:rsidRDefault="00676D76" w:rsidP="00676D76">
      <w:pPr>
        <w:rPr>
          <w:rFonts w:cstheme="minorHAnsi"/>
          <w:szCs w:val="22"/>
        </w:rPr>
      </w:pPr>
      <w:r w:rsidRPr="00E82116">
        <w:rPr>
          <w:rFonts w:cstheme="minorHAnsi"/>
          <w:b/>
          <w:bCs/>
          <w:szCs w:val="22"/>
        </w:rPr>
        <w:t>Ciljana vrijednost 2025.g</w:t>
      </w:r>
      <w:r w:rsidRPr="00E82116">
        <w:rPr>
          <w:rFonts w:cstheme="minorHAnsi"/>
          <w:szCs w:val="22"/>
        </w:rPr>
        <w:t>: 100%</w:t>
      </w:r>
    </w:p>
    <w:p w14:paraId="2D4A87DC" w14:textId="4E545ED2" w:rsidR="00676D76" w:rsidRPr="00E82116" w:rsidRDefault="00676D76" w:rsidP="00676D76">
      <w:pPr>
        <w:rPr>
          <w:rFonts w:cstheme="minorHAnsi"/>
          <w:iCs/>
          <w:color w:val="262626" w:themeColor="text1" w:themeTint="D9"/>
          <w:szCs w:val="22"/>
        </w:rPr>
      </w:pPr>
      <w:r w:rsidRPr="00E82116">
        <w:rPr>
          <w:rFonts w:cstheme="minorHAnsi"/>
          <w:b/>
          <w:bCs/>
          <w:iCs/>
          <w:color w:val="262626" w:themeColor="text1" w:themeTint="D9"/>
          <w:szCs w:val="22"/>
        </w:rPr>
        <w:t xml:space="preserve">Ostvarena vrijednost u 2025.g.: </w:t>
      </w:r>
      <w:r w:rsidRPr="00E82116">
        <w:rPr>
          <w:rFonts w:cstheme="minorHAnsi"/>
          <w:iCs/>
          <w:color w:val="262626" w:themeColor="text1" w:themeTint="D9"/>
          <w:szCs w:val="22"/>
        </w:rPr>
        <w:t>0%</w:t>
      </w:r>
    </w:p>
    <w:p w14:paraId="15C66B05" w14:textId="7804694B" w:rsidR="00C10209" w:rsidRPr="00E82116" w:rsidRDefault="00C10209" w:rsidP="00676D76">
      <w:pPr>
        <w:rPr>
          <w:rFonts w:cstheme="minorHAnsi"/>
          <w:iCs/>
          <w:color w:val="262626" w:themeColor="text1" w:themeTint="D9"/>
          <w:szCs w:val="22"/>
        </w:rPr>
      </w:pPr>
    </w:p>
    <w:p w14:paraId="5C485137" w14:textId="5588DA64" w:rsidR="00C10209" w:rsidRPr="00E82116" w:rsidRDefault="00C10209" w:rsidP="00676D76">
      <w:pPr>
        <w:rPr>
          <w:rFonts w:cstheme="minorHAnsi"/>
          <w:b/>
          <w:bCs/>
          <w:iCs/>
          <w:color w:val="262626" w:themeColor="text1" w:themeTint="D9"/>
          <w:szCs w:val="22"/>
        </w:rPr>
      </w:pPr>
      <w:proofErr w:type="spellStart"/>
      <w:r w:rsidRPr="00E82116">
        <w:rPr>
          <w:rFonts w:cstheme="minorHAnsi"/>
          <w:b/>
          <w:bCs/>
          <w:iCs/>
          <w:color w:val="262626" w:themeColor="text1" w:themeTint="D9"/>
          <w:szCs w:val="22"/>
        </w:rPr>
        <w:t>Logopedski</w:t>
      </w:r>
      <w:proofErr w:type="spellEnd"/>
      <w:r w:rsidRPr="00E82116">
        <w:rPr>
          <w:rFonts w:cstheme="minorHAnsi"/>
          <w:b/>
          <w:bCs/>
          <w:iCs/>
          <w:color w:val="262626" w:themeColor="text1" w:themeTint="D9"/>
          <w:szCs w:val="22"/>
        </w:rPr>
        <w:t xml:space="preserve"> program za djecu </w:t>
      </w:r>
      <w:proofErr w:type="spellStart"/>
      <w:r w:rsidRPr="00E82116">
        <w:rPr>
          <w:rFonts w:cstheme="minorHAnsi"/>
          <w:b/>
          <w:bCs/>
          <w:iCs/>
          <w:color w:val="262626" w:themeColor="text1" w:themeTint="D9"/>
          <w:szCs w:val="22"/>
        </w:rPr>
        <w:t>Kokolingo</w:t>
      </w:r>
      <w:proofErr w:type="spellEnd"/>
    </w:p>
    <w:p w14:paraId="48F3C481" w14:textId="77777777" w:rsidR="00C10209" w:rsidRPr="00E82116" w:rsidRDefault="00C10209" w:rsidP="00C10209">
      <w:pPr>
        <w:tabs>
          <w:tab w:val="left" w:pos="1800"/>
          <w:tab w:val="left" w:pos="2504"/>
        </w:tabs>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Pružanje građanima na području Općine mogućnost korištenja digitalne </w:t>
      </w:r>
      <w:proofErr w:type="spellStart"/>
      <w:r w:rsidRPr="00E82116">
        <w:rPr>
          <w:rFonts w:cstheme="minorHAnsi"/>
          <w:iCs/>
          <w:color w:val="262626" w:themeColor="text1" w:themeTint="D9"/>
          <w:szCs w:val="22"/>
        </w:rPr>
        <w:t>logopedske</w:t>
      </w:r>
      <w:proofErr w:type="spellEnd"/>
      <w:r w:rsidRPr="00E82116">
        <w:rPr>
          <w:rFonts w:cstheme="minorHAnsi"/>
          <w:iCs/>
          <w:color w:val="262626" w:themeColor="text1" w:themeTint="D9"/>
          <w:szCs w:val="22"/>
        </w:rPr>
        <w:t xml:space="preserve"> vježbenice koja pomaže djeci s artikulacijskim poremećajima da brže napreduju u pravilnom izgovaranju slova, riječi i rečenica. Program obuhvaća petero djece mjesečno. Od planiranih 7.000,00 EUR, ostvareno je 3.780,00 EUR.</w:t>
      </w:r>
    </w:p>
    <w:p w14:paraId="2B3BD642" w14:textId="2CDC0457" w:rsidR="00F44D7D" w:rsidRPr="00E82116" w:rsidRDefault="00F44D7D" w:rsidP="00F44D7D">
      <w:pPr>
        <w:rPr>
          <w:rFonts w:cstheme="minorHAnsi"/>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0%</w:t>
      </w:r>
    </w:p>
    <w:p w14:paraId="31977213" w14:textId="77777777" w:rsidR="00F44D7D" w:rsidRPr="00E82116" w:rsidRDefault="00F44D7D" w:rsidP="00F44D7D">
      <w:pPr>
        <w:rPr>
          <w:rFonts w:cstheme="minorHAnsi"/>
          <w:szCs w:val="22"/>
        </w:rPr>
      </w:pPr>
      <w:r w:rsidRPr="00E82116">
        <w:rPr>
          <w:rFonts w:cstheme="minorHAnsi"/>
          <w:b/>
          <w:bCs/>
          <w:szCs w:val="22"/>
        </w:rPr>
        <w:t>Ciljana vrijednost 2025.g</w:t>
      </w:r>
      <w:r w:rsidRPr="00E82116">
        <w:rPr>
          <w:rFonts w:cstheme="minorHAnsi"/>
          <w:szCs w:val="22"/>
        </w:rPr>
        <w:t>: 100%</w:t>
      </w:r>
    </w:p>
    <w:p w14:paraId="1A00236A" w14:textId="6A472917" w:rsidR="00F44D7D" w:rsidRPr="00E82116" w:rsidRDefault="00F44D7D" w:rsidP="00F44D7D">
      <w:pPr>
        <w:rPr>
          <w:rFonts w:cstheme="minorHAnsi"/>
          <w:iCs/>
          <w:color w:val="262626" w:themeColor="text1" w:themeTint="D9"/>
          <w:szCs w:val="22"/>
        </w:rPr>
      </w:pPr>
      <w:r w:rsidRPr="00E82116">
        <w:rPr>
          <w:rFonts w:cstheme="minorHAnsi"/>
          <w:b/>
          <w:bCs/>
          <w:iCs/>
          <w:color w:val="262626" w:themeColor="text1" w:themeTint="D9"/>
          <w:szCs w:val="22"/>
        </w:rPr>
        <w:t xml:space="preserve">Ostvarena vrijednost u 2025.g.: </w:t>
      </w:r>
      <w:r w:rsidRPr="00E82116">
        <w:rPr>
          <w:rFonts w:cstheme="minorHAnsi"/>
          <w:iCs/>
          <w:color w:val="262626" w:themeColor="text1" w:themeTint="D9"/>
          <w:szCs w:val="22"/>
        </w:rPr>
        <w:t>54%</w:t>
      </w:r>
    </w:p>
    <w:p w14:paraId="07C6E2E7" w14:textId="77777777" w:rsidR="00676D76" w:rsidRPr="00E82116" w:rsidRDefault="00676D76" w:rsidP="00CF2575">
      <w:pPr>
        <w:rPr>
          <w:rFonts w:cs="Calibri"/>
          <w:szCs w:val="22"/>
        </w:rPr>
      </w:pPr>
    </w:p>
    <w:p w14:paraId="4D1A52FD" w14:textId="531C5ADA" w:rsidR="001733A4" w:rsidRPr="00E82116" w:rsidRDefault="001733A4" w:rsidP="001733A4">
      <w:pPr>
        <w:tabs>
          <w:tab w:val="left" w:pos="1800"/>
          <w:tab w:val="left" w:pos="2504"/>
        </w:tabs>
        <w:rPr>
          <w:rFonts w:cstheme="minorHAnsi"/>
          <w:b/>
          <w:iCs/>
          <w:color w:val="262626" w:themeColor="text1" w:themeTint="D9"/>
          <w:szCs w:val="22"/>
        </w:rPr>
      </w:pPr>
      <w:r w:rsidRPr="00E82116">
        <w:rPr>
          <w:rFonts w:cstheme="minorHAnsi"/>
          <w:b/>
          <w:iCs/>
          <w:color w:val="262626" w:themeColor="text1" w:themeTint="D9"/>
          <w:szCs w:val="22"/>
        </w:rPr>
        <w:t xml:space="preserve">Tek. </w:t>
      </w:r>
      <w:proofErr w:type="spellStart"/>
      <w:r w:rsidRPr="00E82116">
        <w:rPr>
          <w:rFonts w:cstheme="minorHAnsi"/>
          <w:b/>
          <w:iCs/>
          <w:color w:val="262626" w:themeColor="text1" w:themeTint="D9"/>
          <w:szCs w:val="22"/>
        </w:rPr>
        <w:t>pom</w:t>
      </w:r>
      <w:proofErr w:type="spellEnd"/>
      <w:r w:rsidRPr="00E82116">
        <w:rPr>
          <w:rFonts w:cstheme="minorHAnsi"/>
          <w:b/>
          <w:iCs/>
          <w:color w:val="262626" w:themeColor="text1" w:themeTint="D9"/>
          <w:szCs w:val="22"/>
        </w:rPr>
        <w:t xml:space="preserve">. </w:t>
      </w:r>
      <w:proofErr w:type="spellStart"/>
      <w:r w:rsidRPr="00E82116">
        <w:rPr>
          <w:rFonts w:cstheme="minorHAnsi"/>
          <w:b/>
          <w:iCs/>
          <w:color w:val="262626" w:themeColor="text1" w:themeTint="D9"/>
          <w:szCs w:val="22"/>
        </w:rPr>
        <w:t>pror</w:t>
      </w:r>
      <w:proofErr w:type="spellEnd"/>
      <w:r w:rsidRPr="00E82116">
        <w:rPr>
          <w:rFonts w:cstheme="minorHAnsi"/>
          <w:b/>
          <w:iCs/>
          <w:color w:val="262626" w:themeColor="text1" w:themeTint="D9"/>
          <w:szCs w:val="22"/>
        </w:rPr>
        <w:t xml:space="preserve">. kor. drugih </w:t>
      </w:r>
      <w:proofErr w:type="spellStart"/>
      <w:r w:rsidRPr="00E82116">
        <w:rPr>
          <w:rFonts w:cstheme="minorHAnsi"/>
          <w:b/>
          <w:iCs/>
          <w:color w:val="262626" w:themeColor="text1" w:themeTint="D9"/>
          <w:szCs w:val="22"/>
        </w:rPr>
        <w:t>pror</w:t>
      </w:r>
      <w:proofErr w:type="spellEnd"/>
      <w:r w:rsidRPr="00E82116">
        <w:rPr>
          <w:rFonts w:cstheme="minorHAnsi"/>
          <w:b/>
          <w:iCs/>
          <w:color w:val="262626" w:themeColor="text1" w:themeTint="D9"/>
          <w:szCs w:val="22"/>
        </w:rPr>
        <w:t>. – Dom zdravlja PGŽ</w:t>
      </w:r>
    </w:p>
    <w:p w14:paraId="05EE9865" w14:textId="77777777" w:rsidR="001733A4" w:rsidRPr="00E82116" w:rsidRDefault="001733A4" w:rsidP="001733A4">
      <w:pPr>
        <w:tabs>
          <w:tab w:val="left" w:pos="1800"/>
          <w:tab w:val="left" w:pos="2504"/>
        </w:tabs>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održavanje tečaja za trudnice koji se organizira u prostoru Doma zdravlja u Krku.</w:t>
      </w:r>
    </w:p>
    <w:p w14:paraId="2D58FE0F" w14:textId="2E451FA7" w:rsidR="001733A4" w:rsidRPr="00E82116" w:rsidRDefault="001733A4" w:rsidP="001733A4">
      <w:pPr>
        <w:ind w:hanging="2160"/>
        <w:rPr>
          <w:rFonts w:cstheme="minorHAnsi"/>
          <w:b/>
          <w:bCs/>
          <w:iCs/>
          <w:color w:val="262626" w:themeColor="text1" w:themeTint="D9"/>
          <w:szCs w:val="22"/>
        </w:rPr>
      </w:pPr>
      <w:r w:rsidRPr="00E82116">
        <w:rPr>
          <w:rFonts w:cstheme="minorHAnsi"/>
          <w:b/>
          <w:bCs/>
          <w:iCs/>
          <w:color w:val="262626" w:themeColor="text1" w:themeTint="D9"/>
          <w:szCs w:val="22"/>
        </w:rPr>
        <w:t xml:space="preserve">Pokazatelj                        </w:t>
      </w:r>
      <w:proofErr w:type="spellStart"/>
      <w:r w:rsidRPr="00E82116">
        <w:rPr>
          <w:rFonts w:cstheme="minorHAnsi"/>
          <w:b/>
          <w:bCs/>
          <w:iCs/>
          <w:color w:val="262626" w:themeColor="text1" w:themeTint="D9"/>
          <w:szCs w:val="22"/>
        </w:rPr>
        <w:t>Pokazatelj</w:t>
      </w:r>
      <w:proofErr w:type="spellEnd"/>
      <w:r w:rsidRPr="00E82116">
        <w:rPr>
          <w:rFonts w:cstheme="minorHAnsi"/>
          <w:b/>
          <w:bCs/>
          <w:iCs/>
          <w:color w:val="262626" w:themeColor="text1" w:themeTint="D9"/>
          <w:szCs w:val="22"/>
        </w:rPr>
        <w:t xml:space="preserve"> uspješnosti: </w:t>
      </w:r>
      <w:r w:rsidRPr="00E82116">
        <w:rPr>
          <w:rFonts w:cstheme="minorHAnsi"/>
          <w:iCs/>
          <w:color w:val="262626" w:themeColor="text1" w:themeTint="D9"/>
          <w:szCs w:val="22"/>
        </w:rPr>
        <w:t>Postotak realizacije planiranog projekta</w:t>
      </w:r>
    </w:p>
    <w:p w14:paraId="4A175519" w14:textId="0AA7CB1C" w:rsidR="001733A4" w:rsidRPr="00E82116" w:rsidRDefault="001733A4" w:rsidP="001733A4">
      <w:pPr>
        <w:rPr>
          <w:rFonts w:cstheme="minorHAnsi"/>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0%</w:t>
      </w:r>
    </w:p>
    <w:p w14:paraId="6227B787" w14:textId="72E6DDB9" w:rsidR="009C2BEF" w:rsidRPr="00E82116" w:rsidRDefault="009C2BEF" w:rsidP="001733A4">
      <w:pPr>
        <w:rPr>
          <w:rFonts w:cstheme="minorHAnsi"/>
          <w:szCs w:val="22"/>
        </w:rPr>
      </w:pPr>
      <w:r w:rsidRPr="00E82116">
        <w:rPr>
          <w:rFonts w:cstheme="minorHAnsi"/>
          <w:b/>
          <w:bCs/>
          <w:szCs w:val="22"/>
        </w:rPr>
        <w:t>Ciljana vrijednost 202</w:t>
      </w:r>
      <w:r w:rsidR="00F44D7D" w:rsidRPr="00E82116">
        <w:rPr>
          <w:rFonts w:cstheme="minorHAnsi"/>
          <w:b/>
          <w:bCs/>
          <w:szCs w:val="22"/>
        </w:rPr>
        <w:t>5</w:t>
      </w:r>
      <w:r w:rsidRPr="00E82116">
        <w:rPr>
          <w:rFonts w:cstheme="minorHAnsi"/>
          <w:b/>
          <w:bCs/>
          <w:szCs w:val="22"/>
        </w:rPr>
        <w:t>.g</w:t>
      </w:r>
      <w:r w:rsidRPr="00E82116">
        <w:rPr>
          <w:rFonts w:cstheme="minorHAnsi"/>
          <w:szCs w:val="22"/>
        </w:rPr>
        <w:t>: 100%</w:t>
      </w:r>
    </w:p>
    <w:p w14:paraId="0FD97B25" w14:textId="0E0012D9" w:rsidR="001733A4" w:rsidRPr="00E82116" w:rsidRDefault="001733A4" w:rsidP="001733A4">
      <w:pPr>
        <w:rPr>
          <w:rFonts w:cstheme="minorHAnsi"/>
          <w:iCs/>
          <w:color w:val="262626" w:themeColor="text1" w:themeTint="D9"/>
          <w:szCs w:val="22"/>
        </w:rPr>
      </w:pPr>
      <w:r w:rsidRPr="00E82116">
        <w:rPr>
          <w:rFonts w:cstheme="minorHAnsi"/>
          <w:b/>
          <w:bCs/>
          <w:iCs/>
          <w:color w:val="262626" w:themeColor="text1" w:themeTint="D9"/>
          <w:szCs w:val="22"/>
        </w:rPr>
        <w:lastRenderedPageBreak/>
        <w:t>Ostvarena vrijednost</w:t>
      </w:r>
      <w:r w:rsidR="00F44D7D" w:rsidRPr="00E82116">
        <w:rPr>
          <w:rFonts w:cstheme="minorHAnsi"/>
          <w:b/>
          <w:bCs/>
          <w:iCs/>
          <w:color w:val="262626" w:themeColor="text1" w:themeTint="D9"/>
          <w:szCs w:val="22"/>
        </w:rPr>
        <w:t xml:space="preserve"> 2025.g.</w:t>
      </w:r>
      <w:r w:rsidRPr="00E82116">
        <w:rPr>
          <w:rFonts w:cstheme="minorHAnsi"/>
          <w:b/>
          <w:bCs/>
          <w:iCs/>
          <w:color w:val="262626" w:themeColor="text1" w:themeTint="D9"/>
          <w:szCs w:val="22"/>
        </w:rPr>
        <w:t xml:space="preserve">: </w:t>
      </w:r>
      <w:r w:rsidRPr="00E82116">
        <w:rPr>
          <w:rFonts w:cstheme="minorHAnsi"/>
          <w:iCs/>
          <w:color w:val="262626" w:themeColor="text1" w:themeTint="D9"/>
          <w:szCs w:val="22"/>
        </w:rPr>
        <w:t>100%</w:t>
      </w:r>
    </w:p>
    <w:p w14:paraId="33DFD724" w14:textId="77777777" w:rsidR="00F44D7D" w:rsidRPr="00E82116" w:rsidRDefault="00F44D7D" w:rsidP="001733A4">
      <w:pPr>
        <w:rPr>
          <w:rFonts w:cstheme="minorHAnsi"/>
          <w:iCs/>
          <w:color w:val="262626" w:themeColor="text1" w:themeTint="D9"/>
          <w:szCs w:val="22"/>
        </w:rPr>
      </w:pPr>
    </w:p>
    <w:p w14:paraId="4EDE9310" w14:textId="77777777" w:rsidR="001E7AB8" w:rsidRPr="00E82116" w:rsidRDefault="001E7AB8" w:rsidP="001E7AB8">
      <w:pPr>
        <w:tabs>
          <w:tab w:val="left" w:pos="1800"/>
          <w:tab w:val="left" w:pos="2504"/>
        </w:tabs>
        <w:rPr>
          <w:rFonts w:cstheme="minorHAnsi"/>
          <w:b/>
          <w:iCs/>
          <w:color w:val="262626" w:themeColor="text1" w:themeTint="D9"/>
          <w:szCs w:val="22"/>
        </w:rPr>
      </w:pPr>
      <w:r w:rsidRPr="00E82116">
        <w:rPr>
          <w:rFonts w:cstheme="minorHAnsi"/>
          <w:b/>
          <w:iCs/>
          <w:color w:val="262626" w:themeColor="text1" w:themeTint="D9"/>
          <w:szCs w:val="22"/>
        </w:rPr>
        <w:t xml:space="preserve">Tek. </w:t>
      </w:r>
      <w:proofErr w:type="spellStart"/>
      <w:r w:rsidRPr="00E82116">
        <w:rPr>
          <w:rFonts w:cstheme="minorHAnsi"/>
          <w:b/>
          <w:iCs/>
          <w:color w:val="262626" w:themeColor="text1" w:themeTint="D9"/>
          <w:szCs w:val="22"/>
        </w:rPr>
        <w:t>pom</w:t>
      </w:r>
      <w:proofErr w:type="spellEnd"/>
      <w:r w:rsidRPr="00E82116">
        <w:rPr>
          <w:rFonts w:cstheme="minorHAnsi"/>
          <w:b/>
          <w:iCs/>
          <w:color w:val="262626" w:themeColor="text1" w:themeTint="D9"/>
          <w:szCs w:val="22"/>
        </w:rPr>
        <w:t xml:space="preserve">. </w:t>
      </w:r>
      <w:proofErr w:type="spellStart"/>
      <w:r w:rsidRPr="00E82116">
        <w:rPr>
          <w:rFonts w:cstheme="minorHAnsi"/>
          <w:b/>
          <w:iCs/>
          <w:color w:val="262626" w:themeColor="text1" w:themeTint="D9"/>
          <w:szCs w:val="22"/>
        </w:rPr>
        <w:t>pror</w:t>
      </w:r>
      <w:proofErr w:type="spellEnd"/>
      <w:r w:rsidRPr="00E82116">
        <w:rPr>
          <w:rFonts w:cstheme="minorHAnsi"/>
          <w:b/>
          <w:iCs/>
          <w:color w:val="262626" w:themeColor="text1" w:themeTint="D9"/>
          <w:szCs w:val="22"/>
        </w:rPr>
        <w:t xml:space="preserve">. kor. drugih </w:t>
      </w:r>
      <w:proofErr w:type="spellStart"/>
      <w:r w:rsidRPr="00E82116">
        <w:rPr>
          <w:rFonts w:cstheme="minorHAnsi"/>
          <w:b/>
          <w:iCs/>
          <w:color w:val="262626" w:themeColor="text1" w:themeTint="D9"/>
          <w:szCs w:val="22"/>
        </w:rPr>
        <w:t>pror</w:t>
      </w:r>
      <w:proofErr w:type="spellEnd"/>
      <w:r w:rsidRPr="00E82116">
        <w:rPr>
          <w:rFonts w:cstheme="minorHAnsi"/>
          <w:b/>
          <w:iCs/>
          <w:color w:val="262626" w:themeColor="text1" w:themeTint="D9"/>
          <w:szCs w:val="22"/>
        </w:rPr>
        <w:t>. – hospicij Rijeka</w:t>
      </w:r>
    </w:p>
    <w:p w14:paraId="4BBC99FD" w14:textId="77777777" w:rsidR="001E7AB8" w:rsidRPr="00E82116" w:rsidRDefault="001E7AB8" w:rsidP="001E7AB8">
      <w:pPr>
        <w:tabs>
          <w:tab w:val="left" w:pos="1800"/>
          <w:tab w:val="left" w:pos="2504"/>
        </w:tabs>
        <w:rPr>
          <w:rFonts w:cstheme="minorHAnsi"/>
          <w:bCs/>
          <w:iCs/>
          <w:color w:val="262626" w:themeColor="text1" w:themeTint="D9"/>
          <w:szCs w:val="22"/>
        </w:rPr>
      </w:pPr>
      <w:r w:rsidRPr="00E82116">
        <w:rPr>
          <w:rFonts w:cstheme="minorHAnsi"/>
          <w:b/>
          <w:bCs/>
          <w:iCs/>
          <w:color w:val="262626" w:themeColor="text1" w:themeTint="D9"/>
          <w:szCs w:val="22"/>
        </w:rPr>
        <w:t xml:space="preserve">Cilj: </w:t>
      </w:r>
      <w:r w:rsidRPr="00E82116">
        <w:rPr>
          <w:rFonts w:cstheme="minorHAnsi"/>
          <w:bCs/>
          <w:iCs/>
          <w:color w:val="262626" w:themeColor="text1" w:themeTint="D9"/>
          <w:szCs w:val="22"/>
        </w:rPr>
        <w:t>organizacija palijativne skrbi za pacijente u terminalnoj fazi bolesti za koje ustanova istog tipa ne postoji na području otoka Krka radi čega se donacijom želi poticati rad riječkog hospicija.</w:t>
      </w:r>
    </w:p>
    <w:p w14:paraId="1D6C5C33" w14:textId="0F1FAF07" w:rsidR="001E7AB8" w:rsidRPr="00E82116" w:rsidRDefault="001E7AB8" w:rsidP="001E7AB8">
      <w:pPr>
        <w:ind w:hanging="2141"/>
        <w:rPr>
          <w:rFonts w:cstheme="minorHAnsi"/>
          <w:b/>
          <w:bCs/>
          <w:iCs/>
          <w:color w:val="262626" w:themeColor="text1" w:themeTint="D9"/>
          <w:szCs w:val="22"/>
        </w:rPr>
      </w:pPr>
      <w:r w:rsidRPr="00E82116">
        <w:rPr>
          <w:rFonts w:cstheme="minorHAnsi"/>
          <w:b/>
          <w:bCs/>
          <w:iCs/>
          <w:color w:val="262626" w:themeColor="text1" w:themeTint="D9"/>
          <w:szCs w:val="22"/>
        </w:rPr>
        <w:t xml:space="preserve">Pokazatelj                        </w:t>
      </w:r>
      <w:proofErr w:type="spellStart"/>
      <w:r w:rsidRPr="00E82116">
        <w:rPr>
          <w:rFonts w:cstheme="minorHAnsi"/>
          <w:b/>
          <w:bCs/>
          <w:iCs/>
          <w:color w:val="262626" w:themeColor="text1" w:themeTint="D9"/>
          <w:szCs w:val="22"/>
        </w:rPr>
        <w:t>Pokazatelj</w:t>
      </w:r>
      <w:proofErr w:type="spellEnd"/>
      <w:r w:rsidRPr="00E82116">
        <w:rPr>
          <w:rFonts w:cstheme="minorHAnsi"/>
          <w:b/>
          <w:bCs/>
          <w:iCs/>
          <w:color w:val="262626" w:themeColor="text1" w:themeTint="D9"/>
          <w:szCs w:val="22"/>
        </w:rPr>
        <w:t xml:space="preserve"> uspješnosti: </w:t>
      </w:r>
      <w:r w:rsidRPr="00E82116">
        <w:rPr>
          <w:rFonts w:cstheme="minorHAnsi"/>
          <w:iCs/>
          <w:color w:val="262626" w:themeColor="text1" w:themeTint="D9"/>
          <w:szCs w:val="22"/>
        </w:rPr>
        <w:t>Postotak realizacije planiranog projekta</w:t>
      </w:r>
    </w:p>
    <w:p w14:paraId="6119C979" w14:textId="7259E627" w:rsidR="001E7AB8" w:rsidRPr="00E82116" w:rsidRDefault="001E7AB8" w:rsidP="001E7AB8">
      <w:pPr>
        <w:rPr>
          <w:rFonts w:cstheme="minorHAnsi"/>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0%</w:t>
      </w:r>
    </w:p>
    <w:p w14:paraId="7DDF48C5" w14:textId="07606D82" w:rsidR="009C2BEF" w:rsidRPr="00E82116" w:rsidRDefault="009C2BEF" w:rsidP="001E7AB8">
      <w:pPr>
        <w:rPr>
          <w:rFonts w:cstheme="minorHAnsi"/>
          <w:szCs w:val="22"/>
        </w:rPr>
      </w:pPr>
      <w:r w:rsidRPr="00E82116">
        <w:rPr>
          <w:rFonts w:cstheme="minorHAnsi"/>
          <w:b/>
          <w:bCs/>
          <w:szCs w:val="22"/>
        </w:rPr>
        <w:t>Ciljana vrijednost 202</w:t>
      </w:r>
      <w:r w:rsidR="00F44D7D" w:rsidRPr="00E82116">
        <w:rPr>
          <w:rFonts w:cstheme="minorHAnsi"/>
          <w:b/>
          <w:bCs/>
          <w:szCs w:val="22"/>
        </w:rPr>
        <w:t>5</w:t>
      </w:r>
      <w:r w:rsidRPr="00E82116">
        <w:rPr>
          <w:rFonts w:cstheme="minorHAnsi"/>
          <w:b/>
          <w:bCs/>
          <w:szCs w:val="22"/>
        </w:rPr>
        <w:t>.g</w:t>
      </w:r>
      <w:r w:rsidRPr="00E82116">
        <w:rPr>
          <w:rFonts w:cstheme="minorHAnsi"/>
          <w:szCs w:val="22"/>
        </w:rPr>
        <w:t>: 100%</w:t>
      </w:r>
    </w:p>
    <w:p w14:paraId="35530298" w14:textId="070B5012" w:rsidR="001E7AB8" w:rsidRPr="00E82116" w:rsidRDefault="001E7AB8" w:rsidP="001E7AB8">
      <w:pPr>
        <w:rPr>
          <w:rFonts w:cstheme="minorHAnsi"/>
          <w:iCs/>
          <w:color w:val="262626" w:themeColor="text1" w:themeTint="D9"/>
          <w:szCs w:val="22"/>
        </w:rPr>
      </w:pPr>
      <w:r w:rsidRPr="00E82116">
        <w:rPr>
          <w:rFonts w:cstheme="minorHAnsi"/>
          <w:b/>
          <w:bCs/>
          <w:iCs/>
          <w:color w:val="262626" w:themeColor="text1" w:themeTint="D9"/>
          <w:szCs w:val="22"/>
        </w:rPr>
        <w:t>Ostvarena vrijednost 202</w:t>
      </w:r>
      <w:r w:rsidR="00F44D7D" w:rsidRPr="00E82116">
        <w:rPr>
          <w:rFonts w:cstheme="minorHAnsi"/>
          <w:b/>
          <w:bCs/>
          <w:iCs/>
          <w:color w:val="262626" w:themeColor="text1" w:themeTint="D9"/>
          <w:szCs w:val="22"/>
        </w:rPr>
        <w:t>5. g.</w:t>
      </w:r>
      <w:r w:rsidRPr="00E82116">
        <w:rPr>
          <w:rFonts w:cstheme="minorHAnsi"/>
          <w:b/>
          <w:bCs/>
          <w:iCs/>
          <w:color w:val="262626" w:themeColor="text1" w:themeTint="D9"/>
          <w:szCs w:val="22"/>
        </w:rPr>
        <w:t xml:space="preserve">: </w:t>
      </w:r>
      <w:r w:rsidRPr="00E82116">
        <w:rPr>
          <w:rFonts w:cstheme="minorHAnsi"/>
          <w:iCs/>
          <w:color w:val="262626" w:themeColor="text1" w:themeTint="D9"/>
          <w:szCs w:val="22"/>
        </w:rPr>
        <w:t>100%</w:t>
      </w:r>
    </w:p>
    <w:p w14:paraId="580B7AF5" w14:textId="4B790097" w:rsidR="00BE473C" w:rsidRPr="00E82116" w:rsidRDefault="00BE473C" w:rsidP="001E7AB8">
      <w:pPr>
        <w:rPr>
          <w:rFonts w:cstheme="minorHAnsi"/>
          <w:iCs/>
          <w:color w:val="262626" w:themeColor="text1" w:themeTint="D9"/>
          <w:szCs w:val="22"/>
        </w:rPr>
      </w:pPr>
    </w:p>
    <w:p w14:paraId="7C1876CB" w14:textId="05127041" w:rsidR="00BE473C" w:rsidRPr="00E82116" w:rsidRDefault="00BE473C" w:rsidP="001E7AB8">
      <w:pPr>
        <w:rPr>
          <w:rFonts w:cstheme="minorHAnsi"/>
          <w:b/>
          <w:bCs/>
          <w:iCs/>
          <w:color w:val="262626" w:themeColor="text1" w:themeTint="D9"/>
          <w:szCs w:val="22"/>
        </w:rPr>
      </w:pPr>
      <w:r w:rsidRPr="00E82116">
        <w:rPr>
          <w:rFonts w:cstheme="minorHAnsi"/>
          <w:b/>
          <w:bCs/>
          <w:iCs/>
          <w:color w:val="262626" w:themeColor="text1" w:themeTint="D9"/>
          <w:szCs w:val="22"/>
        </w:rPr>
        <w:t xml:space="preserve">Sufinanciranje troškova plaće medicinske sestre </w:t>
      </w:r>
    </w:p>
    <w:p w14:paraId="0539F04A" w14:textId="10C823DF" w:rsidR="00BE473C" w:rsidRPr="00E82116" w:rsidRDefault="00BE473C" w:rsidP="00BE473C">
      <w:pPr>
        <w:ind w:left="19"/>
        <w:rPr>
          <w:rFonts w:cstheme="minorHAnsi"/>
          <w:iCs/>
          <w:szCs w:val="22"/>
        </w:rPr>
      </w:pPr>
      <w:r w:rsidRPr="00E82116">
        <w:rPr>
          <w:rFonts w:cstheme="minorHAnsi"/>
          <w:iCs/>
          <w:szCs w:val="22"/>
        </w:rPr>
        <w:t>Sufinanciranje troškova plaće dodatne medicinske sestre je moguće temeljem članka 11. stavak 6. Zakona o zdravstvenoj zaštiti („NN“, br. 100/18, 125/19, 147/20, 119/22, 156/22, 33/23, 36/24) te članka 10. članka 13. i članka  33. Statuta Općine Malinska-Dubašnica („SN PGŽ“ broj 7/21 i 39/24), a zbog nedostatka medicinskog osoblja u svrhu poboljšanja zdravlja stanovništva, organizacije i osiguranja ostvarivanja primarne zdravstvene zaštite na području Općine Malinska-Dubašnica. Temeljem zamolbe dr. Željana Žica iz Ordinacije opće medicine Malinska za sufinanciranjem troškova plaće dodatne medicinske sestre radi administrativne pomoći prilikom pružanja zdravstvenih usluga svim pacijentima prihvaćeno je sufinanciranje plaće tijekom 2025. godine.</w:t>
      </w:r>
    </w:p>
    <w:p w14:paraId="5E353AC1" w14:textId="77777777" w:rsidR="00BE473C" w:rsidRPr="00E82116" w:rsidRDefault="00BE473C" w:rsidP="00BE473C">
      <w:pPr>
        <w:ind w:left="19"/>
        <w:rPr>
          <w:rFonts w:cstheme="minorHAnsi"/>
          <w:b/>
          <w:bCs/>
          <w:iCs/>
          <w:szCs w:val="22"/>
        </w:rPr>
      </w:pPr>
      <w:r w:rsidRPr="00E82116">
        <w:rPr>
          <w:rFonts w:cstheme="minorHAnsi"/>
          <w:b/>
          <w:bCs/>
          <w:iCs/>
          <w:szCs w:val="22"/>
        </w:rPr>
        <w:t xml:space="preserve">Pokazatelj uspješnosti: </w:t>
      </w:r>
      <w:r w:rsidRPr="00E82116">
        <w:rPr>
          <w:rFonts w:cstheme="minorHAnsi"/>
          <w:iCs/>
          <w:szCs w:val="22"/>
        </w:rPr>
        <w:t>isplaćena plaća</w:t>
      </w:r>
    </w:p>
    <w:p w14:paraId="3B1BEBBC" w14:textId="77777777" w:rsidR="00BE473C" w:rsidRPr="00E82116" w:rsidRDefault="00BE473C" w:rsidP="00BE473C">
      <w:pPr>
        <w:rPr>
          <w:rFonts w:cstheme="minorHAnsi"/>
          <w:b/>
          <w:bCs/>
          <w:iCs/>
          <w:szCs w:val="22"/>
        </w:rPr>
      </w:pPr>
      <w:r w:rsidRPr="00E82116">
        <w:rPr>
          <w:rFonts w:cstheme="minorHAnsi"/>
          <w:b/>
          <w:bCs/>
          <w:iCs/>
          <w:szCs w:val="22"/>
        </w:rPr>
        <w:t>Polazna vrijednost: 100%</w:t>
      </w:r>
    </w:p>
    <w:p w14:paraId="6E071131" w14:textId="77777777" w:rsidR="00BE473C" w:rsidRPr="00E82116" w:rsidRDefault="00BE473C" w:rsidP="00BE473C">
      <w:pPr>
        <w:rPr>
          <w:rFonts w:cstheme="minorHAnsi"/>
          <w:szCs w:val="22"/>
        </w:rPr>
      </w:pPr>
      <w:r w:rsidRPr="00E82116">
        <w:rPr>
          <w:rFonts w:cstheme="minorHAnsi"/>
          <w:b/>
          <w:bCs/>
          <w:szCs w:val="22"/>
        </w:rPr>
        <w:t>Ciljana vrijednost 2025.g</w:t>
      </w:r>
      <w:r w:rsidRPr="00E82116">
        <w:rPr>
          <w:rFonts w:cstheme="minorHAnsi"/>
          <w:szCs w:val="22"/>
        </w:rPr>
        <w:t>: 100%</w:t>
      </w:r>
    </w:p>
    <w:p w14:paraId="2F691BD8" w14:textId="115BAF2B" w:rsidR="00BE473C" w:rsidRPr="00E82116" w:rsidRDefault="00BE473C" w:rsidP="001E7AB8">
      <w:pPr>
        <w:rPr>
          <w:rFonts w:cstheme="minorHAnsi"/>
          <w:b/>
          <w:bCs/>
          <w:iCs/>
          <w:color w:val="262626" w:themeColor="text1" w:themeTint="D9"/>
          <w:szCs w:val="22"/>
        </w:rPr>
      </w:pPr>
      <w:r w:rsidRPr="00E82116">
        <w:rPr>
          <w:rFonts w:cstheme="minorHAnsi"/>
          <w:b/>
          <w:bCs/>
          <w:color w:val="262626" w:themeColor="text1" w:themeTint="D9"/>
          <w:szCs w:val="22"/>
        </w:rPr>
        <w:t xml:space="preserve">Ostvarena vrijednost 2025. g.: </w:t>
      </w:r>
      <w:r w:rsidRPr="00E82116">
        <w:rPr>
          <w:rFonts w:cstheme="minorHAnsi"/>
          <w:color w:val="262626" w:themeColor="text1" w:themeTint="D9"/>
          <w:szCs w:val="22"/>
        </w:rPr>
        <w:t>100%</w:t>
      </w:r>
    </w:p>
    <w:p w14:paraId="77F0AD95" w14:textId="4E9DAD76" w:rsidR="00A94235" w:rsidRPr="00E82116" w:rsidRDefault="00A94235" w:rsidP="000502EC">
      <w:pPr>
        <w:rPr>
          <w:rFonts w:cs="Calibri"/>
          <w:szCs w:val="22"/>
        </w:rPr>
      </w:pPr>
    </w:p>
    <w:p w14:paraId="315FE0A9" w14:textId="7EA96760" w:rsidR="00E62C3A" w:rsidRPr="00E82116" w:rsidRDefault="00E62C3A" w:rsidP="00E62C3A">
      <w:pPr>
        <w:pBdr>
          <w:top w:val="single" w:sz="4" w:space="1" w:color="4F81BD"/>
          <w:bottom w:val="single" w:sz="4" w:space="1" w:color="4F81BD"/>
        </w:pBdr>
        <w:rPr>
          <w:rFonts w:cs="Calibri"/>
          <w:b/>
          <w:color w:val="262626"/>
          <w:szCs w:val="22"/>
        </w:rPr>
      </w:pPr>
      <w:r w:rsidRPr="00E82116">
        <w:rPr>
          <w:rFonts w:cs="Calibri"/>
          <w:b/>
          <w:color w:val="262626"/>
          <w:szCs w:val="22"/>
        </w:rPr>
        <w:t>KAPITALNI PROJEKT K300808 KAPTALNE DONACIJE U ZDRAVSTVU</w:t>
      </w:r>
    </w:p>
    <w:p w14:paraId="463A9267" w14:textId="7DD704C5" w:rsidR="00E62C3A" w:rsidRPr="00E82116" w:rsidRDefault="00E62C3A" w:rsidP="001C7B8A">
      <w:pPr>
        <w:tabs>
          <w:tab w:val="left" w:pos="1800"/>
          <w:tab w:val="left" w:pos="2504"/>
        </w:tabs>
        <w:rPr>
          <w:rFonts w:cs="Calibri"/>
          <w:szCs w:val="22"/>
        </w:rPr>
      </w:pPr>
      <w:r w:rsidRPr="00E82116">
        <w:rPr>
          <w:rFonts w:cs="Calibri"/>
          <w:szCs w:val="22"/>
        </w:rPr>
        <w:t>U 202</w:t>
      </w:r>
      <w:r w:rsidR="001C7B8A" w:rsidRPr="00E82116">
        <w:rPr>
          <w:rFonts w:cs="Calibri"/>
          <w:szCs w:val="22"/>
        </w:rPr>
        <w:t>5</w:t>
      </w:r>
      <w:r w:rsidRPr="00E82116">
        <w:rPr>
          <w:rFonts w:cs="Calibri"/>
          <w:szCs w:val="22"/>
        </w:rPr>
        <w:t xml:space="preserve">. godini planirano je </w:t>
      </w:r>
      <w:r w:rsidR="001E7AB8" w:rsidRPr="00E82116">
        <w:rPr>
          <w:rFonts w:cs="Calibri"/>
          <w:szCs w:val="22"/>
        </w:rPr>
        <w:t>7</w:t>
      </w:r>
      <w:r w:rsidRPr="00E82116">
        <w:rPr>
          <w:rFonts w:cs="Calibri"/>
          <w:szCs w:val="22"/>
        </w:rPr>
        <w:t>.</w:t>
      </w:r>
      <w:r w:rsidR="001E7AB8" w:rsidRPr="00E82116">
        <w:rPr>
          <w:rFonts w:cs="Calibri"/>
          <w:szCs w:val="22"/>
        </w:rPr>
        <w:t>000</w:t>
      </w:r>
      <w:r w:rsidRPr="00E82116">
        <w:rPr>
          <w:rFonts w:cs="Calibri"/>
          <w:szCs w:val="22"/>
        </w:rPr>
        <w:t xml:space="preserve">,00 EUR za </w:t>
      </w:r>
      <w:r w:rsidR="001C7B8A" w:rsidRPr="00E82116">
        <w:rPr>
          <w:rFonts w:cs="Calibri"/>
          <w:szCs w:val="22"/>
        </w:rPr>
        <w:t>kapitalne donacije u zdravstvu.</w:t>
      </w:r>
      <w:r w:rsidR="001C7B8A" w:rsidRPr="00E82116">
        <w:rPr>
          <w:rFonts w:cstheme="minorHAnsi"/>
          <w:iCs/>
          <w:color w:val="262626" w:themeColor="text1" w:themeTint="D9"/>
          <w:szCs w:val="22"/>
        </w:rPr>
        <w:t xml:space="preserve"> Utrošeno je </w:t>
      </w:r>
      <w:r w:rsidR="001C7B8A" w:rsidRPr="00E82116">
        <w:rPr>
          <w:rFonts w:cs="Calibri"/>
          <w:szCs w:val="22"/>
        </w:rPr>
        <w:t>5.284,00 EUR i to kroz kapitalnu pomoć KBC-u Rijeka za adaptaciju i opremanje prostora Klinike za tumore te Zavodu za hitnu medicinu PGŽ za nabavu medicinske opreme.</w:t>
      </w:r>
    </w:p>
    <w:p w14:paraId="11ACCA3D" w14:textId="77777777" w:rsidR="001E7AB8" w:rsidRPr="00E82116" w:rsidRDefault="001E7AB8" w:rsidP="001E7AB8">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2CD7360B" w14:textId="5A15BF2A" w:rsidR="001E7AB8" w:rsidRPr="00E82116" w:rsidRDefault="001E7AB8" w:rsidP="001E7AB8">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0F53863B" w14:textId="023453F3" w:rsidR="009C2BEF" w:rsidRPr="00E82116" w:rsidRDefault="009C2BEF" w:rsidP="009C2BEF">
      <w:pPr>
        <w:rPr>
          <w:rFonts w:cstheme="minorHAnsi"/>
          <w:szCs w:val="22"/>
        </w:rPr>
      </w:pPr>
      <w:r w:rsidRPr="00E82116">
        <w:rPr>
          <w:rFonts w:cstheme="minorHAnsi"/>
          <w:b/>
          <w:bCs/>
          <w:szCs w:val="22"/>
        </w:rPr>
        <w:t>Ciljana vrijednost 202</w:t>
      </w:r>
      <w:r w:rsidR="001C7B8A" w:rsidRPr="00E82116">
        <w:rPr>
          <w:rFonts w:cstheme="minorHAnsi"/>
          <w:b/>
          <w:bCs/>
          <w:szCs w:val="22"/>
        </w:rPr>
        <w:t>5</w:t>
      </w:r>
      <w:r w:rsidRPr="00E82116">
        <w:rPr>
          <w:rFonts w:cstheme="minorHAnsi"/>
          <w:b/>
          <w:bCs/>
          <w:szCs w:val="22"/>
        </w:rPr>
        <w:t>.g</w:t>
      </w:r>
      <w:r w:rsidRPr="00E82116">
        <w:rPr>
          <w:rFonts w:cstheme="minorHAnsi"/>
          <w:szCs w:val="22"/>
        </w:rPr>
        <w:t>: 100%</w:t>
      </w:r>
    </w:p>
    <w:p w14:paraId="025BAA9C" w14:textId="46396930" w:rsidR="001E7AB8" w:rsidRPr="00E82116" w:rsidRDefault="001E7AB8" w:rsidP="001E7AB8">
      <w:pPr>
        <w:rPr>
          <w:rFonts w:cs="Calibri"/>
          <w:iCs/>
          <w:szCs w:val="22"/>
        </w:rPr>
      </w:pPr>
      <w:r w:rsidRPr="00E82116">
        <w:rPr>
          <w:rFonts w:cstheme="minorHAnsi"/>
          <w:b/>
          <w:bCs/>
          <w:iCs/>
          <w:szCs w:val="22"/>
        </w:rPr>
        <w:t>Ostvarena vrijednost 202</w:t>
      </w:r>
      <w:r w:rsidR="001C7B8A" w:rsidRPr="00E82116">
        <w:rPr>
          <w:rFonts w:cstheme="minorHAnsi"/>
          <w:b/>
          <w:bCs/>
          <w:iCs/>
          <w:szCs w:val="22"/>
        </w:rPr>
        <w:t>5</w:t>
      </w:r>
      <w:r w:rsidR="00686D41" w:rsidRPr="00E82116">
        <w:rPr>
          <w:rFonts w:cstheme="minorHAnsi"/>
          <w:b/>
          <w:bCs/>
          <w:iCs/>
          <w:szCs w:val="22"/>
        </w:rPr>
        <w:t>.g.</w:t>
      </w:r>
      <w:r w:rsidRPr="00E82116">
        <w:rPr>
          <w:rFonts w:cstheme="minorHAnsi"/>
          <w:iCs/>
          <w:szCs w:val="22"/>
        </w:rPr>
        <w:t xml:space="preserve">: </w:t>
      </w:r>
      <w:r w:rsidR="001C7B8A" w:rsidRPr="00E82116">
        <w:rPr>
          <w:rFonts w:cstheme="minorHAnsi"/>
          <w:iCs/>
          <w:szCs w:val="22"/>
        </w:rPr>
        <w:t>75</w:t>
      </w:r>
      <w:r w:rsidRPr="00E82116">
        <w:rPr>
          <w:rFonts w:cstheme="minorHAnsi"/>
          <w:iCs/>
          <w:szCs w:val="22"/>
        </w:rPr>
        <w:t xml:space="preserve">%    </w:t>
      </w:r>
    </w:p>
    <w:p w14:paraId="073D79EB" w14:textId="6EC3E232" w:rsidR="005751E6" w:rsidRPr="00E82116" w:rsidRDefault="005751E6" w:rsidP="000502EC">
      <w:pPr>
        <w:rPr>
          <w:rFonts w:cs="Calibri"/>
          <w:szCs w:val="22"/>
        </w:rPr>
      </w:pPr>
    </w:p>
    <w:p w14:paraId="6BC989AE" w14:textId="77777777" w:rsidR="001E7AB8" w:rsidRPr="00E82116" w:rsidRDefault="001E7AB8" w:rsidP="000502EC">
      <w:pPr>
        <w:rPr>
          <w:rFonts w:cs="Calibri"/>
          <w:szCs w:val="22"/>
        </w:rPr>
      </w:pPr>
    </w:p>
    <w:p w14:paraId="44BEFE9E" w14:textId="77777777"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3009 SOCIJALNA SKRB</w:t>
      </w:r>
    </w:p>
    <w:p w14:paraId="7575401F" w14:textId="77777777" w:rsidR="007B2565" w:rsidRPr="00E82116" w:rsidRDefault="007B2565" w:rsidP="007B2565">
      <w:pPr>
        <w:rPr>
          <w:rFonts w:cstheme="minorHAnsi"/>
          <w:color w:val="262626" w:themeColor="text1" w:themeTint="D9"/>
          <w:szCs w:val="22"/>
        </w:rPr>
      </w:pPr>
      <w:r w:rsidRPr="00E82116">
        <w:rPr>
          <w:rFonts w:cstheme="minorHAnsi"/>
          <w:b/>
          <w:color w:val="262626" w:themeColor="text1" w:themeTint="D9"/>
          <w:szCs w:val="22"/>
        </w:rPr>
        <w:t xml:space="preserve">Opis programa: </w:t>
      </w:r>
      <w:r w:rsidRPr="00E82116">
        <w:rPr>
          <w:rFonts w:cstheme="minorHAnsi"/>
          <w:color w:val="262626" w:themeColor="text1" w:themeTint="D9"/>
          <w:szCs w:val="22"/>
        </w:rPr>
        <w:t>Ovim programom predviđene su aktivnosti vezane uz socijalnu zaštitu i skrb o socijalno najugroženijim i najosjetljivijim skupinama stanovnika, te potpore udrugama iz područja socijalne skrbi.</w:t>
      </w:r>
    </w:p>
    <w:p w14:paraId="2E29DDE6" w14:textId="77777777" w:rsidR="007B2565" w:rsidRPr="00E82116" w:rsidRDefault="007B2565" w:rsidP="007B2565">
      <w:pPr>
        <w:rPr>
          <w:rFonts w:cstheme="minorHAnsi"/>
          <w:b/>
          <w:color w:val="262626" w:themeColor="text1" w:themeTint="D9"/>
          <w:szCs w:val="22"/>
        </w:rPr>
      </w:pPr>
    </w:p>
    <w:p w14:paraId="1732851E" w14:textId="77777777" w:rsidR="007B2565" w:rsidRPr="00E82116" w:rsidRDefault="007B2565" w:rsidP="007B2565">
      <w:pPr>
        <w:rPr>
          <w:rFonts w:cstheme="minorHAnsi"/>
          <w:szCs w:val="22"/>
        </w:rPr>
      </w:pPr>
      <w:r w:rsidRPr="00E82116">
        <w:rPr>
          <w:rFonts w:cstheme="minorHAnsi"/>
          <w:b/>
          <w:color w:val="262626" w:themeColor="text1" w:themeTint="D9"/>
          <w:szCs w:val="22"/>
        </w:rPr>
        <w:t>Ciljevi programa:</w:t>
      </w:r>
      <w:r w:rsidRPr="00E82116">
        <w:rPr>
          <w:rFonts w:cstheme="minorHAnsi"/>
          <w:color w:val="262626" w:themeColor="text1" w:themeTint="D9"/>
          <w:szCs w:val="22"/>
        </w:rPr>
        <w:t xml:space="preserve"> Pomoć ugroženim kategorijama stanovništva provođenjem Odluke o socijalnoj skrbi, unapređenje kvalitete života pojedinaca i obitelji.</w:t>
      </w:r>
    </w:p>
    <w:p w14:paraId="08298B18" w14:textId="77777777" w:rsidR="007B2565" w:rsidRPr="00E82116" w:rsidRDefault="007B2565" w:rsidP="007B2565">
      <w:pPr>
        <w:rPr>
          <w:rFonts w:cstheme="minorHAnsi"/>
          <w:b/>
          <w:color w:val="262626" w:themeColor="text1" w:themeTint="D9"/>
          <w:szCs w:val="22"/>
        </w:rPr>
      </w:pPr>
    </w:p>
    <w:p w14:paraId="3CC9DE3A" w14:textId="77777777" w:rsidR="007B2565" w:rsidRPr="00E82116" w:rsidRDefault="007B2565" w:rsidP="007B2565">
      <w:pPr>
        <w:rPr>
          <w:rFonts w:cstheme="minorHAnsi"/>
          <w:color w:val="262626" w:themeColor="text1" w:themeTint="D9"/>
          <w:szCs w:val="22"/>
        </w:rPr>
      </w:pPr>
      <w:r w:rsidRPr="00E82116">
        <w:rPr>
          <w:rFonts w:cstheme="minorHAnsi"/>
          <w:b/>
          <w:color w:val="262626" w:themeColor="text1" w:themeTint="D9"/>
          <w:szCs w:val="22"/>
        </w:rPr>
        <w:t xml:space="preserve">Pokazatelji uspješnosti: </w:t>
      </w:r>
      <w:r w:rsidRPr="00E82116">
        <w:rPr>
          <w:rFonts w:cstheme="minorHAnsi"/>
          <w:color w:val="262626" w:themeColor="text1" w:themeTint="D9"/>
          <w:szCs w:val="22"/>
        </w:rPr>
        <w:t>Zadovoljstvo stanovništva provođenjem programa.</w:t>
      </w:r>
    </w:p>
    <w:p w14:paraId="6E3AD40E" w14:textId="77777777" w:rsidR="000502EC" w:rsidRPr="00E82116" w:rsidRDefault="000502EC" w:rsidP="000502EC">
      <w:pPr>
        <w:rPr>
          <w:rFonts w:cs="Calibri"/>
          <w:szCs w:val="22"/>
        </w:rPr>
      </w:pPr>
    </w:p>
    <w:p w14:paraId="1A9E451C" w14:textId="468EF446" w:rsidR="00CF2575" w:rsidRPr="00E82116" w:rsidRDefault="00CF2575" w:rsidP="00CF2575">
      <w:pPr>
        <w:pStyle w:val="ListParagraph1"/>
        <w:ind w:left="0"/>
        <w:rPr>
          <w:rFonts w:cs="Calibri"/>
          <w:szCs w:val="22"/>
        </w:rPr>
      </w:pPr>
      <w:r w:rsidRPr="00E82116">
        <w:rPr>
          <w:rFonts w:cs="Calibri"/>
          <w:szCs w:val="22"/>
        </w:rPr>
        <w:t>Planirani rashodi u okviru programa u iznosu od</w:t>
      </w:r>
      <w:r w:rsidR="007B2565" w:rsidRPr="00E82116">
        <w:rPr>
          <w:rFonts w:cs="Calibri"/>
          <w:szCs w:val="22"/>
        </w:rPr>
        <w:t xml:space="preserve"> </w:t>
      </w:r>
      <w:r w:rsidR="00913EC8" w:rsidRPr="00E82116">
        <w:rPr>
          <w:rFonts w:cs="Calibri"/>
          <w:szCs w:val="22"/>
        </w:rPr>
        <w:t>306</w:t>
      </w:r>
      <w:r w:rsidR="007B2565" w:rsidRPr="00E82116">
        <w:rPr>
          <w:rFonts w:cs="Calibri"/>
          <w:szCs w:val="22"/>
        </w:rPr>
        <w:t>.</w:t>
      </w:r>
      <w:r w:rsidR="00913EC8" w:rsidRPr="00E82116">
        <w:rPr>
          <w:rFonts w:cs="Calibri"/>
          <w:szCs w:val="22"/>
        </w:rPr>
        <w:t>100,00</w:t>
      </w:r>
      <w:r w:rsidR="0043051C" w:rsidRPr="00E82116">
        <w:rPr>
          <w:rFonts w:cs="Calibri"/>
          <w:szCs w:val="22"/>
        </w:rPr>
        <w:t xml:space="preserve"> EUR</w:t>
      </w:r>
      <w:r w:rsidRPr="00E82116">
        <w:rPr>
          <w:rFonts w:cs="Calibri"/>
          <w:szCs w:val="22"/>
        </w:rPr>
        <w:t xml:space="preserve">, u promatranom razdoblju izvršeni su u ukupnom iznosu od </w:t>
      </w:r>
      <w:r w:rsidR="007B2565" w:rsidRPr="00E82116">
        <w:rPr>
          <w:rFonts w:cs="Calibri"/>
          <w:szCs w:val="22"/>
        </w:rPr>
        <w:t>2</w:t>
      </w:r>
      <w:r w:rsidR="00913EC8" w:rsidRPr="00E82116">
        <w:rPr>
          <w:rFonts w:cs="Calibri"/>
          <w:szCs w:val="22"/>
        </w:rPr>
        <w:t>54</w:t>
      </w:r>
      <w:r w:rsidR="007B2565" w:rsidRPr="00E82116">
        <w:rPr>
          <w:rFonts w:cs="Calibri"/>
          <w:szCs w:val="22"/>
        </w:rPr>
        <w:t>.</w:t>
      </w:r>
      <w:r w:rsidR="00913EC8" w:rsidRPr="00E82116">
        <w:rPr>
          <w:rFonts w:cs="Calibri"/>
          <w:szCs w:val="22"/>
        </w:rPr>
        <w:t>071,86</w:t>
      </w:r>
      <w:r w:rsidR="0043051C" w:rsidRPr="00E82116">
        <w:rPr>
          <w:rFonts w:cs="Calibri"/>
          <w:szCs w:val="22"/>
        </w:rPr>
        <w:t xml:space="preserve"> EUR</w:t>
      </w:r>
      <w:r w:rsidRPr="00E82116">
        <w:rPr>
          <w:rFonts w:cs="Calibri"/>
          <w:szCs w:val="22"/>
        </w:rPr>
        <w:t xml:space="preserve"> ili </w:t>
      </w:r>
      <w:r w:rsidR="00913EC8" w:rsidRPr="00E82116">
        <w:rPr>
          <w:rFonts w:cs="Calibri"/>
          <w:szCs w:val="22"/>
        </w:rPr>
        <w:t>83</w:t>
      </w:r>
      <w:r w:rsidRPr="00E82116">
        <w:rPr>
          <w:rFonts w:cs="Calibri"/>
          <w:szCs w:val="22"/>
        </w:rPr>
        <w:t xml:space="preserve"> % od plana.</w:t>
      </w:r>
    </w:p>
    <w:p w14:paraId="4FE8585F" w14:textId="408AC19B" w:rsidR="00217863" w:rsidRPr="00E82116" w:rsidRDefault="00217863" w:rsidP="000502EC">
      <w:pPr>
        <w:pStyle w:val="ListParagraph1"/>
        <w:ind w:left="0"/>
        <w:rPr>
          <w:rFonts w:cs="Calibri"/>
          <w:color w:val="000000"/>
          <w:szCs w:val="22"/>
        </w:rPr>
      </w:pPr>
    </w:p>
    <w:p w14:paraId="5D8364AD"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A300902 SOCIJALNI PROGRAM</w:t>
      </w:r>
    </w:p>
    <w:p w14:paraId="298B842E" w14:textId="7A15D96E" w:rsidR="00CF2575" w:rsidRPr="00E82116" w:rsidRDefault="00CF2575" w:rsidP="00CF2575">
      <w:pPr>
        <w:rPr>
          <w:rFonts w:cs="Calibri"/>
          <w:szCs w:val="22"/>
        </w:rPr>
      </w:pPr>
      <w:r w:rsidRPr="00E82116">
        <w:rPr>
          <w:rFonts w:cs="Calibri"/>
          <w:szCs w:val="22"/>
        </w:rPr>
        <w:t>Prema odredbama Socijalnog programa stanovnici općine ostvaruju pravo na razne oblike pomoći. Tijekom 202</w:t>
      </w:r>
      <w:r w:rsidR="00E21B47" w:rsidRPr="00E82116">
        <w:rPr>
          <w:rFonts w:cs="Calibri"/>
          <w:szCs w:val="22"/>
        </w:rPr>
        <w:t>5</w:t>
      </w:r>
      <w:r w:rsidRPr="00E82116">
        <w:rPr>
          <w:rFonts w:cs="Calibri"/>
          <w:szCs w:val="22"/>
        </w:rPr>
        <w:t xml:space="preserve">. godine isplaćeno je ukupno </w:t>
      </w:r>
      <w:r w:rsidR="00405B63" w:rsidRPr="00E82116">
        <w:rPr>
          <w:rFonts w:cs="Calibri"/>
          <w:szCs w:val="22"/>
        </w:rPr>
        <w:t>157.187,37</w:t>
      </w:r>
      <w:r w:rsidR="0043051C" w:rsidRPr="00E82116">
        <w:rPr>
          <w:rFonts w:cs="Calibri"/>
          <w:szCs w:val="22"/>
        </w:rPr>
        <w:t xml:space="preserve"> EUR</w:t>
      </w:r>
      <w:r w:rsidRPr="00E82116">
        <w:rPr>
          <w:rFonts w:cs="Calibri"/>
          <w:szCs w:val="22"/>
        </w:rPr>
        <w:t xml:space="preserve"> sljedećih oblika pomoći:</w:t>
      </w:r>
    </w:p>
    <w:p w14:paraId="61162089" w14:textId="7D480A6A" w:rsidR="00252CB6" w:rsidRPr="00A23289" w:rsidRDefault="00252CB6" w:rsidP="000502EC">
      <w:pPr>
        <w:rPr>
          <w:rFonts w:cs="Calibri"/>
          <w:i/>
          <w:sz w:val="20"/>
        </w:rPr>
      </w:pPr>
      <w:r w:rsidRPr="00A23289">
        <w:rPr>
          <w:rFonts w:cs="Calibri"/>
          <w:i/>
          <w:sz w:val="20"/>
        </w:rPr>
        <w:t>Tablica 1</w:t>
      </w:r>
      <w:r w:rsidR="0017300D" w:rsidRPr="00A23289">
        <w:rPr>
          <w:rFonts w:cs="Calibri"/>
          <w:i/>
          <w:sz w:val="20"/>
        </w:rPr>
        <w:t>3</w:t>
      </w:r>
      <w:r w:rsidR="00C90714" w:rsidRPr="00A23289">
        <w:rPr>
          <w:rFonts w:cs="Calibri"/>
          <w:i/>
          <w:sz w:val="20"/>
        </w:rPr>
        <w:t>.</w:t>
      </w:r>
      <w:r w:rsidRPr="00A23289">
        <w:rPr>
          <w:rFonts w:cs="Calibri"/>
          <w:i/>
          <w:sz w:val="20"/>
        </w:rPr>
        <w:t xml:space="preserve"> Socijalni program</w:t>
      </w:r>
    </w:p>
    <w:tbl>
      <w:tblPr>
        <w:tblW w:w="4940" w:type="dxa"/>
        <w:tblLook w:val="04A0" w:firstRow="1" w:lastRow="0" w:firstColumn="1" w:lastColumn="0" w:noHBand="0" w:noVBand="1"/>
      </w:tblPr>
      <w:tblGrid>
        <w:gridCol w:w="3880"/>
        <w:gridCol w:w="1060"/>
      </w:tblGrid>
      <w:tr w:rsidR="00405B63" w:rsidRPr="00A23289" w14:paraId="64A7F4D3" w14:textId="77777777" w:rsidTr="00405B63">
        <w:trPr>
          <w:trHeight w:val="420"/>
        </w:trPr>
        <w:tc>
          <w:tcPr>
            <w:tcW w:w="38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AFAA5BD" w14:textId="77777777" w:rsidR="00405B63" w:rsidRPr="00A23289" w:rsidRDefault="00405B63" w:rsidP="00405B63">
            <w:pPr>
              <w:jc w:val="center"/>
              <w:rPr>
                <w:rFonts w:cs="Calibri"/>
                <w:b/>
                <w:bCs/>
                <w:color w:val="000000"/>
                <w:sz w:val="16"/>
                <w:szCs w:val="16"/>
              </w:rPr>
            </w:pPr>
            <w:r w:rsidRPr="00A23289">
              <w:rPr>
                <w:rFonts w:cs="Calibri"/>
                <w:b/>
                <w:bCs/>
                <w:color w:val="000000"/>
                <w:sz w:val="16"/>
                <w:szCs w:val="16"/>
              </w:rPr>
              <w:lastRenderedPageBreak/>
              <w:t>OPIS</w:t>
            </w:r>
          </w:p>
        </w:tc>
        <w:tc>
          <w:tcPr>
            <w:tcW w:w="1060" w:type="dxa"/>
            <w:tcBorders>
              <w:top w:val="single" w:sz="4" w:space="0" w:color="auto"/>
              <w:left w:val="nil"/>
              <w:bottom w:val="single" w:sz="4" w:space="0" w:color="auto"/>
              <w:right w:val="single" w:sz="4" w:space="0" w:color="auto"/>
            </w:tcBorders>
            <w:shd w:val="clear" w:color="000000" w:fill="F2F2F2"/>
            <w:noWrap/>
            <w:vAlign w:val="center"/>
            <w:hideMark/>
          </w:tcPr>
          <w:p w14:paraId="1CB4F1AB" w14:textId="77777777" w:rsidR="00405B63" w:rsidRPr="00A23289" w:rsidRDefault="00405B63" w:rsidP="00405B63">
            <w:pPr>
              <w:jc w:val="center"/>
              <w:rPr>
                <w:rFonts w:cs="Calibri"/>
                <w:b/>
                <w:bCs/>
                <w:color w:val="000000"/>
                <w:sz w:val="16"/>
                <w:szCs w:val="16"/>
              </w:rPr>
            </w:pPr>
            <w:r w:rsidRPr="00A23289">
              <w:rPr>
                <w:rFonts w:cs="Calibri"/>
                <w:b/>
                <w:bCs/>
                <w:color w:val="000000"/>
                <w:sz w:val="16"/>
                <w:szCs w:val="16"/>
              </w:rPr>
              <w:t>IZVRŠENJE</w:t>
            </w:r>
          </w:p>
        </w:tc>
      </w:tr>
      <w:tr w:rsidR="00405B63" w:rsidRPr="00A23289" w14:paraId="3983BD56" w14:textId="77777777" w:rsidTr="00405B63">
        <w:trPr>
          <w:trHeight w:val="24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A683C57" w14:textId="77777777" w:rsidR="00405B63" w:rsidRPr="00224BEC" w:rsidRDefault="00405B63" w:rsidP="00405B63">
            <w:pPr>
              <w:jc w:val="left"/>
              <w:rPr>
                <w:rFonts w:cs="Calibri"/>
                <w:color w:val="000000"/>
                <w:sz w:val="18"/>
                <w:szCs w:val="18"/>
              </w:rPr>
            </w:pPr>
            <w:proofErr w:type="spellStart"/>
            <w:r w:rsidRPr="00224BEC">
              <w:rPr>
                <w:rFonts w:cs="Calibri"/>
                <w:color w:val="000000"/>
                <w:sz w:val="18"/>
                <w:szCs w:val="18"/>
              </w:rPr>
              <w:t>Nakn</w:t>
            </w:r>
            <w:proofErr w:type="spellEnd"/>
            <w:r w:rsidRPr="00224BEC">
              <w:rPr>
                <w:rFonts w:cs="Calibri"/>
                <w:color w:val="000000"/>
                <w:sz w:val="18"/>
                <w:szCs w:val="18"/>
              </w:rPr>
              <w:t xml:space="preserve">. za </w:t>
            </w:r>
            <w:proofErr w:type="spellStart"/>
            <w:r w:rsidRPr="00224BEC">
              <w:rPr>
                <w:rFonts w:cs="Calibri"/>
                <w:color w:val="000000"/>
                <w:sz w:val="18"/>
                <w:szCs w:val="18"/>
              </w:rPr>
              <w:t>podmir</w:t>
            </w:r>
            <w:proofErr w:type="spellEnd"/>
            <w:r w:rsidRPr="00224BEC">
              <w:rPr>
                <w:rFonts w:cs="Calibri"/>
                <w:color w:val="000000"/>
                <w:sz w:val="18"/>
                <w:szCs w:val="18"/>
              </w:rPr>
              <w:t xml:space="preserve">. </w:t>
            </w:r>
            <w:proofErr w:type="spellStart"/>
            <w:r w:rsidRPr="00224BEC">
              <w:rPr>
                <w:rFonts w:cs="Calibri"/>
                <w:color w:val="000000"/>
                <w:sz w:val="18"/>
                <w:szCs w:val="18"/>
              </w:rPr>
              <w:t>troš</w:t>
            </w:r>
            <w:proofErr w:type="spellEnd"/>
            <w:r w:rsidRPr="00224BEC">
              <w:rPr>
                <w:rFonts w:cs="Calibri"/>
                <w:color w:val="000000"/>
                <w:sz w:val="18"/>
                <w:szCs w:val="18"/>
              </w:rPr>
              <w:t>. red. školovanja</w:t>
            </w:r>
          </w:p>
        </w:tc>
        <w:tc>
          <w:tcPr>
            <w:tcW w:w="1060" w:type="dxa"/>
            <w:tcBorders>
              <w:top w:val="nil"/>
              <w:left w:val="nil"/>
              <w:bottom w:val="single" w:sz="4" w:space="0" w:color="auto"/>
              <w:right w:val="single" w:sz="4" w:space="0" w:color="auto"/>
            </w:tcBorders>
            <w:shd w:val="clear" w:color="auto" w:fill="auto"/>
            <w:noWrap/>
            <w:vAlign w:val="center"/>
            <w:hideMark/>
          </w:tcPr>
          <w:p w14:paraId="2BDF887C" w14:textId="77777777" w:rsidR="00405B63" w:rsidRPr="00224BEC" w:rsidRDefault="00405B63" w:rsidP="00405B63">
            <w:pPr>
              <w:jc w:val="right"/>
              <w:rPr>
                <w:rFonts w:cs="Calibri"/>
                <w:color w:val="000000"/>
                <w:sz w:val="18"/>
                <w:szCs w:val="18"/>
              </w:rPr>
            </w:pPr>
            <w:r w:rsidRPr="00224BEC">
              <w:rPr>
                <w:rFonts w:cs="Calibri"/>
                <w:color w:val="000000"/>
                <w:sz w:val="18"/>
                <w:szCs w:val="18"/>
              </w:rPr>
              <w:t>0,00</w:t>
            </w:r>
          </w:p>
        </w:tc>
      </w:tr>
      <w:tr w:rsidR="00405B63" w:rsidRPr="00A23289" w14:paraId="5213F0E4" w14:textId="77777777" w:rsidTr="00405B63">
        <w:trPr>
          <w:trHeight w:val="24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0E03603D" w14:textId="77777777" w:rsidR="00405B63" w:rsidRPr="00224BEC" w:rsidRDefault="00405B63" w:rsidP="00405B63">
            <w:pPr>
              <w:jc w:val="left"/>
              <w:rPr>
                <w:rFonts w:cs="Calibri"/>
                <w:color w:val="000000"/>
                <w:sz w:val="18"/>
                <w:szCs w:val="18"/>
              </w:rPr>
            </w:pPr>
            <w:proofErr w:type="spellStart"/>
            <w:r w:rsidRPr="00224BEC">
              <w:rPr>
                <w:rFonts w:cs="Calibri"/>
                <w:color w:val="000000"/>
                <w:sz w:val="18"/>
                <w:szCs w:val="18"/>
              </w:rPr>
              <w:t>Nakn</w:t>
            </w:r>
            <w:proofErr w:type="spellEnd"/>
            <w:r w:rsidRPr="00224BEC">
              <w:rPr>
                <w:rFonts w:cs="Calibri"/>
                <w:color w:val="000000"/>
                <w:sz w:val="18"/>
                <w:szCs w:val="18"/>
              </w:rPr>
              <w:t xml:space="preserve">. za </w:t>
            </w:r>
            <w:proofErr w:type="spellStart"/>
            <w:r w:rsidRPr="00224BEC">
              <w:rPr>
                <w:rFonts w:cs="Calibri"/>
                <w:color w:val="000000"/>
                <w:sz w:val="18"/>
                <w:szCs w:val="18"/>
              </w:rPr>
              <w:t>podmir</w:t>
            </w:r>
            <w:proofErr w:type="spellEnd"/>
            <w:r w:rsidRPr="00224BEC">
              <w:rPr>
                <w:rFonts w:cs="Calibri"/>
                <w:color w:val="000000"/>
                <w:sz w:val="18"/>
                <w:szCs w:val="18"/>
              </w:rPr>
              <w:t xml:space="preserve">. </w:t>
            </w:r>
            <w:proofErr w:type="spellStart"/>
            <w:r w:rsidRPr="00224BEC">
              <w:rPr>
                <w:rFonts w:cs="Calibri"/>
                <w:color w:val="000000"/>
                <w:sz w:val="18"/>
                <w:szCs w:val="18"/>
              </w:rPr>
              <w:t>troš</w:t>
            </w:r>
            <w:proofErr w:type="spellEnd"/>
            <w:r w:rsidRPr="00224BEC">
              <w:rPr>
                <w:rFonts w:cs="Calibri"/>
                <w:color w:val="000000"/>
                <w:sz w:val="18"/>
                <w:szCs w:val="18"/>
              </w:rPr>
              <w:t xml:space="preserve">. bor. djece u </w:t>
            </w:r>
            <w:proofErr w:type="spellStart"/>
            <w:r w:rsidRPr="00224BEC">
              <w:rPr>
                <w:rFonts w:cs="Calibri"/>
                <w:color w:val="000000"/>
                <w:sz w:val="18"/>
                <w:szCs w:val="18"/>
              </w:rPr>
              <w:t>jasl</w:t>
            </w:r>
            <w:proofErr w:type="spellEnd"/>
            <w:r w:rsidRPr="00224BEC">
              <w:rPr>
                <w:rFonts w:cs="Calibri"/>
                <w:color w:val="000000"/>
                <w:sz w:val="18"/>
                <w:szCs w:val="18"/>
              </w:rPr>
              <w:t>., vrtić.</w:t>
            </w:r>
          </w:p>
        </w:tc>
        <w:tc>
          <w:tcPr>
            <w:tcW w:w="1060" w:type="dxa"/>
            <w:tcBorders>
              <w:top w:val="nil"/>
              <w:left w:val="nil"/>
              <w:bottom w:val="single" w:sz="4" w:space="0" w:color="auto"/>
              <w:right w:val="single" w:sz="4" w:space="0" w:color="auto"/>
            </w:tcBorders>
            <w:shd w:val="clear" w:color="auto" w:fill="auto"/>
            <w:noWrap/>
            <w:vAlign w:val="center"/>
            <w:hideMark/>
          </w:tcPr>
          <w:p w14:paraId="328FCF64" w14:textId="77777777" w:rsidR="00405B63" w:rsidRPr="00224BEC" w:rsidRDefault="00405B63" w:rsidP="00405B63">
            <w:pPr>
              <w:jc w:val="right"/>
              <w:rPr>
                <w:rFonts w:cs="Calibri"/>
                <w:color w:val="000000"/>
                <w:sz w:val="18"/>
                <w:szCs w:val="18"/>
              </w:rPr>
            </w:pPr>
            <w:r w:rsidRPr="00224BEC">
              <w:rPr>
                <w:rFonts w:cs="Calibri"/>
                <w:color w:val="000000"/>
                <w:sz w:val="18"/>
                <w:szCs w:val="18"/>
              </w:rPr>
              <w:t>6.494,23</w:t>
            </w:r>
          </w:p>
        </w:tc>
      </w:tr>
      <w:tr w:rsidR="00405B63" w:rsidRPr="00A23289" w14:paraId="7D967FBD" w14:textId="77777777" w:rsidTr="00405B63">
        <w:trPr>
          <w:trHeight w:val="24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620D3231" w14:textId="77777777" w:rsidR="00405B63" w:rsidRPr="00224BEC" w:rsidRDefault="00405B63" w:rsidP="00405B63">
            <w:pPr>
              <w:jc w:val="left"/>
              <w:rPr>
                <w:rFonts w:cs="Calibri"/>
                <w:color w:val="000000"/>
                <w:sz w:val="18"/>
                <w:szCs w:val="18"/>
              </w:rPr>
            </w:pPr>
            <w:proofErr w:type="spellStart"/>
            <w:r w:rsidRPr="00224BEC">
              <w:rPr>
                <w:rFonts w:cs="Calibri"/>
                <w:color w:val="000000"/>
                <w:sz w:val="18"/>
                <w:szCs w:val="18"/>
              </w:rPr>
              <w:t>Nakn</w:t>
            </w:r>
            <w:proofErr w:type="spellEnd"/>
            <w:r w:rsidRPr="00224BEC">
              <w:rPr>
                <w:rFonts w:cs="Calibri"/>
                <w:color w:val="000000"/>
                <w:sz w:val="18"/>
                <w:szCs w:val="18"/>
              </w:rPr>
              <w:t xml:space="preserve">. za </w:t>
            </w:r>
            <w:proofErr w:type="spellStart"/>
            <w:r w:rsidRPr="00224BEC">
              <w:rPr>
                <w:rFonts w:cs="Calibri"/>
                <w:color w:val="000000"/>
                <w:sz w:val="18"/>
                <w:szCs w:val="18"/>
              </w:rPr>
              <w:t>podmir</w:t>
            </w:r>
            <w:proofErr w:type="spellEnd"/>
            <w:r w:rsidRPr="00224BEC">
              <w:rPr>
                <w:rFonts w:cs="Calibri"/>
                <w:color w:val="000000"/>
                <w:sz w:val="18"/>
                <w:szCs w:val="18"/>
              </w:rPr>
              <w:t xml:space="preserve">. </w:t>
            </w:r>
            <w:proofErr w:type="spellStart"/>
            <w:r w:rsidRPr="00224BEC">
              <w:rPr>
                <w:rFonts w:cs="Calibri"/>
                <w:color w:val="000000"/>
                <w:sz w:val="18"/>
                <w:szCs w:val="18"/>
              </w:rPr>
              <w:t>troš</w:t>
            </w:r>
            <w:proofErr w:type="spellEnd"/>
            <w:r w:rsidRPr="00224BEC">
              <w:rPr>
                <w:rFonts w:cs="Calibri"/>
                <w:color w:val="000000"/>
                <w:sz w:val="18"/>
                <w:szCs w:val="18"/>
              </w:rPr>
              <w:t>. prehrane učenika</w:t>
            </w:r>
          </w:p>
        </w:tc>
        <w:tc>
          <w:tcPr>
            <w:tcW w:w="1060" w:type="dxa"/>
            <w:tcBorders>
              <w:top w:val="nil"/>
              <w:left w:val="nil"/>
              <w:bottom w:val="single" w:sz="4" w:space="0" w:color="auto"/>
              <w:right w:val="single" w:sz="4" w:space="0" w:color="auto"/>
            </w:tcBorders>
            <w:shd w:val="clear" w:color="auto" w:fill="auto"/>
            <w:noWrap/>
            <w:vAlign w:val="center"/>
            <w:hideMark/>
          </w:tcPr>
          <w:p w14:paraId="2F4B7A10" w14:textId="77777777" w:rsidR="00405B63" w:rsidRPr="00224BEC" w:rsidRDefault="00405B63" w:rsidP="00405B63">
            <w:pPr>
              <w:jc w:val="right"/>
              <w:rPr>
                <w:rFonts w:cs="Calibri"/>
                <w:color w:val="000000"/>
                <w:sz w:val="18"/>
                <w:szCs w:val="18"/>
              </w:rPr>
            </w:pPr>
            <w:r w:rsidRPr="00224BEC">
              <w:rPr>
                <w:rFonts w:cs="Calibri"/>
                <w:color w:val="000000"/>
                <w:sz w:val="18"/>
                <w:szCs w:val="18"/>
              </w:rPr>
              <w:t>0,00</w:t>
            </w:r>
          </w:p>
        </w:tc>
      </w:tr>
      <w:tr w:rsidR="00405B63" w:rsidRPr="00A23289" w14:paraId="38518B46" w14:textId="77777777" w:rsidTr="00405B63">
        <w:trPr>
          <w:trHeight w:val="24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1AF8440" w14:textId="77777777" w:rsidR="00405B63" w:rsidRPr="00224BEC" w:rsidRDefault="00405B63" w:rsidP="00405B63">
            <w:pPr>
              <w:jc w:val="left"/>
              <w:rPr>
                <w:rFonts w:cs="Calibri"/>
                <w:color w:val="000000"/>
                <w:sz w:val="18"/>
                <w:szCs w:val="18"/>
              </w:rPr>
            </w:pPr>
            <w:proofErr w:type="spellStart"/>
            <w:r w:rsidRPr="00224BEC">
              <w:rPr>
                <w:rFonts w:cs="Calibri"/>
                <w:color w:val="000000"/>
                <w:sz w:val="18"/>
                <w:szCs w:val="18"/>
              </w:rPr>
              <w:t>Nakn</w:t>
            </w:r>
            <w:proofErr w:type="spellEnd"/>
            <w:r w:rsidRPr="00224BEC">
              <w:rPr>
                <w:rFonts w:cs="Calibri"/>
                <w:color w:val="000000"/>
                <w:sz w:val="18"/>
                <w:szCs w:val="18"/>
              </w:rPr>
              <w:t xml:space="preserve"> za </w:t>
            </w:r>
            <w:proofErr w:type="spellStart"/>
            <w:r w:rsidRPr="00224BEC">
              <w:rPr>
                <w:rFonts w:cs="Calibri"/>
                <w:color w:val="000000"/>
                <w:sz w:val="18"/>
                <w:szCs w:val="18"/>
              </w:rPr>
              <w:t>podmir</w:t>
            </w:r>
            <w:proofErr w:type="spellEnd"/>
            <w:r w:rsidRPr="00224BEC">
              <w:rPr>
                <w:rFonts w:cs="Calibri"/>
                <w:color w:val="000000"/>
                <w:sz w:val="18"/>
                <w:szCs w:val="18"/>
              </w:rPr>
              <w:t xml:space="preserve">. </w:t>
            </w:r>
            <w:proofErr w:type="spellStart"/>
            <w:r w:rsidRPr="00224BEC">
              <w:rPr>
                <w:rFonts w:cs="Calibri"/>
                <w:color w:val="000000"/>
                <w:sz w:val="18"/>
                <w:szCs w:val="18"/>
              </w:rPr>
              <w:t>trošk</w:t>
            </w:r>
            <w:proofErr w:type="spellEnd"/>
            <w:r w:rsidRPr="00224BEC">
              <w:rPr>
                <w:rFonts w:cs="Calibri"/>
                <w:color w:val="000000"/>
                <w:sz w:val="18"/>
                <w:szCs w:val="18"/>
              </w:rPr>
              <w:t xml:space="preserve">. javnog </w:t>
            </w:r>
            <w:proofErr w:type="spellStart"/>
            <w:r w:rsidRPr="00224BEC">
              <w:rPr>
                <w:rFonts w:cs="Calibri"/>
                <w:color w:val="000000"/>
                <w:sz w:val="18"/>
                <w:szCs w:val="18"/>
              </w:rPr>
              <w:t>prijev</w:t>
            </w:r>
            <w:proofErr w:type="spellEnd"/>
            <w:r w:rsidRPr="00224BEC">
              <w:rPr>
                <w:rFonts w:cs="Calibri"/>
                <w:color w:val="000000"/>
                <w:sz w:val="18"/>
                <w:szCs w:val="18"/>
              </w:rPr>
              <w:t>. učen.</w:t>
            </w:r>
          </w:p>
        </w:tc>
        <w:tc>
          <w:tcPr>
            <w:tcW w:w="1060" w:type="dxa"/>
            <w:tcBorders>
              <w:top w:val="nil"/>
              <w:left w:val="nil"/>
              <w:bottom w:val="single" w:sz="4" w:space="0" w:color="auto"/>
              <w:right w:val="single" w:sz="4" w:space="0" w:color="auto"/>
            </w:tcBorders>
            <w:shd w:val="clear" w:color="auto" w:fill="auto"/>
            <w:noWrap/>
            <w:vAlign w:val="center"/>
            <w:hideMark/>
          </w:tcPr>
          <w:p w14:paraId="15715834" w14:textId="77777777" w:rsidR="00405B63" w:rsidRPr="00224BEC" w:rsidRDefault="00405B63" w:rsidP="00405B63">
            <w:pPr>
              <w:jc w:val="right"/>
              <w:rPr>
                <w:rFonts w:cs="Calibri"/>
                <w:color w:val="000000"/>
                <w:sz w:val="18"/>
                <w:szCs w:val="18"/>
              </w:rPr>
            </w:pPr>
            <w:r w:rsidRPr="00224BEC">
              <w:rPr>
                <w:rFonts w:cs="Calibri"/>
                <w:color w:val="000000"/>
                <w:sz w:val="18"/>
                <w:szCs w:val="18"/>
              </w:rPr>
              <w:t>4.604,67</w:t>
            </w:r>
          </w:p>
        </w:tc>
      </w:tr>
      <w:tr w:rsidR="00405B63" w:rsidRPr="00A23289" w14:paraId="23E36403" w14:textId="77777777" w:rsidTr="00405B63">
        <w:trPr>
          <w:trHeight w:val="24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2B58C1BD" w14:textId="77777777" w:rsidR="00405B63" w:rsidRPr="00224BEC" w:rsidRDefault="00405B63" w:rsidP="00405B63">
            <w:pPr>
              <w:jc w:val="left"/>
              <w:rPr>
                <w:rFonts w:cs="Calibri"/>
                <w:color w:val="000000"/>
                <w:sz w:val="18"/>
                <w:szCs w:val="18"/>
              </w:rPr>
            </w:pPr>
            <w:r w:rsidRPr="00224BEC">
              <w:rPr>
                <w:rFonts w:cs="Calibri"/>
                <w:color w:val="000000"/>
                <w:sz w:val="18"/>
                <w:szCs w:val="18"/>
              </w:rPr>
              <w:t xml:space="preserve">Pravo na </w:t>
            </w:r>
            <w:proofErr w:type="spellStart"/>
            <w:r w:rsidRPr="00224BEC">
              <w:rPr>
                <w:rFonts w:cs="Calibri"/>
                <w:color w:val="000000"/>
                <w:sz w:val="18"/>
                <w:szCs w:val="18"/>
              </w:rPr>
              <w:t>dopl</w:t>
            </w:r>
            <w:proofErr w:type="spellEnd"/>
            <w:r w:rsidRPr="00224BEC">
              <w:rPr>
                <w:rFonts w:cs="Calibri"/>
                <w:color w:val="000000"/>
                <w:sz w:val="18"/>
                <w:szCs w:val="18"/>
              </w:rPr>
              <w:t xml:space="preserve">. za </w:t>
            </w:r>
            <w:proofErr w:type="spellStart"/>
            <w:r w:rsidRPr="00224BEC">
              <w:rPr>
                <w:rFonts w:cs="Calibri"/>
                <w:color w:val="000000"/>
                <w:sz w:val="18"/>
                <w:szCs w:val="18"/>
              </w:rPr>
              <w:t>pom</w:t>
            </w:r>
            <w:proofErr w:type="spellEnd"/>
            <w:r w:rsidRPr="00224BEC">
              <w:rPr>
                <w:rFonts w:cs="Calibri"/>
                <w:color w:val="000000"/>
                <w:sz w:val="18"/>
                <w:szCs w:val="18"/>
              </w:rPr>
              <w:t xml:space="preserve">. djeci s </w:t>
            </w:r>
            <w:proofErr w:type="spellStart"/>
            <w:r w:rsidRPr="00224BEC">
              <w:rPr>
                <w:rFonts w:cs="Calibri"/>
                <w:color w:val="000000"/>
                <w:sz w:val="18"/>
                <w:szCs w:val="18"/>
              </w:rPr>
              <w:t>teškoć</w:t>
            </w:r>
            <w:proofErr w:type="spellEnd"/>
            <w:r w:rsidRPr="00224BEC">
              <w:rPr>
                <w:rFonts w:cs="Calibri"/>
                <w:color w:val="000000"/>
                <w:sz w:val="18"/>
                <w:szCs w:val="18"/>
              </w:rPr>
              <w:t xml:space="preserve">. u </w:t>
            </w:r>
            <w:proofErr w:type="spellStart"/>
            <w:r w:rsidRPr="00224BEC">
              <w:rPr>
                <w:rFonts w:cs="Calibri"/>
                <w:color w:val="000000"/>
                <w:sz w:val="18"/>
                <w:szCs w:val="18"/>
              </w:rPr>
              <w:t>raz</w:t>
            </w:r>
            <w:proofErr w:type="spellEnd"/>
            <w:r w:rsidRPr="00224BEC">
              <w:rPr>
                <w:rFonts w:cs="Calibri"/>
                <w:color w:val="000000"/>
                <w:sz w:val="18"/>
                <w:szCs w:val="18"/>
              </w:rPr>
              <w:t>.</w:t>
            </w:r>
          </w:p>
        </w:tc>
        <w:tc>
          <w:tcPr>
            <w:tcW w:w="1060" w:type="dxa"/>
            <w:tcBorders>
              <w:top w:val="nil"/>
              <w:left w:val="nil"/>
              <w:bottom w:val="single" w:sz="4" w:space="0" w:color="auto"/>
              <w:right w:val="single" w:sz="4" w:space="0" w:color="auto"/>
            </w:tcBorders>
            <w:shd w:val="clear" w:color="auto" w:fill="auto"/>
            <w:noWrap/>
            <w:vAlign w:val="center"/>
            <w:hideMark/>
          </w:tcPr>
          <w:p w14:paraId="070D4A2D" w14:textId="77777777" w:rsidR="00405B63" w:rsidRPr="00224BEC" w:rsidRDefault="00405B63" w:rsidP="00405B63">
            <w:pPr>
              <w:jc w:val="right"/>
              <w:rPr>
                <w:rFonts w:cs="Calibri"/>
                <w:color w:val="000000"/>
                <w:sz w:val="18"/>
                <w:szCs w:val="18"/>
              </w:rPr>
            </w:pPr>
            <w:r w:rsidRPr="00224BEC">
              <w:rPr>
                <w:rFonts w:cs="Calibri"/>
                <w:color w:val="000000"/>
                <w:sz w:val="18"/>
                <w:szCs w:val="18"/>
              </w:rPr>
              <w:t>583,99</w:t>
            </w:r>
          </w:p>
        </w:tc>
      </w:tr>
      <w:tr w:rsidR="00405B63" w:rsidRPr="00A23289" w14:paraId="66676284" w14:textId="77777777" w:rsidTr="00405B63">
        <w:trPr>
          <w:trHeight w:val="24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65807B63" w14:textId="77777777" w:rsidR="00405B63" w:rsidRPr="00224BEC" w:rsidRDefault="00405B63" w:rsidP="00405B63">
            <w:pPr>
              <w:jc w:val="left"/>
              <w:rPr>
                <w:rFonts w:cs="Calibri"/>
                <w:color w:val="000000"/>
                <w:sz w:val="18"/>
                <w:szCs w:val="18"/>
              </w:rPr>
            </w:pPr>
            <w:r w:rsidRPr="00224BEC">
              <w:rPr>
                <w:rFonts w:cs="Calibri"/>
                <w:color w:val="000000"/>
                <w:sz w:val="18"/>
                <w:szCs w:val="18"/>
              </w:rPr>
              <w:t>Pravo na jednokratnu novčanu naknadu</w:t>
            </w:r>
          </w:p>
        </w:tc>
        <w:tc>
          <w:tcPr>
            <w:tcW w:w="1060" w:type="dxa"/>
            <w:tcBorders>
              <w:top w:val="nil"/>
              <w:left w:val="nil"/>
              <w:bottom w:val="single" w:sz="4" w:space="0" w:color="auto"/>
              <w:right w:val="single" w:sz="4" w:space="0" w:color="auto"/>
            </w:tcBorders>
            <w:shd w:val="clear" w:color="auto" w:fill="auto"/>
            <w:noWrap/>
            <w:vAlign w:val="center"/>
            <w:hideMark/>
          </w:tcPr>
          <w:p w14:paraId="0D0A7CEE" w14:textId="77777777" w:rsidR="00405B63" w:rsidRPr="00224BEC" w:rsidRDefault="00405B63" w:rsidP="00405B63">
            <w:pPr>
              <w:jc w:val="right"/>
              <w:rPr>
                <w:rFonts w:cs="Calibri"/>
                <w:color w:val="000000"/>
                <w:sz w:val="18"/>
                <w:szCs w:val="18"/>
              </w:rPr>
            </w:pPr>
            <w:r w:rsidRPr="00224BEC">
              <w:rPr>
                <w:rFonts w:cs="Calibri"/>
                <w:color w:val="000000"/>
                <w:sz w:val="18"/>
                <w:szCs w:val="18"/>
              </w:rPr>
              <w:t>3.014,84</w:t>
            </w:r>
          </w:p>
        </w:tc>
      </w:tr>
      <w:tr w:rsidR="00405B63" w:rsidRPr="00A23289" w14:paraId="6B42C936" w14:textId="77777777" w:rsidTr="00405B63">
        <w:trPr>
          <w:trHeight w:val="24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273B5AAA" w14:textId="77777777" w:rsidR="00405B63" w:rsidRPr="00224BEC" w:rsidRDefault="00405B63" w:rsidP="00405B63">
            <w:pPr>
              <w:jc w:val="left"/>
              <w:rPr>
                <w:rFonts w:cs="Calibri"/>
                <w:color w:val="000000"/>
                <w:sz w:val="18"/>
                <w:szCs w:val="18"/>
              </w:rPr>
            </w:pPr>
            <w:r w:rsidRPr="00224BEC">
              <w:rPr>
                <w:rFonts w:cs="Calibri"/>
                <w:color w:val="000000"/>
                <w:sz w:val="18"/>
                <w:szCs w:val="18"/>
              </w:rPr>
              <w:t>Pravo na mjesečnu novčanu naknadu</w:t>
            </w:r>
          </w:p>
        </w:tc>
        <w:tc>
          <w:tcPr>
            <w:tcW w:w="1060" w:type="dxa"/>
            <w:tcBorders>
              <w:top w:val="nil"/>
              <w:left w:val="nil"/>
              <w:bottom w:val="single" w:sz="4" w:space="0" w:color="auto"/>
              <w:right w:val="single" w:sz="4" w:space="0" w:color="auto"/>
            </w:tcBorders>
            <w:shd w:val="clear" w:color="auto" w:fill="auto"/>
            <w:noWrap/>
            <w:vAlign w:val="center"/>
            <w:hideMark/>
          </w:tcPr>
          <w:p w14:paraId="2B11F723" w14:textId="77777777" w:rsidR="00405B63" w:rsidRPr="00224BEC" w:rsidRDefault="00405B63" w:rsidP="00405B63">
            <w:pPr>
              <w:jc w:val="right"/>
              <w:rPr>
                <w:rFonts w:cs="Calibri"/>
                <w:color w:val="000000"/>
                <w:sz w:val="18"/>
                <w:szCs w:val="18"/>
              </w:rPr>
            </w:pPr>
            <w:r w:rsidRPr="00224BEC">
              <w:rPr>
                <w:rFonts w:cs="Calibri"/>
                <w:color w:val="000000"/>
                <w:sz w:val="18"/>
                <w:szCs w:val="18"/>
              </w:rPr>
              <w:t>9.900,00</w:t>
            </w:r>
          </w:p>
        </w:tc>
      </w:tr>
      <w:tr w:rsidR="00405B63" w:rsidRPr="00A23289" w14:paraId="62A91177" w14:textId="77777777" w:rsidTr="00405B63">
        <w:trPr>
          <w:trHeight w:val="24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7C2E121A" w14:textId="77777777" w:rsidR="00405B63" w:rsidRPr="00224BEC" w:rsidRDefault="00405B63" w:rsidP="00405B63">
            <w:pPr>
              <w:jc w:val="left"/>
              <w:rPr>
                <w:rFonts w:cs="Calibri"/>
                <w:color w:val="000000"/>
                <w:sz w:val="18"/>
                <w:szCs w:val="18"/>
              </w:rPr>
            </w:pPr>
            <w:r w:rsidRPr="00224BEC">
              <w:rPr>
                <w:rFonts w:cs="Calibri"/>
                <w:color w:val="000000"/>
                <w:sz w:val="18"/>
                <w:szCs w:val="18"/>
              </w:rPr>
              <w:t>Troškovi stanovanja (struja, voda)</w:t>
            </w:r>
          </w:p>
        </w:tc>
        <w:tc>
          <w:tcPr>
            <w:tcW w:w="1060" w:type="dxa"/>
            <w:tcBorders>
              <w:top w:val="nil"/>
              <w:left w:val="nil"/>
              <w:bottom w:val="single" w:sz="4" w:space="0" w:color="auto"/>
              <w:right w:val="single" w:sz="4" w:space="0" w:color="auto"/>
            </w:tcBorders>
            <w:shd w:val="clear" w:color="auto" w:fill="auto"/>
            <w:noWrap/>
            <w:vAlign w:val="center"/>
            <w:hideMark/>
          </w:tcPr>
          <w:p w14:paraId="0E796875" w14:textId="77777777" w:rsidR="00405B63" w:rsidRPr="00224BEC" w:rsidRDefault="00405B63" w:rsidP="00405B63">
            <w:pPr>
              <w:jc w:val="right"/>
              <w:rPr>
                <w:rFonts w:cs="Calibri"/>
                <w:color w:val="000000"/>
                <w:sz w:val="18"/>
                <w:szCs w:val="18"/>
              </w:rPr>
            </w:pPr>
            <w:r w:rsidRPr="00224BEC">
              <w:rPr>
                <w:rFonts w:cs="Calibri"/>
                <w:color w:val="000000"/>
                <w:sz w:val="18"/>
                <w:szCs w:val="18"/>
              </w:rPr>
              <w:t>4.370,80</w:t>
            </w:r>
          </w:p>
        </w:tc>
      </w:tr>
      <w:tr w:rsidR="00405B63" w:rsidRPr="00A23289" w14:paraId="2C1FCC01" w14:textId="77777777" w:rsidTr="00405B63">
        <w:trPr>
          <w:trHeight w:val="24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0B0FEE95" w14:textId="77777777" w:rsidR="00405B63" w:rsidRPr="00224BEC" w:rsidRDefault="00405B63" w:rsidP="00405B63">
            <w:pPr>
              <w:jc w:val="left"/>
              <w:rPr>
                <w:rFonts w:cs="Calibri"/>
                <w:color w:val="000000"/>
                <w:sz w:val="18"/>
                <w:szCs w:val="18"/>
              </w:rPr>
            </w:pPr>
            <w:r w:rsidRPr="00224BEC">
              <w:rPr>
                <w:rFonts w:cs="Calibri"/>
                <w:color w:val="000000"/>
                <w:sz w:val="18"/>
                <w:szCs w:val="18"/>
              </w:rPr>
              <w:t>Pravo na jednokratnu naknadu za kom. naknadu</w:t>
            </w:r>
          </w:p>
        </w:tc>
        <w:tc>
          <w:tcPr>
            <w:tcW w:w="1060" w:type="dxa"/>
            <w:tcBorders>
              <w:top w:val="nil"/>
              <w:left w:val="nil"/>
              <w:bottom w:val="single" w:sz="4" w:space="0" w:color="auto"/>
              <w:right w:val="single" w:sz="4" w:space="0" w:color="auto"/>
            </w:tcBorders>
            <w:shd w:val="clear" w:color="auto" w:fill="auto"/>
            <w:noWrap/>
            <w:vAlign w:val="center"/>
            <w:hideMark/>
          </w:tcPr>
          <w:p w14:paraId="7D407044" w14:textId="77777777" w:rsidR="00405B63" w:rsidRPr="00224BEC" w:rsidRDefault="00405B63" w:rsidP="00405B63">
            <w:pPr>
              <w:jc w:val="right"/>
              <w:rPr>
                <w:rFonts w:cs="Calibri"/>
                <w:color w:val="000000"/>
                <w:sz w:val="18"/>
                <w:szCs w:val="18"/>
              </w:rPr>
            </w:pPr>
            <w:r w:rsidRPr="00224BEC">
              <w:rPr>
                <w:rFonts w:cs="Calibri"/>
                <w:color w:val="000000"/>
                <w:sz w:val="18"/>
                <w:szCs w:val="18"/>
              </w:rPr>
              <w:t>7.194,40</w:t>
            </w:r>
          </w:p>
        </w:tc>
      </w:tr>
      <w:tr w:rsidR="00405B63" w:rsidRPr="00A23289" w14:paraId="418E778F" w14:textId="77777777" w:rsidTr="00405B63">
        <w:trPr>
          <w:trHeight w:val="24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AE1FA09" w14:textId="77777777" w:rsidR="00405B63" w:rsidRPr="00224BEC" w:rsidRDefault="00405B63" w:rsidP="00405B63">
            <w:pPr>
              <w:jc w:val="left"/>
              <w:rPr>
                <w:rFonts w:cs="Calibri"/>
                <w:color w:val="000000"/>
                <w:sz w:val="18"/>
                <w:szCs w:val="18"/>
              </w:rPr>
            </w:pPr>
            <w:r w:rsidRPr="00224BEC">
              <w:rPr>
                <w:rFonts w:cs="Calibri"/>
                <w:color w:val="000000"/>
                <w:sz w:val="18"/>
                <w:szCs w:val="18"/>
              </w:rPr>
              <w:t>Troškovi ogrijeva</w:t>
            </w:r>
          </w:p>
        </w:tc>
        <w:tc>
          <w:tcPr>
            <w:tcW w:w="1060" w:type="dxa"/>
            <w:tcBorders>
              <w:top w:val="nil"/>
              <w:left w:val="nil"/>
              <w:bottom w:val="single" w:sz="4" w:space="0" w:color="auto"/>
              <w:right w:val="single" w:sz="4" w:space="0" w:color="auto"/>
            </w:tcBorders>
            <w:shd w:val="clear" w:color="auto" w:fill="auto"/>
            <w:noWrap/>
            <w:vAlign w:val="center"/>
            <w:hideMark/>
          </w:tcPr>
          <w:p w14:paraId="2A420389" w14:textId="77777777" w:rsidR="00405B63" w:rsidRPr="00224BEC" w:rsidRDefault="00405B63" w:rsidP="00405B63">
            <w:pPr>
              <w:jc w:val="right"/>
              <w:rPr>
                <w:rFonts w:cs="Calibri"/>
                <w:color w:val="000000"/>
                <w:sz w:val="18"/>
                <w:szCs w:val="18"/>
              </w:rPr>
            </w:pPr>
            <w:r w:rsidRPr="00224BEC">
              <w:rPr>
                <w:rFonts w:cs="Calibri"/>
                <w:color w:val="000000"/>
                <w:sz w:val="18"/>
                <w:szCs w:val="18"/>
              </w:rPr>
              <w:t>0,00</w:t>
            </w:r>
          </w:p>
        </w:tc>
      </w:tr>
      <w:tr w:rsidR="00405B63" w:rsidRPr="00A23289" w14:paraId="769713CE" w14:textId="77777777" w:rsidTr="00405B63">
        <w:trPr>
          <w:trHeight w:val="24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18D8C28" w14:textId="77777777" w:rsidR="00405B63" w:rsidRPr="00224BEC" w:rsidRDefault="00405B63" w:rsidP="00405B63">
            <w:pPr>
              <w:jc w:val="left"/>
              <w:rPr>
                <w:rFonts w:cs="Calibri"/>
                <w:color w:val="000000"/>
                <w:sz w:val="18"/>
                <w:szCs w:val="18"/>
              </w:rPr>
            </w:pPr>
            <w:r w:rsidRPr="00224BEC">
              <w:rPr>
                <w:rFonts w:cs="Calibri"/>
                <w:color w:val="000000"/>
                <w:sz w:val="18"/>
                <w:szCs w:val="18"/>
              </w:rPr>
              <w:t>Poklon paketi za božićno-</w:t>
            </w:r>
            <w:proofErr w:type="spellStart"/>
            <w:r w:rsidRPr="00224BEC">
              <w:rPr>
                <w:rFonts w:cs="Calibri"/>
                <w:color w:val="000000"/>
                <w:sz w:val="18"/>
                <w:szCs w:val="18"/>
              </w:rPr>
              <w:t>novogod</w:t>
            </w:r>
            <w:proofErr w:type="spellEnd"/>
            <w:r w:rsidRPr="00224BEC">
              <w:rPr>
                <w:rFonts w:cs="Calibri"/>
                <w:color w:val="000000"/>
                <w:sz w:val="18"/>
                <w:szCs w:val="18"/>
              </w:rPr>
              <w:t>. blagdane</w:t>
            </w:r>
          </w:p>
        </w:tc>
        <w:tc>
          <w:tcPr>
            <w:tcW w:w="1060" w:type="dxa"/>
            <w:tcBorders>
              <w:top w:val="nil"/>
              <w:left w:val="nil"/>
              <w:bottom w:val="single" w:sz="4" w:space="0" w:color="auto"/>
              <w:right w:val="single" w:sz="4" w:space="0" w:color="auto"/>
            </w:tcBorders>
            <w:shd w:val="clear" w:color="auto" w:fill="auto"/>
            <w:noWrap/>
            <w:vAlign w:val="center"/>
            <w:hideMark/>
          </w:tcPr>
          <w:p w14:paraId="7E46A0E3" w14:textId="77777777" w:rsidR="00405B63" w:rsidRPr="00224BEC" w:rsidRDefault="00405B63" w:rsidP="00405B63">
            <w:pPr>
              <w:jc w:val="right"/>
              <w:rPr>
                <w:rFonts w:cs="Calibri"/>
                <w:color w:val="000000"/>
                <w:sz w:val="18"/>
                <w:szCs w:val="18"/>
              </w:rPr>
            </w:pPr>
            <w:r w:rsidRPr="00224BEC">
              <w:rPr>
                <w:rFonts w:cs="Calibri"/>
                <w:color w:val="000000"/>
                <w:sz w:val="18"/>
                <w:szCs w:val="18"/>
              </w:rPr>
              <w:t>450,00</w:t>
            </w:r>
          </w:p>
        </w:tc>
      </w:tr>
      <w:tr w:rsidR="00405B63" w:rsidRPr="00A23289" w14:paraId="6F34C0F8" w14:textId="77777777" w:rsidTr="00405B63">
        <w:trPr>
          <w:trHeight w:val="24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CDFC30B" w14:textId="77777777" w:rsidR="00405B63" w:rsidRPr="00224BEC" w:rsidRDefault="00405B63" w:rsidP="00405B63">
            <w:pPr>
              <w:jc w:val="left"/>
              <w:rPr>
                <w:rFonts w:cs="Calibri"/>
                <w:color w:val="000000"/>
                <w:sz w:val="18"/>
                <w:szCs w:val="18"/>
              </w:rPr>
            </w:pPr>
            <w:r w:rsidRPr="00224BEC">
              <w:rPr>
                <w:rFonts w:cs="Calibri"/>
                <w:color w:val="000000"/>
                <w:sz w:val="18"/>
                <w:szCs w:val="18"/>
              </w:rPr>
              <w:t xml:space="preserve">Naknada za podmirenje troškova lijekova </w:t>
            </w:r>
          </w:p>
        </w:tc>
        <w:tc>
          <w:tcPr>
            <w:tcW w:w="1060" w:type="dxa"/>
            <w:tcBorders>
              <w:top w:val="nil"/>
              <w:left w:val="nil"/>
              <w:bottom w:val="single" w:sz="4" w:space="0" w:color="auto"/>
              <w:right w:val="single" w:sz="4" w:space="0" w:color="auto"/>
            </w:tcBorders>
            <w:shd w:val="clear" w:color="auto" w:fill="auto"/>
            <w:vAlign w:val="center"/>
            <w:hideMark/>
          </w:tcPr>
          <w:p w14:paraId="4F4A448D" w14:textId="77777777" w:rsidR="00405B63" w:rsidRPr="00224BEC" w:rsidRDefault="00405B63" w:rsidP="00405B63">
            <w:pPr>
              <w:jc w:val="right"/>
              <w:rPr>
                <w:rFonts w:cs="Calibri"/>
                <w:i/>
                <w:iCs/>
                <w:color w:val="000000"/>
                <w:sz w:val="18"/>
                <w:szCs w:val="18"/>
              </w:rPr>
            </w:pPr>
            <w:r w:rsidRPr="00224BEC">
              <w:rPr>
                <w:rFonts w:cs="Calibri"/>
                <w:i/>
                <w:iCs/>
                <w:color w:val="000000"/>
                <w:sz w:val="18"/>
                <w:szCs w:val="18"/>
              </w:rPr>
              <w:t>184,44</w:t>
            </w:r>
          </w:p>
        </w:tc>
      </w:tr>
      <w:tr w:rsidR="00405B63" w:rsidRPr="00A23289" w14:paraId="496AE73F" w14:textId="77777777" w:rsidTr="00405B63">
        <w:trPr>
          <w:trHeight w:val="24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5DBCB93" w14:textId="77777777" w:rsidR="00405B63" w:rsidRPr="00224BEC" w:rsidRDefault="00405B63" w:rsidP="00405B63">
            <w:pPr>
              <w:jc w:val="left"/>
              <w:rPr>
                <w:rFonts w:cs="Calibri"/>
                <w:color w:val="000000"/>
                <w:sz w:val="18"/>
                <w:szCs w:val="18"/>
              </w:rPr>
            </w:pPr>
            <w:r w:rsidRPr="00224BEC">
              <w:rPr>
                <w:rFonts w:cs="Calibri"/>
                <w:color w:val="000000"/>
                <w:sz w:val="18"/>
                <w:szCs w:val="18"/>
              </w:rPr>
              <w:t>Pravo na nakn.za pomoć djeci s teškoćama u razvoju</w:t>
            </w:r>
          </w:p>
        </w:tc>
        <w:tc>
          <w:tcPr>
            <w:tcW w:w="1060" w:type="dxa"/>
            <w:tcBorders>
              <w:top w:val="nil"/>
              <w:left w:val="nil"/>
              <w:bottom w:val="single" w:sz="4" w:space="0" w:color="auto"/>
              <w:right w:val="single" w:sz="4" w:space="0" w:color="auto"/>
            </w:tcBorders>
            <w:shd w:val="clear" w:color="auto" w:fill="auto"/>
            <w:vAlign w:val="center"/>
            <w:hideMark/>
          </w:tcPr>
          <w:p w14:paraId="6C1DAC61" w14:textId="77777777" w:rsidR="00405B63" w:rsidRPr="00224BEC" w:rsidRDefault="00405B63" w:rsidP="00405B63">
            <w:pPr>
              <w:jc w:val="right"/>
              <w:rPr>
                <w:rFonts w:cs="Calibri"/>
                <w:i/>
                <w:iCs/>
                <w:color w:val="000000"/>
                <w:sz w:val="18"/>
                <w:szCs w:val="18"/>
              </w:rPr>
            </w:pPr>
            <w:r w:rsidRPr="00224BEC">
              <w:rPr>
                <w:rFonts w:cs="Calibri"/>
                <w:i/>
                <w:iCs/>
                <w:color w:val="000000"/>
                <w:sz w:val="18"/>
                <w:szCs w:val="18"/>
              </w:rPr>
              <w:t>27.150,00</w:t>
            </w:r>
          </w:p>
        </w:tc>
      </w:tr>
      <w:tr w:rsidR="00405B63" w:rsidRPr="00A23289" w14:paraId="78855D17" w14:textId="77777777" w:rsidTr="00405B63">
        <w:trPr>
          <w:trHeight w:val="240"/>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253625D8" w14:textId="77777777" w:rsidR="00405B63" w:rsidRPr="00224BEC" w:rsidRDefault="00405B63" w:rsidP="00405B63">
            <w:pPr>
              <w:jc w:val="left"/>
              <w:rPr>
                <w:rFonts w:cs="Calibri"/>
                <w:color w:val="000000"/>
                <w:sz w:val="18"/>
                <w:szCs w:val="18"/>
              </w:rPr>
            </w:pPr>
            <w:r w:rsidRPr="00224BEC">
              <w:rPr>
                <w:rFonts w:cs="Calibri"/>
                <w:color w:val="000000"/>
                <w:sz w:val="18"/>
                <w:szCs w:val="18"/>
              </w:rPr>
              <w:t>Prigodni poklon za blagdane</w:t>
            </w:r>
          </w:p>
        </w:tc>
        <w:tc>
          <w:tcPr>
            <w:tcW w:w="1060" w:type="dxa"/>
            <w:tcBorders>
              <w:top w:val="nil"/>
              <w:left w:val="nil"/>
              <w:bottom w:val="single" w:sz="4" w:space="0" w:color="auto"/>
              <w:right w:val="single" w:sz="4" w:space="0" w:color="auto"/>
            </w:tcBorders>
            <w:shd w:val="clear" w:color="auto" w:fill="auto"/>
            <w:vAlign w:val="center"/>
            <w:hideMark/>
          </w:tcPr>
          <w:p w14:paraId="29568DA9" w14:textId="77777777" w:rsidR="00405B63" w:rsidRPr="00224BEC" w:rsidRDefault="00405B63" w:rsidP="00405B63">
            <w:pPr>
              <w:jc w:val="right"/>
              <w:rPr>
                <w:rFonts w:cs="Calibri"/>
                <w:i/>
                <w:iCs/>
                <w:color w:val="000000"/>
                <w:sz w:val="18"/>
                <w:szCs w:val="18"/>
              </w:rPr>
            </w:pPr>
            <w:r w:rsidRPr="00224BEC">
              <w:rPr>
                <w:rFonts w:cs="Calibri"/>
                <w:i/>
                <w:iCs/>
                <w:color w:val="000000"/>
                <w:sz w:val="18"/>
                <w:szCs w:val="18"/>
              </w:rPr>
              <w:t>93.240,00</w:t>
            </w:r>
          </w:p>
        </w:tc>
      </w:tr>
      <w:tr w:rsidR="00405B63" w:rsidRPr="00405B63" w14:paraId="69BCE208" w14:textId="77777777" w:rsidTr="00405B63">
        <w:trPr>
          <w:trHeight w:val="225"/>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2F512D3F" w14:textId="77777777" w:rsidR="00405B63" w:rsidRPr="00224BEC" w:rsidRDefault="00405B63" w:rsidP="00405B63">
            <w:pPr>
              <w:jc w:val="center"/>
              <w:rPr>
                <w:rFonts w:cs="Calibri"/>
                <w:b/>
                <w:bCs/>
                <w:color w:val="000000"/>
                <w:sz w:val="18"/>
                <w:szCs w:val="18"/>
              </w:rPr>
            </w:pPr>
            <w:r w:rsidRPr="00224BEC">
              <w:rPr>
                <w:rFonts w:cs="Calibri"/>
                <w:b/>
                <w:bCs/>
                <w:color w:val="000000"/>
                <w:sz w:val="18"/>
                <w:szCs w:val="18"/>
              </w:rPr>
              <w:t>UKUPNO</w:t>
            </w:r>
          </w:p>
        </w:tc>
        <w:tc>
          <w:tcPr>
            <w:tcW w:w="1060" w:type="dxa"/>
            <w:tcBorders>
              <w:top w:val="nil"/>
              <w:left w:val="nil"/>
              <w:bottom w:val="single" w:sz="4" w:space="0" w:color="auto"/>
              <w:right w:val="single" w:sz="4" w:space="0" w:color="auto"/>
            </w:tcBorders>
            <w:shd w:val="clear" w:color="auto" w:fill="auto"/>
            <w:noWrap/>
            <w:vAlign w:val="center"/>
            <w:hideMark/>
          </w:tcPr>
          <w:p w14:paraId="5841A752" w14:textId="77777777" w:rsidR="00405B63" w:rsidRPr="00224BEC" w:rsidRDefault="00405B63" w:rsidP="00405B63">
            <w:pPr>
              <w:jc w:val="right"/>
              <w:rPr>
                <w:rFonts w:cs="Calibri"/>
                <w:b/>
                <w:bCs/>
                <w:color w:val="000000"/>
                <w:sz w:val="18"/>
                <w:szCs w:val="18"/>
              </w:rPr>
            </w:pPr>
            <w:r w:rsidRPr="00224BEC">
              <w:rPr>
                <w:rFonts w:cs="Calibri"/>
                <w:b/>
                <w:bCs/>
                <w:color w:val="000000"/>
                <w:sz w:val="18"/>
                <w:szCs w:val="18"/>
              </w:rPr>
              <w:t>157.187,37</w:t>
            </w:r>
          </w:p>
        </w:tc>
      </w:tr>
    </w:tbl>
    <w:p w14:paraId="430F98AB" w14:textId="77777777" w:rsidR="000502EC" w:rsidRPr="00087F5B" w:rsidRDefault="000502EC" w:rsidP="000502EC">
      <w:pPr>
        <w:rPr>
          <w:rFonts w:cs="Calibri"/>
          <w:highlight w:val="yellow"/>
        </w:rPr>
      </w:pPr>
    </w:p>
    <w:p w14:paraId="42B563F4" w14:textId="77777777" w:rsidR="00A23289" w:rsidRPr="00E82116" w:rsidRDefault="00A23289" w:rsidP="00A23289">
      <w:pPr>
        <w:rPr>
          <w:rFonts w:cs="Calibri"/>
          <w:szCs w:val="22"/>
        </w:rPr>
      </w:pPr>
      <w:bookmarkStart w:id="19" w:name="OLE_LINK111"/>
      <w:bookmarkStart w:id="20" w:name="OLE_LINK112"/>
      <w:r w:rsidRPr="00E82116">
        <w:rPr>
          <w:rFonts w:cs="Calibri"/>
          <w:szCs w:val="22"/>
        </w:rPr>
        <w:t>Kao poseban oblik pomoći iz programa socijalne skrbi Općina sufinancira nabavu udžbenika i školskog pribora za učenike srednje škole s prebivalištem na području Općine za što je osigurano 6.500,00 EUR. Iznos sufinanciranja je 70,00 EUR po učeniku, a realizirano je 6.300,00 EUR.</w:t>
      </w:r>
    </w:p>
    <w:p w14:paraId="43C8630E" w14:textId="77777777" w:rsidR="00A23289" w:rsidRPr="00E82116" w:rsidRDefault="00A23289" w:rsidP="00A23289">
      <w:pPr>
        <w:ind w:left="31" w:hanging="31"/>
        <w:rPr>
          <w:rFonts w:cstheme="minorHAnsi"/>
          <w:iCs/>
          <w:color w:val="262626" w:themeColor="text1" w:themeTint="D9"/>
          <w:szCs w:val="22"/>
        </w:rPr>
      </w:pPr>
      <w:r w:rsidRPr="00E82116">
        <w:rPr>
          <w:rFonts w:cstheme="minorHAnsi"/>
          <w:b/>
          <w:bCs/>
          <w:iCs/>
          <w:color w:val="262626" w:themeColor="text1" w:themeTint="D9"/>
          <w:szCs w:val="22"/>
        </w:rPr>
        <w:t xml:space="preserve">Cilj: </w:t>
      </w:r>
      <w:r w:rsidRPr="00E82116">
        <w:rPr>
          <w:iCs/>
          <w:szCs w:val="22"/>
        </w:rPr>
        <w:t>S</w:t>
      </w:r>
      <w:r w:rsidRPr="00E82116">
        <w:rPr>
          <w:rFonts w:cstheme="minorHAnsi"/>
          <w:iCs/>
          <w:color w:val="262626" w:themeColor="text1" w:themeTint="D9"/>
          <w:szCs w:val="22"/>
        </w:rPr>
        <w:t>ufinanciranje nabave obveznih školskih radnih bilježnica i školskog pribora učenicima srednjih škola u iznosu od 70,00 EUR po učeniku.</w:t>
      </w:r>
    </w:p>
    <w:p w14:paraId="798CDAA3" w14:textId="77777777" w:rsidR="00A23289" w:rsidRPr="00E82116" w:rsidRDefault="00A23289" w:rsidP="00A23289">
      <w:pPr>
        <w:ind w:left="31" w:hanging="31"/>
        <w:rPr>
          <w:rFonts w:cstheme="minorHAnsi"/>
          <w:iCs/>
          <w:color w:val="262626" w:themeColor="text1" w:themeTint="D9"/>
          <w:szCs w:val="22"/>
        </w:rPr>
      </w:pP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Postotak dodijeljenih naknada</w:t>
      </w:r>
    </w:p>
    <w:p w14:paraId="2BAC9527" w14:textId="77777777" w:rsidR="00A23289" w:rsidRPr="00E82116" w:rsidRDefault="00A23289" w:rsidP="00A23289">
      <w:pPr>
        <w:rPr>
          <w:rFonts w:cstheme="minorHAnsi"/>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100%</w:t>
      </w:r>
    </w:p>
    <w:p w14:paraId="16E2CF6A" w14:textId="77777777" w:rsidR="00A23289" w:rsidRPr="00E82116" w:rsidRDefault="00A23289" w:rsidP="00A23289">
      <w:pPr>
        <w:rPr>
          <w:rFonts w:cstheme="minorHAnsi"/>
          <w:szCs w:val="22"/>
        </w:rPr>
      </w:pPr>
      <w:r w:rsidRPr="00E82116">
        <w:rPr>
          <w:rFonts w:cstheme="minorHAnsi"/>
          <w:b/>
          <w:bCs/>
          <w:szCs w:val="22"/>
        </w:rPr>
        <w:t>Ciljana vrijednost 2025.g</w:t>
      </w:r>
      <w:r w:rsidRPr="00E82116">
        <w:rPr>
          <w:rFonts w:cstheme="minorHAnsi"/>
          <w:szCs w:val="22"/>
        </w:rPr>
        <w:t>: 100%</w:t>
      </w:r>
    </w:p>
    <w:p w14:paraId="163BCB9C" w14:textId="1735F0C9" w:rsidR="00A23289" w:rsidRPr="00E82116" w:rsidRDefault="00A23289" w:rsidP="00A23289">
      <w:pPr>
        <w:rPr>
          <w:rFonts w:cstheme="minorHAnsi"/>
          <w:iCs/>
          <w:color w:val="262626" w:themeColor="text1" w:themeTint="D9"/>
          <w:szCs w:val="22"/>
        </w:rPr>
      </w:pPr>
      <w:r w:rsidRPr="00E82116">
        <w:rPr>
          <w:rFonts w:cstheme="minorHAnsi"/>
          <w:b/>
          <w:bCs/>
          <w:iCs/>
          <w:color w:val="262626" w:themeColor="text1" w:themeTint="D9"/>
          <w:szCs w:val="22"/>
        </w:rPr>
        <w:t>Ostvarena vrijednost u 2025.g</w:t>
      </w:r>
      <w:r w:rsidRPr="00E82116">
        <w:rPr>
          <w:rFonts w:cstheme="minorHAnsi"/>
          <w:iCs/>
          <w:color w:val="262626" w:themeColor="text1" w:themeTint="D9"/>
          <w:szCs w:val="22"/>
        </w:rPr>
        <w:t>: 96,92%</w:t>
      </w:r>
    </w:p>
    <w:p w14:paraId="5E16C9E2" w14:textId="77777777" w:rsidR="00CF2575" w:rsidRPr="00E82116" w:rsidRDefault="00CF2575" w:rsidP="00CF2575">
      <w:pPr>
        <w:rPr>
          <w:rFonts w:cs="Calibri"/>
          <w:szCs w:val="22"/>
          <w:highlight w:val="yellow"/>
        </w:rPr>
      </w:pPr>
    </w:p>
    <w:p w14:paraId="5BD9DA14" w14:textId="77777777" w:rsidR="00A23289" w:rsidRPr="00E82116" w:rsidRDefault="00A23289" w:rsidP="00A23289">
      <w:pPr>
        <w:rPr>
          <w:rFonts w:cs="Calibri"/>
          <w:szCs w:val="22"/>
        </w:rPr>
      </w:pPr>
      <w:r w:rsidRPr="00E82116">
        <w:rPr>
          <w:rFonts w:cs="Calibri"/>
          <w:szCs w:val="22"/>
        </w:rPr>
        <w:t xml:space="preserve">Kao poseban oblik pomoći iz programa socijalne skrbi isplaćuju se jednokratne novčane pomoći za opremu novorođenog djeteta, kojih je u 2025. godini </w:t>
      </w:r>
      <w:r w:rsidRPr="00E82116">
        <w:rPr>
          <w:rFonts w:cstheme="minorHAnsi"/>
          <w:szCs w:val="22"/>
        </w:rPr>
        <w:t>isplaćeno 21.209,95 EUR</w:t>
      </w:r>
      <w:r w:rsidRPr="00E82116">
        <w:rPr>
          <w:rFonts w:cs="Calibri"/>
          <w:szCs w:val="22"/>
        </w:rPr>
        <w:t xml:space="preserve"> od 25.000 EUR planiranih sredstava, odnosno 84,84 % plana.</w:t>
      </w:r>
    </w:p>
    <w:p w14:paraId="4F900C87" w14:textId="77777777" w:rsidR="00A23289" w:rsidRPr="00E82116" w:rsidRDefault="00A23289" w:rsidP="00A23289">
      <w:pPr>
        <w:rPr>
          <w:rFonts w:cstheme="minorHAnsi"/>
          <w:iCs/>
          <w:szCs w:val="22"/>
        </w:rPr>
      </w:pPr>
      <w:r w:rsidRPr="00E82116">
        <w:rPr>
          <w:rFonts w:cstheme="minorHAnsi"/>
          <w:b/>
          <w:bCs/>
          <w:iCs/>
          <w:color w:val="262626" w:themeColor="text1" w:themeTint="D9"/>
          <w:szCs w:val="22"/>
        </w:rPr>
        <w:t xml:space="preserve">Cilj: </w:t>
      </w:r>
      <w:r w:rsidRPr="00E82116">
        <w:rPr>
          <w:rFonts w:cstheme="minorHAnsi"/>
          <w:iCs/>
          <w:szCs w:val="22"/>
        </w:rPr>
        <w:t xml:space="preserve"> </w:t>
      </w:r>
      <w:r w:rsidRPr="00E82116">
        <w:rPr>
          <w:rFonts w:cstheme="minorHAnsi"/>
          <w:bCs/>
          <w:iCs/>
          <w:szCs w:val="22"/>
        </w:rPr>
        <w:t>Osiguravanje prava na naknadu za opremu novorođenčeta p</w:t>
      </w:r>
      <w:r w:rsidRPr="00E82116">
        <w:rPr>
          <w:rFonts w:cstheme="minorHAnsi"/>
          <w:iCs/>
          <w:szCs w:val="22"/>
        </w:rPr>
        <w:t>rema Odluci o socijalnoj skrbi.</w:t>
      </w:r>
    </w:p>
    <w:p w14:paraId="643D7A05" w14:textId="31720383" w:rsidR="00A23289" w:rsidRPr="00E82116" w:rsidRDefault="00A23289" w:rsidP="00A23289">
      <w:pPr>
        <w:ind w:hanging="2160"/>
        <w:rPr>
          <w:rFonts w:cstheme="minorHAnsi"/>
          <w:b/>
          <w:bCs/>
          <w:iCs/>
          <w:color w:val="262626" w:themeColor="text1" w:themeTint="D9"/>
          <w:szCs w:val="22"/>
        </w:rPr>
      </w:pPr>
      <w:r w:rsidRPr="00E82116">
        <w:rPr>
          <w:rFonts w:cstheme="minorHAnsi"/>
          <w:b/>
          <w:bCs/>
          <w:iCs/>
          <w:color w:val="262626" w:themeColor="text1" w:themeTint="D9"/>
          <w:szCs w:val="22"/>
        </w:rPr>
        <w:t xml:space="preserve">Pokaz                                 Pokazatelj uspješnosti: </w:t>
      </w:r>
      <w:r w:rsidRPr="00E82116">
        <w:rPr>
          <w:rFonts w:cstheme="minorHAnsi"/>
          <w:iCs/>
          <w:color w:val="262626" w:themeColor="text1" w:themeTint="D9"/>
          <w:szCs w:val="22"/>
        </w:rPr>
        <w:t xml:space="preserve"> Postotak dodijeljenih naknada</w:t>
      </w:r>
    </w:p>
    <w:p w14:paraId="257F0FFF" w14:textId="77777777" w:rsidR="00A23289" w:rsidRPr="00E82116" w:rsidRDefault="00A23289" w:rsidP="00A23289">
      <w:pPr>
        <w:rPr>
          <w:rFonts w:cstheme="minorHAnsi"/>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100%</w:t>
      </w:r>
    </w:p>
    <w:p w14:paraId="16957EFC" w14:textId="77777777" w:rsidR="00A23289" w:rsidRPr="00E82116" w:rsidRDefault="00A23289" w:rsidP="00A23289">
      <w:pPr>
        <w:rPr>
          <w:rFonts w:cstheme="minorHAnsi"/>
          <w:szCs w:val="22"/>
        </w:rPr>
      </w:pPr>
      <w:r w:rsidRPr="00E82116">
        <w:rPr>
          <w:rFonts w:cstheme="minorHAnsi"/>
          <w:b/>
          <w:bCs/>
          <w:szCs w:val="22"/>
        </w:rPr>
        <w:t>Ciljana vrijednost 2025.g</w:t>
      </w:r>
      <w:r w:rsidRPr="00E82116">
        <w:rPr>
          <w:rFonts w:cstheme="minorHAnsi"/>
          <w:szCs w:val="22"/>
        </w:rPr>
        <w:t>: 100%</w:t>
      </w:r>
    </w:p>
    <w:p w14:paraId="003538C2" w14:textId="2BAD0800" w:rsidR="00A23289" w:rsidRPr="00E82116" w:rsidRDefault="00A23289" w:rsidP="00A23289">
      <w:pPr>
        <w:rPr>
          <w:rFonts w:cstheme="minorHAnsi"/>
          <w:b/>
          <w:bCs/>
          <w:iCs/>
          <w:color w:val="262626" w:themeColor="text1" w:themeTint="D9"/>
          <w:szCs w:val="22"/>
        </w:rPr>
      </w:pPr>
      <w:r w:rsidRPr="00E82116">
        <w:rPr>
          <w:rFonts w:cstheme="minorHAnsi"/>
          <w:b/>
          <w:bCs/>
          <w:iCs/>
          <w:color w:val="262626" w:themeColor="text1" w:themeTint="D9"/>
          <w:szCs w:val="22"/>
        </w:rPr>
        <w:t xml:space="preserve">Ostvarena vrijednost 2025.g. : </w:t>
      </w:r>
      <w:r w:rsidRPr="00E82116">
        <w:rPr>
          <w:rFonts w:cstheme="minorHAnsi"/>
          <w:iCs/>
          <w:color w:val="262626" w:themeColor="text1" w:themeTint="D9"/>
          <w:szCs w:val="22"/>
        </w:rPr>
        <w:t>84,84%</w:t>
      </w:r>
    </w:p>
    <w:p w14:paraId="15260982" w14:textId="77777777" w:rsidR="00CF2575" w:rsidRPr="00E82116" w:rsidRDefault="00CF2575" w:rsidP="00CF2575">
      <w:pPr>
        <w:rPr>
          <w:rFonts w:cs="Calibri"/>
          <w:szCs w:val="22"/>
          <w:highlight w:val="yellow"/>
        </w:rPr>
      </w:pPr>
    </w:p>
    <w:p w14:paraId="3AB96B01" w14:textId="77777777" w:rsidR="00A23289" w:rsidRPr="00E82116" w:rsidRDefault="00A23289" w:rsidP="00A23289">
      <w:pPr>
        <w:rPr>
          <w:rFonts w:cs="Calibri"/>
          <w:szCs w:val="22"/>
        </w:rPr>
      </w:pPr>
      <w:r w:rsidRPr="00E82116">
        <w:rPr>
          <w:rFonts w:cs="Calibri"/>
          <w:szCs w:val="22"/>
        </w:rPr>
        <w:t xml:space="preserve">Učenicima i studentima s prebivalištem na području Općine Malinska-Dubašnica koji se školuju izvan otoka, odnosno u Rijeci, a koji nemaju pravo na subvencionirani prijevoz iz državnog proračuna - studenti i učenici smješteni koji ne koriste mjesečne karte, Općina sufinancira 50 % cijene prijevoza od Kraljevice do Bakra ili Rijeke, za što se iz proračuna za 2025. godinu utrošilo </w:t>
      </w:r>
      <w:r w:rsidRPr="00E82116">
        <w:rPr>
          <w:rFonts w:cstheme="minorHAnsi"/>
          <w:szCs w:val="22"/>
        </w:rPr>
        <w:t>3.700,50</w:t>
      </w:r>
      <w:r w:rsidRPr="00E82116">
        <w:rPr>
          <w:rFonts w:cs="Calibri"/>
          <w:szCs w:val="22"/>
        </w:rPr>
        <w:t xml:space="preserve"> EUR od planiranih 6.000,00 EUR, odnosno 61,68 % više od plana.</w:t>
      </w:r>
    </w:p>
    <w:p w14:paraId="764AD815" w14:textId="77777777" w:rsidR="00A23289" w:rsidRPr="00E82116" w:rsidRDefault="00A23289" w:rsidP="00A23289">
      <w:pPr>
        <w:rPr>
          <w:rFonts w:cs="Calibri"/>
          <w:szCs w:val="22"/>
        </w:rPr>
      </w:pPr>
      <w:r w:rsidRPr="00E82116">
        <w:rPr>
          <w:rFonts w:cs="Calibri"/>
          <w:b/>
          <w:bCs/>
          <w:szCs w:val="22"/>
        </w:rPr>
        <w:t>Pokazatelj uspješnosti</w:t>
      </w:r>
      <w:r w:rsidRPr="00E82116">
        <w:rPr>
          <w:rFonts w:cs="Calibri"/>
          <w:szCs w:val="22"/>
        </w:rPr>
        <w:t>: Ostvaren prijevoz u postotku</w:t>
      </w:r>
    </w:p>
    <w:p w14:paraId="30508BDA" w14:textId="77777777" w:rsidR="00A23289" w:rsidRPr="00E82116" w:rsidRDefault="00A23289" w:rsidP="00A23289">
      <w:pPr>
        <w:rPr>
          <w:rFonts w:cs="Calibri"/>
          <w:szCs w:val="22"/>
        </w:rPr>
      </w:pPr>
      <w:r w:rsidRPr="00E82116">
        <w:rPr>
          <w:rFonts w:cs="Calibri"/>
          <w:b/>
          <w:bCs/>
          <w:szCs w:val="22"/>
        </w:rPr>
        <w:t>Polazna vrijednost</w:t>
      </w:r>
      <w:r w:rsidRPr="00E82116">
        <w:rPr>
          <w:rFonts w:cs="Calibri"/>
          <w:szCs w:val="22"/>
        </w:rPr>
        <w:t>: 0%</w:t>
      </w:r>
    </w:p>
    <w:p w14:paraId="1D11E52B" w14:textId="77777777" w:rsidR="00A23289" w:rsidRPr="00E82116" w:rsidRDefault="00A23289" w:rsidP="00A23289">
      <w:pPr>
        <w:rPr>
          <w:rFonts w:cstheme="minorHAnsi"/>
          <w:szCs w:val="22"/>
        </w:rPr>
      </w:pPr>
      <w:r w:rsidRPr="00E82116">
        <w:rPr>
          <w:rFonts w:cstheme="minorHAnsi"/>
          <w:b/>
          <w:bCs/>
          <w:szCs w:val="22"/>
        </w:rPr>
        <w:t>Ciljana vrijednost 2025.g</w:t>
      </w:r>
      <w:r w:rsidRPr="00E82116">
        <w:rPr>
          <w:rFonts w:cstheme="minorHAnsi"/>
          <w:szCs w:val="22"/>
        </w:rPr>
        <w:t>: 100%</w:t>
      </w:r>
    </w:p>
    <w:p w14:paraId="52915439" w14:textId="31DF6B98" w:rsidR="00A23289" w:rsidRPr="00E82116" w:rsidRDefault="00A23289" w:rsidP="00A23289">
      <w:pPr>
        <w:rPr>
          <w:rFonts w:cs="Calibri"/>
          <w:szCs w:val="22"/>
        </w:rPr>
      </w:pPr>
      <w:r w:rsidRPr="00E82116">
        <w:rPr>
          <w:rFonts w:cs="Calibri"/>
          <w:b/>
          <w:bCs/>
          <w:szCs w:val="22"/>
        </w:rPr>
        <w:t>Ostvarena vrijednost u 2025.g</w:t>
      </w:r>
      <w:r w:rsidRPr="00E82116">
        <w:rPr>
          <w:rFonts w:cs="Calibri"/>
          <w:szCs w:val="22"/>
        </w:rPr>
        <w:t>.: 61,68%</w:t>
      </w:r>
    </w:p>
    <w:p w14:paraId="506A88E2" w14:textId="22122317" w:rsidR="00CF2575" w:rsidRPr="00E82116" w:rsidRDefault="00CF2575" w:rsidP="00CF2575">
      <w:pPr>
        <w:rPr>
          <w:rFonts w:cs="Calibri"/>
          <w:szCs w:val="22"/>
        </w:rPr>
      </w:pPr>
    </w:p>
    <w:p w14:paraId="1900ED82" w14:textId="77777777" w:rsidR="00CF2575" w:rsidRPr="00E82116" w:rsidRDefault="00CF2575" w:rsidP="00CF2575">
      <w:pPr>
        <w:pBdr>
          <w:top w:val="single" w:sz="4" w:space="1" w:color="4F81BD"/>
          <w:bottom w:val="single" w:sz="4" w:space="1" w:color="4F81BD"/>
        </w:pBdr>
        <w:rPr>
          <w:rFonts w:cs="Calibri"/>
          <w:b/>
          <w:color w:val="262626"/>
          <w:szCs w:val="22"/>
        </w:rPr>
      </w:pPr>
      <w:bookmarkStart w:id="21" w:name="_Hlk229057408"/>
      <w:r w:rsidRPr="00E82116">
        <w:rPr>
          <w:rFonts w:cs="Calibri"/>
          <w:b/>
          <w:color w:val="262626"/>
          <w:szCs w:val="22"/>
        </w:rPr>
        <w:t>AKTIVNOST A300906 DJELATNOST CRVENOG KRIŽA</w:t>
      </w:r>
    </w:p>
    <w:bookmarkEnd w:id="21"/>
    <w:p w14:paraId="5A51E0D1" w14:textId="77777777" w:rsidR="00072F23" w:rsidRPr="00E82116" w:rsidRDefault="00072F23" w:rsidP="00072F23">
      <w:pPr>
        <w:ind w:left="46" w:hanging="27"/>
        <w:rPr>
          <w:rFonts w:cstheme="minorHAnsi"/>
          <w:iCs/>
          <w:color w:val="262626" w:themeColor="text1" w:themeTint="D9"/>
          <w:szCs w:val="22"/>
        </w:rPr>
      </w:pPr>
      <w:r w:rsidRPr="00E82116">
        <w:rPr>
          <w:rFonts w:cstheme="minorHAnsi"/>
          <w:b/>
          <w:bCs/>
          <w:iCs/>
          <w:color w:val="262626" w:themeColor="text1" w:themeTint="D9"/>
          <w:szCs w:val="22"/>
        </w:rPr>
        <w:t xml:space="preserve">Cilj: </w:t>
      </w:r>
      <w:r w:rsidRPr="00E82116">
        <w:rPr>
          <w:rFonts w:cstheme="minorHAnsi"/>
          <w:iCs/>
          <w:color w:val="262626" w:themeColor="text1" w:themeTint="D9"/>
          <w:szCs w:val="22"/>
        </w:rPr>
        <w:t>Putem programa 'Pomoći u kući' osiguran je izvaninstitucionalni oblik pomoći namijenjen odraslim i starijim osobama koje se nalaze u socijalno – zaštitnoj potrebi, te je cilj istog pružiti pomoć pri obavljanju osnovnih životnih potreba.</w:t>
      </w:r>
    </w:p>
    <w:p w14:paraId="122A88B2" w14:textId="38EED8BF" w:rsidR="00072F23" w:rsidRPr="00E82116" w:rsidRDefault="00072F23" w:rsidP="00072F23">
      <w:pPr>
        <w:ind w:hanging="2160"/>
        <w:rPr>
          <w:rFonts w:cstheme="minorHAnsi"/>
          <w:b/>
          <w:bCs/>
          <w:iCs/>
          <w:color w:val="262626" w:themeColor="text1" w:themeTint="D9"/>
          <w:szCs w:val="22"/>
        </w:rPr>
      </w:pPr>
      <w:r w:rsidRPr="00E82116">
        <w:rPr>
          <w:rFonts w:cstheme="minorHAnsi"/>
          <w:b/>
          <w:bCs/>
          <w:i/>
          <w:color w:val="262626" w:themeColor="text1" w:themeTint="D9"/>
          <w:szCs w:val="22"/>
        </w:rPr>
        <w:t xml:space="preserve">                                            </w:t>
      </w: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Broj korisnika uključenih u program.</w:t>
      </w:r>
    </w:p>
    <w:p w14:paraId="04CAD52E" w14:textId="77777777" w:rsidR="00072F23" w:rsidRPr="00E82116" w:rsidRDefault="00072F23" w:rsidP="00072F23">
      <w:pPr>
        <w:rPr>
          <w:rFonts w:cstheme="minorHAnsi"/>
          <w:b/>
          <w:bCs/>
          <w:iCs/>
          <w:color w:val="262626" w:themeColor="text1" w:themeTint="D9"/>
          <w:szCs w:val="22"/>
        </w:rPr>
      </w:pPr>
      <w:r w:rsidRPr="00E82116">
        <w:rPr>
          <w:rFonts w:cstheme="minorHAnsi"/>
          <w:b/>
          <w:bCs/>
          <w:iCs/>
          <w:color w:val="262626" w:themeColor="text1" w:themeTint="D9"/>
          <w:szCs w:val="22"/>
        </w:rPr>
        <w:lastRenderedPageBreak/>
        <w:t xml:space="preserve">Polazna vrijednost: </w:t>
      </w:r>
      <w:r w:rsidRPr="00E82116">
        <w:rPr>
          <w:rFonts w:cstheme="minorHAnsi"/>
          <w:iCs/>
          <w:color w:val="262626" w:themeColor="text1" w:themeTint="D9"/>
          <w:szCs w:val="22"/>
        </w:rPr>
        <w:t>5</w:t>
      </w:r>
    </w:p>
    <w:p w14:paraId="7461083F" w14:textId="77777777" w:rsidR="00072F23" w:rsidRPr="00E82116" w:rsidRDefault="00072F23" w:rsidP="00072F23">
      <w:pPr>
        <w:rPr>
          <w:rFonts w:cstheme="minorHAnsi"/>
          <w:iCs/>
          <w:szCs w:val="22"/>
        </w:rPr>
      </w:pPr>
      <w:r w:rsidRPr="00E82116">
        <w:rPr>
          <w:rFonts w:cstheme="minorHAnsi"/>
          <w:b/>
          <w:bCs/>
          <w:iCs/>
          <w:szCs w:val="22"/>
        </w:rPr>
        <w:t>Ciljana vrijednost 2025.g</w:t>
      </w:r>
      <w:r w:rsidRPr="00E82116">
        <w:rPr>
          <w:rFonts w:cstheme="minorHAnsi"/>
          <w:iCs/>
          <w:szCs w:val="22"/>
        </w:rPr>
        <w:t>: 8</w:t>
      </w:r>
    </w:p>
    <w:p w14:paraId="49863E1D" w14:textId="77777777" w:rsidR="00072F23" w:rsidRPr="00E82116" w:rsidRDefault="00072F23" w:rsidP="00072F23">
      <w:pPr>
        <w:rPr>
          <w:rFonts w:cs="Calibri"/>
          <w:iCs/>
          <w:szCs w:val="22"/>
        </w:rPr>
      </w:pPr>
      <w:r w:rsidRPr="00E82116">
        <w:rPr>
          <w:rFonts w:cstheme="minorHAnsi"/>
          <w:b/>
          <w:bCs/>
          <w:iCs/>
          <w:color w:val="262626" w:themeColor="text1" w:themeTint="D9"/>
          <w:szCs w:val="22"/>
        </w:rPr>
        <w:t xml:space="preserve">Ostvarena vrijednost 2025.g.:  </w:t>
      </w:r>
      <w:r w:rsidRPr="00E82116">
        <w:rPr>
          <w:rFonts w:cstheme="minorHAnsi"/>
          <w:iCs/>
          <w:color w:val="262626" w:themeColor="text1" w:themeTint="D9"/>
          <w:szCs w:val="22"/>
        </w:rPr>
        <w:t>13</w:t>
      </w:r>
    </w:p>
    <w:p w14:paraId="60FDAEF3" w14:textId="2D74C97E" w:rsidR="00CF2575" w:rsidRPr="00E82116" w:rsidRDefault="00CF2575" w:rsidP="00CF2575">
      <w:pPr>
        <w:rPr>
          <w:rFonts w:cs="Calibri"/>
          <w:bCs/>
          <w:szCs w:val="22"/>
        </w:rPr>
      </w:pPr>
    </w:p>
    <w:p w14:paraId="20873358" w14:textId="14D0CA7F" w:rsidR="00E07B75" w:rsidRPr="00E82116" w:rsidRDefault="00E07B75" w:rsidP="00E07B75">
      <w:pPr>
        <w:tabs>
          <w:tab w:val="left" w:pos="1800"/>
          <w:tab w:val="left" w:pos="2504"/>
        </w:tabs>
        <w:rPr>
          <w:rFonts w:cstheme="minorHAnsi"/>
          <w:b/>
          <w:iCs/>
          <w:color w:val="262626" w:themeColor="text1" w:themeTint="D9"/>
          <w:szCs w:val="22"/>
        </w:rPr>
      </w:pPr>
      <w:r w:rsidRPr="00E82116">
        <w:rPr>
          <w:rFonts w:cstheme="minorHAnsi"/>
          <w:b/>
          <w:iCs/>
          <w:color w:val="262626" w:themeColor="text1" w:themeTint="D9"/>
          <w:szCs w:val="22"/>
        </w:rPr>
        <w:t>Redovna djelatnost Crvenog križa</w:t>
      </w:r>
    </w:p>
    <w:p w14:paraId="7DC986B0" w14:textId="77777777" w:rsidR="00E07B75" w:rsidRPr="00E82116" w:rsidRDefault="00E07B75" w:rsidP="00E07B75">
      <w:pPr>
        <w:ind w:left="19" w:hanging="19"/>
        <w:rPr>
          <w:rFonts w:cstheme="minorHAnsi"/>
          <w:iCs/>
          <w:color w:val="262626" w:themeColor="text1" w:themeTint="D9"/>
          <w:szCs w:val="22"/>
        </w:rPr>
      </w:pPr>
      <w:r w:rsidRPr="00E82116">
        <w:rPr>
          <w:rFonts w:cstheme="minorHAnsi"/>
          <w:b/>
          <w:bCs/>
          <w:iCs/>
          <w:color w:val="262626" w:themeColor="text1" w:themeTint="D9"/>
          <w:szCs w:val="22"/>
        </w:rPr>
        <w:t xml:space="preserve">Cilj: </w:t>
      </w:r>
      <w:r w:rsidRPr="00E82116">
        <w:rPr>
          <w:rFonts w:cstheme="minorHAnsi"/>
          <w:iCs/>
          <w:color w:val="262626" w:themeColor="text1" w:themeTint="D9"/>
          <w:szCs w:val="22"/>
        </w:rPr>
        <w:t>ispunjenje zakonske obveze financiranja redovne djelatnosti Crvenog križa definirane</w:t>
      </w:r>
      <w:r w:rsidRPr="00E82116">
        <w:rPr>
          <w:rFonts w:cstheme="minorHAnsi"/>
          <w:b/>
          <w:bCs/>
          <w:iCs/>
          <w:color w:val="262626" w:themeColor="text1" w:themeTint="D9"/>
          <w:szCs w:val="22"/>
        </w:rPr>
        <w:t xml:space="preserve"> </w:t>
      </w:r>
      <w:r w:rsidRPr="00E82116">
        <w:rPr>
          <w:rFonts w:cstheme="minorHAnsi"/>
          <w:iCs/>
          <w:color w:val="262626" w:themeColor="text1" w:themeTint="D9"/>
          <w:szCs w:val="22"/>
        </w:rPr>
        <w:t>Zakonom o Hrvatskom Crvenom križu.</w:t>
      </w:r>
    </w:p>
    <w:p w14:paraId="37411855" w14:textId="77777777" w:rsidR="00E07B75" w:rsidRPr="00E82116" w:rsidRDefault="00E07B75" w:rsidP="00E07B75">
      <w:pPr>
        <w:ind w:left="19" w:hanging="19"/>
        <w:rPr>
          <w:rFonts w:cstheme="minorHAnsi"/>
          <w:b/>
          <w:bCs/>
          <w:iCs/>
          <w:color w:val="262626" w:themeColor="text1" w:themeTint="D9"/>
          <w:szCs w:val="22"/>
        </w:rPr>
      </w:pP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Postotak isplate planiranih sredstava</w:t>
      </w:r>
    </w:p>
    <w:p w14:paraId="574F3B3C" w14:textId="4DA3A08E" w:rsidR="00E07B75" w:rsidRPr="00E82116" w:rsidRDefault="00E07B75" w:rsidP="00E07B75">
      <w:pPr>
        <w:rPr>
          <w:rFonts w:cstheme="minorHAnsi"/>
          <w:b/>
          <w:bCs/>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100%</w:t>
      </w:r>
    </w:p>
    <w:p w14:paraId="19534865" w14:textId="0F270033" w:rsidR="009C2BEF" w:rsidRPr="00E82116" w:rsidRDefault="009C2BEF" w:rsidP="00E07B75">
      <w:pPr>
        <w:rPr>
          <w:rFonts w:cstheme="minorHAnsi"/>
          <w:szCs w:val="22"/>
        </w:rPr>
      </w:pPr>
      <w:r w:rsidRPr="00E82116">
        <w:rPr>
          <w:rFonts w:cstheme="minorHAnsi"/>
          <w:b/>
          <w:bCs/>
          <w:szCs w:val="22"/>
        </w:rPr>
        <w:t>Ciljana vrijednost 2024.g</w:t>
      </w:r>
      <w:r w:rsidRPr="00E82116">
        <w:rPr>
          <w:rFonts w:cstheme="minorHAnsi"/>
          <w:szCs w:val="22"/>
        </w:rPr>
        <w:t>: 100%</w:t>
      </w:r>
    </w:p>
    <w:p w14:paraId="7462B6F2" w14:textId="61FA7833" w:rsidR="00E07B75" w:rsidRPr="00E82116" w:rsidRDefault="00E07B75" w:rsidP="00E07B75">
      <w:pPr>
        <w:rPr>
          <w:rFonts w:cstheme="minorHAnsi"/>
          <w:b/>
          <w:bCs/>
          <w:iCs/>
          <w:color w:val="262626" w:themeColor="text1" w:themeTint="D9"/>
          <w:szCs w:val="22"/>
        </w:rPr>
      </w:pPr>
      <w:r w:rsidRPr="00E82116">
        <w:rPr>
          <w:rFonts w:cstheme="minorHAnsi"/>
          <w:b/>
          <w:bCs/>
          <w:iCs/>
          <w:color w:val="262626" w:themeColor="text1" w:themeTint="D9"/>
          <w:szCs w:val="22"/>
        </w:rPr>
        <w:t xml:space="preserve">Ostvarena vrijednost 2024.g.: </w:t>
      </w:r>
      <w:r w:rsidRPr="00E82116">
        <w:rPr>
          <w:rFonts w:cstheme="minorHAnsi"/>
          <w:iCs/>
          <w:color w:val="262626" w:themeColor="text1" w:themeTint="D9"/>
          <w:szCs w:val="22"/>
        </w:rPr>
        <w:t>100%</w:t>
      </w:r>
    </w:p>
    <w:p w14:paraId="60E2335D" w14:textId="77777777" w:rsidR="00E07B75" w:rsidRPr="00E82116" w:rsidRDefault="00E07B75" w:rsidP="00E07B75">
      <w:pPr>
        <w:rPr>
          <w:rFonts w:cs="Calibri"/>
          <w:bCs/>
          <w:iCs/>
          <w:szCs w:val="22"/>
        </w:rPr>
      </w:pPr>
    </w:p>
    <w:p w14:paraId="7F2D7D2F" w14:textId="77777777" w:rsidR="00CF2575" w:rsidRPr="00E82116" w:rsidRDefault="00CF2575" w:rsidP="00CF2575">
      <w:pPr>
        <w:pBdr>
          <w:top w:val="single" w:sz="4" w:space="1" w:color="4F81BD"/>
          <w:bottom w:val="single" w:sz="4" w:space="1" w:color="4F81BD"/>
        </w:pBdr>
        <w:rPr>
          <w:rFonts w:cs="Calibri"/>
          <w:b/>
          <w:color w:val="262626"/>
          <w:szCs w:val="22"/>
        </w:rPr>
      </w:pPr>
      <w:r w:rsidRPr="00E82116">
        <w:rPr>
          <w:rFonts w:cs="Calibri"/>
          <w:b/>
          <w:color w:val="262626"/>
          <w:szCs w:val="22"/>
        </w:rPr>
        <w:t>AKTIVNOST A300920 OSTALE POTPORE HUMANITARNO-SOCIJALNIM ORGANIZACIJAMA</w:t>
      </w:r>
    </w:p>
    <w:p w14:paraId="0F287D45" w14:textId="0DE60DE3" w:rsidR="00CF2575" w:rsidRPr="00E82116" w:rsidRDefault="00CF2575" w:rsidP="00CF2575">
      <w:pPr>
        <w:pStyle w:val="ListParagraph1"/>
        <w:ind w:left="0"/>
        <w:rPr>
          <w:rFonts w:cs="Calibri"/>
          <w:color w:val="000000"/>
          <w:szCs w:val="22"/>
        </w:rPr>
      </w:pPr>
      <w:r w:rsidRPr="00E82116">
        <w:rPr>
          <w:rFonts w:cs="Calibri"/>
          <w:color w:val="000000"/>
          <w:szCs w:val="22"/>
        </w:rPr>
        <w:t xml:space="preserve">Ostale potpore humanitarno-socijalnim organizacijama planirane su u iznosu od </w:t>
      </w:r>
      <w:r w:rsidR="00E77FCC" w:rsidRPr="00E82116">
        <w:rPr>
          <w:rFonts w:cs="Calibri"/>
          <w:color w:val="000000"/>
          <w:szCs w:val="22"/>
        </w:rPr>
        <w:t>1.000</w:t>
      </w:r>
      <w:r w:rsidR="00355955" w:rsidRPr="00E82116">
        <w:rPr>
          <w:rFonts w:cs="Calibri"/>
          <w:color w:val="000000"/>
          <w:szCs w:val="22"/>
        </w:rPr>
        <w:t>,00 EUR</w:t>
      </w:r>
      <w:r w:rsidRPr="00E82116">
        <w:rPr>
          <w:rFonts w:cs="Calibri"/>
          <w:color w:val="000000"/>
          <w:szCs w:val="22"/>
        </w:rPr>
        <w:t xml:space="preserve">, te </w:t>
      </w:r>
      <w:r w:rsidR="00355955" w:rsidRPr="00E82116">
        <w:rPr>
          <w:rFonts w:cs="Calibri"/>
          <w:color w:val="000000"/>
          <w:szCs w:val="22"/>
        </w:rPr>
        <w:t>nis</w:t>
      </w:r>
      <w:r w:rsidRPr="00E82116">
        <w:rPr>
          <w:rFonts w:cs="Calibri"/>
          <w:color w:val="000000"/>
          <w:szCs w:val="22"/>
        </w:rPr>
        <w:t>u realizirane.</w:t>
      </w:r>
    </w:p>
    <w:p w14:paraId="4DAF74B0" w14:textId="527FA588" w:rsidR="00E77FCC" w:rsidRPr="00E82116" w:rsidRDefault="00E77FCC" w:rsidP="00CF2575">
      <w:pPr>
        <w:pStyle w:val="ListParagraph1"/>
        <w:ind w:left="0"/>
        <w:rPr>
          <w:rFonts w:cs="Calibri"/>
          <w:iCs/>
          <w:color w:val="000000"/>
          <w:szCs w:val="22"/>
        </w:rPr>
      </w:pPr>
      <w:r w:rsidRPr="00E82116">
        <w:rPr>
          <w:rFonts w:cs="Calibri"/>
          <w:b/>
          <w:bCs/>
          <w:color w:val="000000"/>
          <w:szCs w:val="22"/>
        </w:rPr>
        <w:t>Cilj:</w:t>
      </w:r>
      <w:r w:rsidRPr="00E82116">
        <w:rPr>
          <w:rFonts w:cs="Calibri"/>
          <w:color w:val="000000"/>
          <w:szCs w:val="22"/>
        </w:rPr>
        <w:t xml:space="preserve"> </w:t>
      </w:r>
      <w:r w:rsidRPr="00E82116">
        <w:rPr>
          <w:rFonts w:cstheme="minorHAnsi"/>
          <w:iCs/>
          <w:color w:val="262626" w:themeColor="text1" w:themeTint="D9"/>
          <w:szCs w:val="22"/>
        </w:rPr>
        <w:t>mogućnost financiranja nepredviđenih potreba socijalne i humanitarne namjene.</w:t>
      </w:r>
    </w:p>
    <w:p w14:paraId="200232C2" w14:textId="17EE06A3" w:rsidR="00E77FCC" w:rsidRPr="00E82116" w:rsidRDefault="00E77FCC" w:rsidP="00CF2575">
      <w:pPr>
        <w:pStyle w:val="ListParagraph1"/>
        <w:ind w:left="0"/>
        <w:rPr>
          <w:rFonts w:cs="Calibri"/>
          <w:color w:val="000000"/>
          <w:szCs w:val="22"/>
        </w:rPr>
      </w:pPr>
      <w:r w:rsidRPr="00E82116">
        <w:rPr>
          <w:rFonts w:cs="Calibri"/>
          <w:b/>
          <w:bCs/>
          <w:color w:val="000000"/>
          <w:szCs w:val="22"/>
        </w:rPr>
        <w:t>Pokazatelj uspješnosti</w:t>
      </w:r>
      <w:r w:rsidRPr="00E82116">
        <w:rPr>
          <w:rFonts w:cs="Calibri"/>
          <w:color w:val="000000"/>
          <w:szCs w:val="22"/>
        </w:rPr>
        <w:t xml:space="preserve">: </w:t>
      </w:r>
      <w:r w:rsidRPr="00E82116">
        <w:rPr>
          <w:rFonts w:cstheme="minorHAnsi"/>
          <w:iCs/>
          <w:color w:val="262626" w:themeColor="text1" w:themeTint="D9"/>
          <w:szCs w:val="22"/>
        </w:rPr>
        <w:t>Postotak realizacije planiranog projekta</w:t>
      </w:r>
    </w:p>
    <w:p w14:paraId="1DFB12E0" w14:textId="663F5D2C" w:rsidR="00E77FCC" w:rsidRPr="00E82116" w:rsidRDefault="00E77FCC" w:rsidP="00CF2575">
      <w:pPr>
        <w:pStyle w:val="ListParagraph1"/>
        <w:ind w:left="0"/>
        <w:rPr>
          <w:rFonts w:cs="Calibri"/>
          <w:color w:val="000000"/>
          <w:szCs w:val="22"/>
        </w:rPr>
      </w:pPr>
      <w:r w:rsidRPr="00E82116">
        <w:rPr>
          <w:rFonts w:cs="Calibri"/>
          <w:b/>
          <w:bCs/>
          <w:color w:val="000000"/>
          <w:szCs w:val="22"/>
        </w:rPr>
        <w:t>Polazna vrijednost</w:t>
      </w:r>
      <w:r w:rsidRPr="00E82116">
        <w:rPr>
          <w:rFonts w:cs="Calibri"/>
          <w:color w:val="000000"/>
          <w:szCs w:val="22"/>
        </w:rPr>
        <w:t>:  0%</w:t>
      </w:r>
    </w:p>
    <w:p w14:paraId="27E6471D" w14:textId="4C850C6C" w:rsidR="009C2BEF" w:rsidRPr="00E82116" w:rsidRDefault="009C2BEF" w:rsidP="009C2BEF">
      <w:pPr>
        <w:rPr>
          <w:rFonts w:cstheme="minorHAnsi"/>
          <w:szCs w:val="22"/>
        </w:rPr>
      </w:pPr>
      <w:r w:rsidRPr="00E82116">
        <w:rPr>
          <w:rFonts w:cstheme="minorHAnsi"/>
          <w:b/>
          <w:bCs/>
          <w:szCs w:val="22"/>
        </w:rPr>
        <w:t>Ciljana vrijednost 202</w:t>
      </w:r>
      <w:r w:rsidR="00087F5B" w:rsidRPr="00E82116">
        <w:rPr>
          <w:rFonts w:cstheme="minorHAnsi"/>
          <w:b/>
          <w:bCs/>
          <w:szCs w:val="22"/>
        </w:rPr>
        <w:t>5</w:t>
      </w:r>
      <w:r w:rsidRPr="00E82116">
        <w:rPr>
          <w:rFonts w:cstheme="minorHAnsi"/>
          <w:b/>
          <w:bCs/>
          <w:szCs w:val="22"/>
        </w:rPr>
        <w:t>.g</w:t>
      </w:r>
      <w:r w:rsidRPr="00E82116">
        <w:rPr>
          <w:rFonts w:cstheme="minorHAnsi"/>
          <w:szCs w:val="22"/>
        </w:rPr>
        <w:t>: 100%</w:t>
      </w:r>
    </w:p>
    <w:p w14:paraId="5F3A6D56" w14:textId="08E21D72" w:rsidR="00E77FCC" w:rsidRPr="00E82116" w:rsidRDefault="00E77FCC" w:rsidP="00CF2575">
      <w:pPr>
        <w:pStyle w:val="ListParagraph1"/>
        <w:ind w:left="0"/>
        <w:rPr>
          <w:rFonts w:cs="Calibri"/>
          <w:color w:val="000000"/>
          <w:szCs w:val="22"/>
        </w:rPr>
      </w:pPr>
      <w:r w:rsidRPr="00E82116">
        <w:rPr>
          <w:rFonts w:cs="Calibri"/>
          <w:b/>
          <w:bCs/>
          <w:color w:val="000000"/>
          <w:szCs w:val="22"/>
        </w:rPr>
        <w:t>Ostvarena vrijednost 202</w:t>
      </w:r>
      <w:r w:rsidR="00087F5B" w:rsidRPr="00E82116">
        <w:rPr>
          <w:rFonts w:cs="Calibri"/>
          <w:b/>
          <w:bCs/>
          <w:color w:val="000000"/>
          <w:szCs w:val="22"/>
        </w:rPr>
        <w:t>5</w:t>
      </w:r>
      <w:r w:rsidRPr="00E82116">
        <w:rPr>
          <w:rFonts w:cs="Calibri"/>
          <w:b/>
          <w:bCs/>
          <w:color w:val="000000"/>
          <w:szCs w:val="22"/>
        </w:rPr>
        <w:t>.g</w:t>
      </w:r>
      <w:r w:rsidRPr="00E82116">
        <w:rPr>
          <w:rFonts w:cs="Calibri"/>
          <w:color w:val="000000"/>
          <w:szCs w:val="22"/>
        </w:rPr>
        <w:t>: 0%</w:t>
      </w:r>
    </w:p>
    <w:p w14:paraId="1F5A8A06" w14:textId="77777777" w:rsidR="00CF2575" w:rsidRPr="00E82116" w:rsidRDefault="00CF2575" w:rsidP="00CF2575">
      <w:pPr>
        <w:pStyle w:val="ListParagraph1"/>
        <w:ind w:left="0"/>
        <w:rPr>
          <w:rFonts w:cs="Calibri"/>
          <w:color w:val="000000"/>
          <w:szCs w:val="22"/>
        </w:rPr>
      </w:pPr>
    </w:p>
    <w:p w14:paraId="6F6DC65E" w14:textId="77777777" w:rsidR="00CF2575" w:rsidRPr="00E82116" w:rsidRDefault="00CF2575" w:rsidP="00CF2575">
      <w:pPr>
        <w:pBdr>
          <w:top w:val="single" w:sz="4" w:space="1" w:color="4F81BD"/>
          <w:bottom w:val="single" w:sz="4" w:space="1" w:color="4F81BD"/>
        </w:pBdr>
        <w:rPr>
          <w:rFonts w:cs="Calibri"/>
          <w:b/>
          <w:color w:val="262626"/>
          <w:szCs w:val="22"/>
        </w:rPr>
      </w:pPr>
      <w:r w:rsidRPr="00E82116">
        <w:rPr>
          <w:rFonts w:cs="Calibri"/>
          <w:b/>
          <w:color w:val="262626"/>
          <w:szCs w:val="22"/>
        </w:rPr>
        <w:t>AKTIVNOST A300926 FINANCIRANJE HUMANITARNO-SOCIJALNIH UDRUGA</w:t>
      </w:r>
    </w:p>
    <w:p w14:paraId="615FFB35" w14:textId="475D08B5" w:rsidR="00CF2575" w:rsidRPr="00E82116" w:rsidRDefault="00CF2575" w:rsidP="00CF2575">
      <w:pPr>
        <w:rPr>
          <w:rFonts w:cs="Calibri"/>
          <w:bCs/>
          <w:szCs w:val="22"/>
        </w:rPr>
      </w:pPr>
      <w:r w:rsidRPr="00E82116">
        <w:rPr>
          <w:rFonts w:cs="Calibri"/>
          <w:bCs/>
          <w:szCs w:val="22"/>
        </w:rPr>
        <w:t>Sukladno provedenom Programu javnih potreba Općine Malinska – Dubašnica za 202</w:t>
      </w:r>
      <w:r w:rsidR="00EF7BA1" w:rsidRPr="00E82116">
        <w:rPr>
          <w:rFonts w:cs="Calibri"/>
          <w:bCs/>
          <w:szCs w:val="22"/>
        </w:rPr>
        <w:t>5</w:t>
      </w:r>
      <w:r w:rsidRPr="00E82116">
        <w:rPr>
          <w:rFonts w:cs="Calibri"/>
          <w:bCs/>
          <w:szCs w:val="22"/>
        </w:rPr>
        <w:t xml:space="preserve">. godinu humanitarno-socijalnim udrugama dodijeljeno je </w:t>
      </w:r>
      <w:r w:rsidR="005217E5" w:rsidRPr="00E82116">
        <w:rPr>
          <w:rFonts w:cs="Calibri"/>
          <w:bCs/>
          <w:szCs w:val="22"/>
        </w:rPr>
        <w:t>9</w:t>
      </w:r>
      <w:r w:rsidR="00355955" w:rsidRPr="00E82116">
        <w:rPr>
          <w:rFonts w:cs="Calibri"/>
          <w:bCs/>
          <w:szCs w:val="22"/>
        </w:rPr>
        <w:t>.</w:t>
      </w:r>
      <w:r w:rsidR="005217E5" w:rsidRPr="00E82116">
        <w:rPr>
          <w:rFonts w:cs="Calibri"/>
          <w:bCs/>
          <w:szCs w:val="22"/>
        </w:rPr>
        <w:t>10</w:t>
      </w:r>
      <w:r w:rsidR="00355955" w:rsidRPr="00E82116">
        <w:rPr>
          <w:rFonts w:cs="Calibri"/>
          <w:bCs/>
          <w:szCs w:val="22"/>
        </w:rPr>
        <w:t>0,00 EUR</w:t>
      </w:r>
      <w:r w:rsidR="00EF7BA1" w:rsidRPr="00E82116">
        <w:rPr>
          <w:rFonts w:cs="Calibri"/>
          <w:bCs/>
          <w:szCs w:val="22"/>
        </w:rPr>
        <w:t>. Izvršenje je 100%</w:t>
      </w:r>
      <w:r w:rsidRPr="00E82116">
        <w:rPr>
          <w:rFonts w:cs="Calibri"/>
          <w:bCs/>
          <w:szCs w:val="22"/>
        </w:rPr>
        <w:t>.</w:t>
      </w:r>
    </w:p>
    <w:p w14:paraId="62383EA8" w14:textId="165038DE" w:rsidR="005217E5" w:rsidRPr="00E82116" w:rsidRDefault="005217E5" w:rsidP="005217E5">
      <w:pPr>
        <w:pStyle w:val="ListParagraph1"/>
        <w:ind w:left="0"/>
        <w:rPr>
          <w:rFonts w:cs="Calibri"/>
          <w:color w:val="000000"/>
          <w:szCs w:val="22"/>
        </w:rPr>
      </w:pPr>
      <w:r w:rsidRPr="00E82116">
        <w:rPr>
          <w:rFonts w:cs="Calibri"/>
          <w:b/>
          <w:bCs/>
          <w:color w:val="000000"/>
          <w:szCs w:val="22"/>
        </w:rPr>
        <w:t>Cilj:</w:t>
      </w:r>
      <w:r w:rsidRPr="00E82116">
        <w:rPr>
          <w:rFonts w:cs="Calibri"/>
          <w:color w:val="000000"/>
          <w:szCs w:val="22"/>
        </w:rPr>
        <w:t xml:space="preserve"> </w:t>
      </w:r>
      <w:r w:rsidRPr="00E82116">
        <w:rPr>
          <w:rFonts w:cstheme="minorHAnsi"/>
          <w:color w:val="262626" w:themeColor="text1" w:themeTint="D9"/>
          <w:szCs w:val="22"/>
        </w:rPr>
        <w:t>financiranje programa i projekata od interesa za opće dobro koje provode udruge, a koji će se, kao i svake godine, raspisati početkom siječnja 202</w:t>
      </w:r>
      <w:r w:rsidR="00EF7BA1" w:rsidRPr="00E82116">
        <w:rPr>
          <w:rFonts w:cstheme="minorHAnsi"/>
          <w:color w:val="262626" w:themeColor="text1" w:themeTint="D9"/>
          <w:szCs w:val="22"/>
        </w:rPr>
        <w:t>5</w:t>
      </w:r>
      <w:r w:rsidRPr="00E82116">
        <w:rPr>
          <w:rFonts w:cstheme="minorHAnsi"/>
          <w:color w:val="262626" w:themeColor="text1" w:themeTint="D9"/>
          <w:szCs w:val="22"/>
        </w:rPr>
        <w:t>. godine.</w:t>
      </w:r>
    </w:p>
    <w:p w14:paraId="22C8AB38" w14:textId="13E5AC0F" w:rsidR="005217E5" w:rsidRPr="00E82116" w:rsidRDefault="005217E5" w:rsidP="005217E5">
      <w:pPr>
        <w:pStyle w:val="ListParagraph1"/>
        <w:ind w:left="0"/>
        <w:rPr>
          <w:rFonts w:cs="Calibri"/>
          <w:color w:val="000000"/>
          <w:szCs w:val="22"/>
        </w:rPr>
      </w:pPr>
      <w:r w:rsidRPr="00E82116">
        <w:rPr>
          <w:rFonts w:cs="Calibri"/>
          <w:b/>
          <w:bCs/>
          <w:color w:val="000000"/>
          <w:szCs w:val="22"/>
        </w:rPr>
        <w:t>Pokazatelj uspješnosti</w:t>
      </w:r>
      <w:r w:rsidRPr="00E82116">
        <w:rPr>
          <w:rFonts w:cs="Calibri"/>
          <w:color w:val="000000"/>
          <w:szCs w:val="22"/>
        </w:rPr>
        <w:t xml:space="preserve">: </w:t>
      </w:r>
      <w:r w:rsidRPr="00E82116">
        <w:rPr>
          <w:rFonts w:cstheme="minorHAnsi"/>
          <w:iCs/>
          <w:color w:val="262626" w:themeColor="text1" w:themeTint="D9"/>
          <w:szCs w:val="22"/>
        </w:rPr>
        <w:t>Postotak realizacije planiranih sredstava</w:t>
      </w:r>
    </w:p>
    <w:p w14:paraId="075D444F" w14:textId="66A2522B" w:rsidR="005217E5" w:rsidRPr="00E82116" w:rsidRDefault="005217E5" w:rsidP="005217E5">
      <w:pPr>
        <w:pStyle w:val="ListParagraph1"/>
        <w:ind w:left="0"/>
        <w:rPr>
          <w:rFonts w:cs="Calibri"/>
          <w:color w:val="000000"/>
          <w:szCs w:val="22"/>
        </w:rPr>
      </w:pPr>
      <w:r w:rsidRPr="00E82116">
        <w:rPr>
          <w:rFonts w:cs="Calibri"/>
          <w:b/>
          <w:bCs/>
          <w:color w:val="000000"/>
          <w:szCs w:val="22"/>
        </w:rPr>
        <w:t>Polazna vrijednost</w:t>
      </w:r>
      <w:r w:rsidRPr="00E82116">
        <w:rPr>
          <w:rFonts w:cs="Calibri"/>
          <w:color w:val="000000"/>
          <w:szCs w:val="22"/>
        </w:rPr>
        <w:t>:  0%</w:t>
      </w:r>
    </w:p>
    <w:p w14:paraId="7C372B09" w14:textId="568C2EE7" w:rsidR="009C2BEF" w:rsidRPr="00E82116" w:rsidRDefault="009C2BEF" w:rsidP="009C2BEF">
      <w:pPr>
        <w:rPr>
          <w:rFonts w:cstheme="minorHAnsi"/>
          <w:szCs w:val="22"/>
        </w:rPr>
      </w:pPr>
      <w:r w:rsidRPr="00E82116">
        <w:rPr>
          <w:rFonts w:cstheme="minorHAnsi"/>
          <w:b/>
          <w:bCs/>
          <w:szCs w:val="22"/>
        </w:rPr>
        <w:t>Ciljana vrijednost 202</w:t>
      </w:r>
      <w:r w:rsidR="00EF7BA1" w:rsidRPr="00E82116">
        <w:rPr>
          <w:rFonts w:cstheme="minorHAnsi"/>
          <w:b/>
          <w:bCs/>
          <w:szCs w:val="22"/>
        </w:rPr>
        <w:t>5</w:t>
      </w:r>
      <w:r w:rsidRPr="00E82116">
        <w:rPr>
          <w:rFonts w:cstheme="minorHAnsi"/>
          <w:b/>
          <w:bCs/>
          <w:szCs w:val="22"/>
        </w:rPr>
        <w:t>.g</w:t>
      </w:r>
      <w:r w:rsidRPr="00E82116">
        <w:rPr>
          <w:rFonts w:cstheme="minorHAnsi"/>
          <w:szCs w:val="22"/>
        </w:rPr>
        <w:t>: 100%</w:t>
      </w:r>
    </w:p>
    <w:p w14:paraId="201250AF" w14:textId="4762DC24" w:rsidR="005217E5" w:rsidRPr="00E82116" w:rsidRDefault="005217E5" w:rsidP="005217E5">
      <w:pPr>
        <w:pStyle w:val="ListParagraph1"/>
        <w:ind w:left="0"/>
        <w:rPr>
          <w:rFonts w:cs="Calibri"/>
          <w:color w:val="000000"/>
          <w:szCs w:val="22"/>
        </w:rPr>
      </w:pPr>
      <w:r w:rsidRPr="00E82116">
        <w:rPr>
          <w:rFonts w:cs="Calibri"/>
          <w:b/>
          <w:bCs/>
          <w:color w:val="000000"/>
          <w:szCs w:val="22"/>
        </w:rPr>
        <w:t>Ostvarena vrijednost 202</w:t>
      </w:r>
      <w:r w:rsidR="00EF7BA1" w:rsidRPr="00E82116">
        <w:rPr>
          <w:rFonts w:cs="Calibri"/>
          <w:b/>
          <w:bCs/>
          <w:color w:val="000000"/>
          <w:szCs w:val="22"/>
        </w:rPr>
        <w:t>5.</w:t>
      </w:r>
      <w:r w:rsidRPr="00E82116">
        <w:rPr>
          <w:rFonts w:cs="Calibri"/>
          <w:b/>
          <w:bCs/>
          <w:color w:val="000000"/>
          <w:szCs w:val="22"/>
        </w:rPr>
        <w:t>g</w:t>
      </w:r>
      <w:r w:rsidRPr="00E82116">
        <w:rPr>
          <w:rFonts w:cs="Calibri"/>
          <w:color w:val="000000"/>
          <w:szCs w:val="22"/>
        </w:rPr>
        <w:t xml:space="preserve">: </w:t>
      </w:r>
      <w:r w:rsidR="00EF7BA1" w:rsidRPr="00E82116">
        <w:rPr>
          <w:rFonts w:cs="Calibri"/>
          <w:color w:val="000000"/>
          <w:szCs w:val="22"/>
        </w:rPr>
        <w:t>100</w:t>
      </w:r>
      <w:r w:rsidRPr="00E82116">
        <w:rPr>
          <w:rFonts w:cs="Calibri"/>
          <w:color w:val="000000"/>
          <w:szCs w:val="22"/>
        </w:rPr>
        <w:t>%</w:t>
      </w:r>
    </w:p>
    <w:p w14:paraId="3A351238" w14:textId="0E887295" w:rsidR="00CF2575" w:rsidRPr="001D65AF" w:rsidRDefault="00CF2575" w:rsidP="00CF2575">
      <w:pPr>
        <w:rPr>
          <w:rFonts w:cs="Calibri"/>
          <w:bCs/>
          <w:i/>
          <w:sz w:val="20"/>
        </w:rPr>
      </w:pPr>
    </w:p>
    <w:p w14:paraId="2108D2C0" w14:textId="429F7ACB" w:rsidR="00CF2575" w:rsidRPr="001D65AF" w:rsidRDefault="00CF2575" w:rsidP="00CF2575">
      <w:pPr>
        <w:rPr>
          <w:rFonts w:cs="Calibri"/>
          <w:bCs/>
          <w:i/>
          <w:sz w:val="20"/>
        </w:rPr>
      </w:pPr>
      <w:r w:rsidRPr="001D65AF">
        <w:rPr>
          <w:rFonts w:cs="Calibri"/>
          <w:bCs/>
          <w:i/>
          <w:sz w:val="20"/>
        </w:rPr>
        <w:t>Tablica 1</w:t>
      </w:r>
      <w:r w:rsidR="0017300D">
        <w:rPr>
          <w:rFonts w:cs="Calibri"/>
          <w:bCs/>
          <w:i/>
          <w:sz w:val="20"/>
        </w:rPr>
        <w:t>4</w:t>
      </w:r>
      <w:r w:rsidRPr="001D65AF">
        <w:rPr>
          <w:rFonts w:cs="Calibri"/>
          <w:bCs/>
          <w:i/>
          <w:sz w:val="20"/>
        </w:rPr>
        <w:t>: Financiranje humanitarno socijalnih-udruga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1104"/>
        <w:gridCol w:w="1305"/>
        <w:gridCol w:w="963"/>
      </w:tblGrid>
      <w:tr w:rsidR="00CF2575" w:rsidRPr="001D65AF" w14:paraId="44C4A653" w14:textId="77777777" w:rsidTr="00A1215F">
        <w:trPr>
          <w:trHeight w:val="222"/>
        </w:trPr>
        <w:tc>
          <w:tcPr>
            <w:tcW w:w="5387" w:type="dxa"/>
            <w:shd w:val="clear" w:color="auto" w:fill="F2F2F2"/>
            <w:vAlign w:val="center"/>
          </w:tcPr>
          <w:p w14:paraId="6A89D282" w14:textId="77777777" w:rsidR="00CF2575" w:rsidRPr="001D65AF" w:rsidRDefault="00CF2575" w:rsidP="00A1215F">
            <w:pPr>
              <w:jc w:val="center"/>
              <w:rPr>
                <w:rFonts w:cs="Calibri"/>
                <w:b/>
                <w:bCs/>
                <w:sz w:val="18"/>
                <w:szCs w:val="18"/>
              </w:rPr>
            </w:pPr>
            <w:r w:rsidRPr="001D65AF">
              <w:rPr>
                <w:rFonts w:cs="Calibri"/>
                <w:b/>
                <w:sz w:val="18"/>
                <w:szCs w:val="18"/>
              </w:rPr>
              <w:t>NAZIV UDRUGE</w:t>
            </w:r>
          </w:p>
        </w:tc>
        <w:tc>
          <w:tcPr>
            <w:tcW w:w="1104" w:type="dxa"/>
            <w:shd w:val="clear" w:color="auto" w:fill="F2F2F2"/>
            <w:vAlign w:val="center"/>
          </w:tcPr>
          <w:p w14:paraId="445DBF5C" w14:textId="77777777" w:rsidR="00CF2575" w:rsidRPr="001D65AF" w:rsidRDefault="00CF2575" w:rsidP="00A1215F">
            <w:pPr>
              <w:jc w:val="center"/>
              <w:rPr>
                <w:rFonts w:cs="Calibri"/>
                <w:b/>
                <w:bCs/>
                <w:sz w:val="18"/>
                <w:szCs w:val="18"/>
              </w:rPr>
            </w:pPr>
            <w:r w:rsidRPr="001D65AF">
              <w:rPr>
                <w:rFonts w:cs="Calibri"/>
                <w:b/>
                <w:sz w:val="18"/>
                <w:szCs w:val="18"/>
              </w:rPr>
              <w:t>ODOBRENO</w:t>
            </w:r>
          </w:p>
        </w:tc>
        <w:tc>
          <w:tcPr>
            <w:tcW w:w="1305" w:type="dxa"/>
            <w:shd w:val="clear" w:color="auto" w:fill="F2F2F2"/>
            <w:vAlign w:val="center"/>
          </w:tcPr>
          <w:p w14:paraId="5B83091B" w14:textId="77777777" w:rsidR="00CF2575" w:rsidRPr="001D65AF" w:rsidRDefault="00CF2575" w:rsidP="00A1215F">
            <w:pPr>
              <w:jc w:val="center"/>
              <w:rPr>
                <w:rFonts w:cs="Calibri"/>
                <w:b/>
                <w:bCs/>
                <w:sz w:val="18"/>
                <w:szCs w:val="18"/>
              </w:rPr>
            </w:pPr>
            <w:r w:rsidRPr="001D65AF">
              <w:rPr>
                <w:rFonts w:cs="Calibri"/>
                <w:b/>
                <w:sz w:val="18"/>
                <w:szCs w:val="18"/>
              </w:rPr>
              <w:t>REALIZIRANO</w:t>
            </w:r>
          </w:p>
        </w:tc>
        <w:tc>
          <w:tcPr>
            <w:tcW w:w="963" w:type="dxa"/>
            <w:shd w:val="clear" w:color="auto" w:fill="F2F2F2"/>
            <w:vAlign w:val="center"/>
          </w:tcPr>
          <w:p w14:paraId="4D014519" w14:textId="77777777" w:rsidR="00CF2575" w:rsidRPr="001D65AF" w:rsidRDefault="00CF2575" w:rsidP="00A1215F">
            <w:pPr>
              <w:jc w:val="center"/>
              <w:rPr>
                <w:rFonts w:cs="Calibri"/>
                <w:b/>
                <w:bCs/>
                <w:sz w:val="18"/>
                <w:szCs w:val="18"/>
              </w:rPr>
            </w:pPr>
            <w:r w:rsidRPr="001D65AF">
              <w:rPr>
                <w:rFonts w:cs="Calibri"/>
                <w:b/>
                <w:sz w:val="18"/>
                <w:szCs w:val="18"/>
              </w:rPr>
              <w:t xml:space="preserve"> %</w:t>
            </w:r>
          </w:p>
        </w:tc>
      </w:tr>
      <w:tr w:rsidR="00CF2575" w:rsidRPr="001D65AF" w14:paraId="4B7208FB" w14:textId="77777777" w:rsidTr="00A1215F">
        <w:trPr>
          <w:trHeight w:hRule="exact" w:val="284"/>
        </w:trPr>
        <w:tc>
          <w:tcPr>
            <w:tcW w:w="5387" w:type="dxa"/>
            <w:shd w:val="clear" w:color="auto" w:fill="auto"/>
            <w:vAlign w:val="center"/>
            <w:hideMark/>
          </w:tcPr>
          <w:p w14:paraId="472D9A9D" w14:textId="77777777" w:rsidR="00CF2575" w:rsidRPr="001D65AF" w:rsidRDefault="00CF2575" w:rsidP="00A1215F">
            <w:pPr>
              <w:rPr>
                <w:rFonts w:cs="Calibri"/>
                <w:bCs/>
                <w:sz w:val="18"/>
                <w:szCs w:val="18"/>
              </w:rPr>
            </w:pPr>
            <w:r w:rsidRPr="001D65AF">
              <w:rPr>
                <w:rFonts w:cs="Calibri"/>
                <w:bCs/>
                <w:sz w:val="18"/>
                <w:szCs w:val="18"/>
              </w:rPr>
              <w:t>Udruga invalida rada</w:t>
            </w:r>
          </w:p>
        </w:tc>
        <w:tc>
          <w:tcPr>
            <w:tcW w:w="1104" w:type="dxa"/>
            <w:shd w:val="clear" w:color="auto" w:fill="auto"/>
            <w:vAlign w:val="center"/>
            <w:hideMark/>
          </w:tcPr>
          <w:p w14:paraId="3B91586B" w14:textId="51A51B56" w:rsidR="00CF2575" w:rsidRPr="001D65AF" w:rsidRDefault="00355955" w:rsidP="00A1215F">
            <w:pPr>
              <w:jc w:val="right"/>
              <w:rPr>
                <w:rFonts w:asciiTheme="minorHAnsi" w:hAnsiTheme="minorHAnsi" w:cstheme="minorHAnsi"/>
                <w:bCs/>
                <w:sz w:val="18"/>
                <w:szCs w:val="18"/>
              </w:rPr>
            </w:pPr>
            <w:r w:rsidRPr="001D65AF">
              <w:rPr>
                <w:rFonts w:asciiTheme="minorHAnsi" w:eastAsia="Arial" w:hAnsiTheme="minorHAnsi" w:cstheme="minorHAnsi"/>
                <w:color w:val="000000"/>
                <w:sz w:val="18"/>
              </w:rPr>
              <w:t>5</w:t>
            </w:r>
            <w:r w:rsidR="00EF7BA1">
              <w:rPr>
                <w:rFonts w:asciiTheme="minorHAnsi" w:eastAsia="Arial" w:hAnsiTheme="minorHAnsi" w:cstheme="minorHAnsi"/>
                <w:color w:val="000000"/>
                <w:sz w:val="18"/>
              </w:rPr>
              <w:t>0</w:t>
            </w:r>
            <w:r w:rsidRPr="001D65AF">
              <w:rPr>
                <w:rFonts w:asciiTheme="minorHAnsi" w:eastAsia="Arial" w:hAnsiTheme="minorHAnsi" w:cstheme="minorHAnsi"/>
                <w:color w:val="000000"/>
                <w:sz w:val="18"/>
              </w:rPr>
              <w:t>0,00</w:t>
            </w:r>
          </w:p>
        </w:tc>
        <w:tc>
          <w:tcPr>
            <w:tcW w:w="1305" w:type="dxa"/>
            <w:shd w:val="clear" w:color="auto" w:fill="auto"/>
            <w:vAlign w:val="center"/>
            <w:hideMark/>
          </w:tcPr>
          <w:p w14:paraId="51F9E37A" w14:textId="794C5835" w:rsidR="00CF2575" w:rsidRPr="001D65AF" w:rsidRDefault="00EF7BA1" w:rsidP="00A1215F">
            <w:pPr>
              <w:jc w:val="right"/>
              <w:rPr>
                <w:rFonts w:cs="Calibri"/>
                <w:bCs/>
                <w:sz w:val="18"/>
                <w:szCs w:val="18"/>
              </w:rPr>
            </w:pPr>
            <w:r>
              <w:rPr>
                <w:rFonts w:cs="Calibri"/>
                <w:bCs/>
                <w:sz w:val="18"/>
                <w:szCs w:val="18"/>
              </w:rPr>
              <w:t>500,00</w:t>
            </w:r>
          </w:p>
        </w:tc>
        <w:tc>
          <w:tcPr>
            <w:tcW w:w="963" w:type="dxa"/>
            <w:shd w:val="clear" w:color="auto" w:fill="auto"/>
            <w:vAlign w:val="center"/>
            <w:hideMark/>
          </w:tcPr>
          <w:p w14:paraId="7A989AA8" w14:textId="77777777" w:rsidR="00CF2575" w:rsidRPr="001D65AF" w:rsidRDefault="00CF2575" w:rsidP="00A1215F">
            <w:pPr>
              <w:jc w:val="right"/>
              <w:rPr>
                <w:rFonts w:cs="Calibri"/>
                <w:bCs/>
                <w:sz w:val="18"/>
                <w:szCs w:val="18"/>
              </w:rPr>
            </w:pPr>
            <w:r w:rsidRPr="001D65AF">
              <w:rPr>
                <w:rFonts w:cs="Calibri"/>
                <w:bCs/>
                <w:sz w:val="18"/>
                <w:szCs w:val="18"/>
              </w:rPr>
              <w:t>100,00</w:t>
            </w:r>
          </w:p>
        </w:tc>
      </w:tr>
      <w:tr w:rsidR="00CF2575" w:rsidRPr="001D65AF" w14:paraId="66E5D2DB" w14:textId="77777777" w:rsidTr="00A1215F">
        <w:trPr>
          <w:trHeight w:hRule="exact" w:val="284"/>
        </w:trPr>
        <w:tc>
          <w:tcPr>
            <w:tcW w:w="5387" w:type="dxa"/>
            <w:shd w:val="clear" w:color="auto" w:fill="auto"/>
            <w:vAlign w:val="center"/>
            <w:hideMark/>
          </w:tcPr>
          <w:p w14:paraId="70CF5907" w14:textId="77777777" w:rsidR="00CF2575" w:rsidRPr="001D65AF" w:rsidRDefault="00CF2575" w:rsidP="00A1215F">
            <w:pPr>
              <w:rPr>
                <w:rFonts w:cs="Calibri"/>
                <w:bCs/>
                <w:sz w:val="18"/>
                <w:szCs w:val="18"/>
              </w:rPr>
            </w:pPr>
            <w:r w:rsidRPr="001D65AF">
              <w:rPr>
                <w:rFonts w:cs="Calibri"/>
                <w:bCs/>
                <w:sz w:val="18"/>
                <w:szCs w:val="18"/>
              </w:rPr>
              <w:t>Udruga invalida Kvarnerskih otoka</w:t>
            </w:r>
          </w:p>
        </w:tc>
        <w:tc>
          <w:tcPr>
            <w:tcW w:w="1104" w:type="dxa"/>
            <w:shd w:val="clear" w:color="auto" w:fill="auto"/>
            <w:vAlign w:val="center"/>
            <w:hideMark/>
          </w:tcPr>
          <w:p w14:paraId="5D974532" w14:textId="505D542F" w:rsidR="00CF2575" w:rsidRPr="001D65AF" w:rsidRDefault="00EF7BA1"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6</w:t>
            </w:r>
            <w:r w:rsidR="00355955" w:rsidRPr="001D65AF">
              <w:rPr>
                <w:rFonts w:asciiTheme="minorHAnsi" w:eastAsia="Arial" w:hAnsiTheme="minorHAnsi" w:cstheme="minorHAnsi"/>
                <w:color w:val="000000"/>
                <w:sz w:val="18"/>
              </w:rPr>
              <w:t>00,00</w:t>
            </w:r>
          </w:p>
        </w:tc>
        <w:tc>
          <w:tcPr>
            <w:tcW w:w="1305" w:type="dxa"/>
            <w:shd w:val="clear" w:color="auto" w:fill="auto"/>
            <w:vAlign w:val="center"/>
            <w:hideMark/>
          </w:tcPr>
          <w:p w14:paraId="0F467F7C" w14:textId="10BADF96" w:rsidR="00CF2575" w:rsidRPr="001D65AF" w:rsidRDefault="00EF7BA1" w:rsidP="00A1215F">
            <w:pPr>
              <w:jc w:val="right"/>
              <w:rPr>
                <w:rFonts w:cs="Calibri"/>
                <w:bCs/>
                <w:sz w:val="18"/>
                <w:szCs w:val="18"/>
              </w:rPr>
            </w:pPr>
            <w:r>
              <w:rPr>
                <w:rFonts w:cs="Calibri"/>
                <w:bCs/>
                <w:sz w:val="18"/>
                <w:szCs w:val="18"/>
              </w:rPr>
              <w:t>6</w:t>
            </w:r>
            <w:r w:rsidR="005217E5">
              <w:rPr>
                <w:rFonts w:cs="Calibri"/>
                <w:bCs/>
                <w:sz w:val="18"/>
                <w:szCs w:val="18"/>
              </w:rPr>
              <w:t>00,00</w:t>
            </w:r>
          </w:p>
        </w:tc>
        <w:tc>
          <w:tcPr>
            <w:tcW w:w="963" w:type="dxa"/>
            <w:shd w:val="clear" w:color="auto" w:fill="auto"/>
            <w:vAlign w:val="center"/>
            <w:hideMark/>
          </w:tcPr>
          <w:p w14:paraId="1E95763D" w14:textId="3D70B3A2" w:rsidR="00CF2575" w:rsidRPr="001D65AF" w:rsidRDefault="005217E5" w:rsidP="00A1215F">
            <w:pPr>
              <w:jc w:val="right"/>
              <w:rPr>
                <w:rFonts w:cs="Calibri"/>
                <w:bCs/>
                <w:sz w:val="18"/>
                <w:szCs w:val="18"/>
              </w:rPr>
            </w:pPr>
            <w:r>
              <w:rPr>
                <w:rFonts w:cs="Calibri"/>
                <w:bCs/>
                <w:sz w:val="18"/>
                <w:szCs w:val="18"/>
              </w:rPr>
              <w:t>100,00</w:t>
            </w:r>
          </w:p>
        </w:tc>
      </w:tr>
      <w:tr w:rsidR="00CF2575" w:rsidRPr="001D65AF" w14:paraId="35982C1B" w14:textId="77777777" w:rsidTr="00A1215F">
        <w:trPr>
          <w:trHeight w:hRule="exact" w:val="284"/>
        </w:trPr>
        <w:tc>
          <w:tcPr>
            <w:tcW w:w="5387" w:type="dxa"/>
            <w:shd w:val="clear" w:color="auto" w:fill="auto"/>
            <w:vAlign w:val="center"/>
          </w:tcPr>
          <w:p w14:paraId="1F21F167" w14:textId="77777777" w:rsidR="00CF2575" w:rsidRPr="001D65AF" w:rsidRDefault="00CF2575" w:rsidP="00A1215F">
            <w:pPr>
              <w:rPr>
                <w:rFonts w:cs="Calibri"/>
                <w:bCs/>
                <w:sz w:val="18"/>
                <w:szCs w:val="18"/>
              </w:rPr>
            </w:pPr>
            <w:r w:rsidRPr="001D65AF">
              <w:rPr>
                <w:rFonts w:cs="Calibri"/>
                <w:bCs/>
                <w:sz w:val="18"/>
                <w:szCs w:val="18"/>
              </w:rPr>
              <w:t>Udruga gluhih i nagluhih</w:t>
            </w:r>
          </w:p>
        </w:tc>
        <w:tc>
          <w:tcPr>
            <w:tcW w:w="1104" w:type="dxa"/>
            <w:shd w:val="clear" w:color="auto" w:fill="auto"/>
            <w:vAlign w:val="center"/>
          </w:tcPr>
          <w:p w14:paraId="7436D0DC" w14:textId="25AA52E6" w:rsidR="00CF2575" w:rsidRPr="001D65AF" w:rsidRDefault="00EF7BA1"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40</w:t>
            </w:r>
            <w:r w:rsidR="00355955" w:rsidRPr="001D65AF">
              <w:rPr>
                <w:rFonts w:asciiTheme="minorHAnsi" w:eastAsia="Arial" w:hAnsiTheme="minorHAnsi" w:cstheme="minorHAnsi"/>
                <w:color w:val="000000"/>
                <w:sz w:val="18"/>
              </w:rPr>
              <w:t>0,00</w:t>
            </w:r>
          </w:p>
        </w:tc>
        <w:tc>
          <w:tcPr>
            <w:tcW w:w="1305" w:type="dxa"/>
            <w:shd w:val="clear" w:color="auto" w:fill="auto"/>
            <w:vAlign w:val="center"/>
          </w:tcPr>
          <w:p w14:paraId="75F77CF5" w14:textId="15B6E209" w:rsidR="00CF2575" w:rsidRPr="001D65AF" w:rsidRDefault="00EF7BA1" w:rsidP="00A1215F">
            <w:pPr>
              <w:jc w:val="right"/>
              <w:rPr>
                <w:rFonts w:cs="Calibri"/>
                <w:bCs/>
                <w:sz w:val="18"/>
                <w:szCs w:val="18"/>
              </w:rPr>
            </w:pPr>
            <w:r>
              <w:rPr>
                <w:rFonts w:cs="Calibri"/>
                <w:bCs/>
                <w:sz w:val="18"/>
                <w:szCs w:val="18"/>
              </w:rPr>
              <w:t>400,00</w:t>
            </w:r>
          </w:p>
        </w:tc>
        <w:tc>
          <w:tcPr>
            <w:tcW w:w="963" w:type="dxa"/>
            <w:shd w:val="clear" w:color="auto" w:fill="auto"/>
            <w:vAlign w:val="center"/>
          </w:tcPr>
          <w:p w14:paraId="3281B8B8" w14:textId="77777777" w:rsidR="00CF2575" w:rsidRPr="001D65AF" w:rsidRDefault="00CF2575" w:rsidP="00A1215F">
            <w:pPr>
              <w:jc w:val="right"/>
              <w:rPr>
                <w:rFonts w:cs="Calibri"/>
                <w:bCs/>
                <w:sz w:val="18"/>
                <w:szCs w:val="18"/>
              </w:rPr>
            </w:pPr>
            <w:r w:rsidRPr="001D65AF">
              <w:rPr>
                <w:rFonts w:cs="Calibri"/>
                <w:bCs/>
                <w:sz w:val="18"/>
                <w:szCs w:val="18"/>
              </w:rPr>
              <w:t>100,00</w:t>
            </w:r>
          </w:p>
        </w:tc>
      </w:tr>
      <w:tr w:rsidR="00CF2575" w:rsidRPr="001D65AF" w14:paraId="576EA3E0" w14:textId="77777777" w:rsidTr="00A1215F">
        <w:trPr>
          <w:trHeight w:hRule="exact" w:val="284"/>
        </w:trPr>
        <w:tc>
          <w:tcPr>
            <w:tcW w:w="5387" w:type="dxa"/>
            <w:shd w:val="clear" w:color="auto" w:fill="auto"/>
            <w:vAlign w:val="center"/>
            <w:hideMark/>
          </w:tcPr>
          <w:p w14:paraId="0FD79A9F" w14:textId="77777777" w:rsidR="00CF2575" w:rsidRPr="001D65AF" w:rsidRDefault="00CF2575" w:rsidP="00A1215F">
            <w:pPr>
              <w:rPr>
                <w:rFonts w:cs="Calibri"/>
                <w:bCs/>
                <w:sz w:val="18"/>
                <w:szCs w:val="18"/>
              </w:rPr>
            </w:pPr>
            <w:r w:rsidRPr="001D65AF">
              <w:rPr>
                <w:rFonts w:cs="Calibri"/>
                <w:bCs/>
                <w:sz w:val="18"/>
                <w:szCs w:val="18"/>
              </w:rPr>
              <w:t>Centar za aktivnosti i terapiju uz pomoć životinja "Moj prijatelj"</w:t>
            </w:r>
          </w:p>
        </w:tc>
        <w:tc>
          <w:tcPr>
            <w:tcW w:w="1104" w:type="dxa"/>
            <w:shd w:val="clear" w:color="auto" w:fill="auto"/>
            <w:vAlign w:val="center"/>
            <w:hideMark/>
          </w:tcPr>
          <w:p w14:paraId="5D538BBE" w14:textId="36F0283F" w:rsidR="00CF2575" w:rsidRPr="001D65AF" w:rsidRDefault="00355955" w:rsidP="00A1215F">
            <w:pPr>
              <w:jc w:val="right"/>
              <w:rPr>
                <w:rFonts w:asciiTheme="minorHAnsi" w:hAnsiTheme="minorHAnsi" w:cstheme="minorHAnsi"/>
                <w:bCs/>
                <w:sz w:val="18"/>
                <w:szCs w:val="18"/>
              </w:rPr>
            </w:pPr>
            <w:r w:rsidRPr="001D65AF">
              <w:rPr>
                <w:rFonts w:asciiTheme="minorHAnsi" w:eastAsia="Arial" w:hAnsiTheme="minorHAnsi" w:cstheme="minorHAnsi"/>
                <w:color w:val="000000"/>
                <w:sz w:val="18"/>
              </w:rPr>
              <w:t>3.</w:t>
            </w:r>
            <w:r w:rsidR="005217E5">
              <w:rPr>
                <w:rFonts w:asciiTheme="minorHAnsi" w:eastAsia="Arial" w:hAnsiTheme="minorHAnsi" w:cstheme="minorHAnsi"/>
                <w:color w:val="000000"/>
                <w:sz w:val="18"/>
              </w:rPr>
              <w:t>5</w:t>
            </w:r>
            <w:r w:rsidRPr="001D65AF">
              <w:rPr>
                <w:rFonts w:asciiTheme="minorHAnsi" w:eastAsia="Arial" w:hAnsiTheme="minorHAnsi" w:cstheme="minorHAnsi"/>
                <w:color w:val="000000"/>
                <w:sz w:val="18"/>
              </w:rPr>
              <w:t>00,00</w:t>
            </w:r>
          </w:p>
        </w:tc>
        <w:tc>
          <w:tcPr>
            <w:tcW w:w="1305" w:type="dxa"/>
            <w:shd w:val="clear" w:color="auto" w:fill="auto"/>
            <w:vAlign w:val="center"/>
            <w:hideMark/>
          </w:tcPr>
          <w:p w14:paraId="6924EAE3" w14:textId="12084CAC" w:rsidR="00CF2575" w:rsidRPr="001D65AF" w:rsidRDefault="00EF7BA1" w:rsidP="00A1215F">
            <w:pPr>
              <w:jc w:val="right"/>
              <w:rPr>
                <w:rFonts w:cs="Calibri"/>
                <w:bCs/>
                <w:sz w:val="18"/>
                <w:szCs w:val="18"/>
              </w:rPr>
            </w:pPr>
            <w:r>
              <w:rPr>
                <w:rFonts w:cs="Calibri"/>
                <w:bCs/>
                <w:sz w:val="18"/>
                <w:szCs w:val="18"/>
              </w:rPr>
              <w:t>3.500,00</w:t>
            </w:r>
          </w:p>
        </w:tc>
        <w:tc>
          <w:tcPr>
            <w:tcW w:w="963" w:type="dxa"/>
            <w:shd w:val="clear" w:color="auto" w:fill="auto"/>
            <w:vAlign w:val="center"/>
            <w:hideMark/>
          </w:tcPr>
          <w:p w14:paraId="4853F1C3" w14:textId="30C6C7DD" w:rsidR="00CF2575" w:rsidRPr="001D65AF" w:rsidRDefault="00EF7BA1" w:rsidP="00A1215F">
            <w:pPr>
              <w:jc w:val="right"/>
              <w:rPr>
                <w:rFonts w:cs="Calibri"/>
                <w:bCs/>
                <w:sz w:val="18"/>
                <w:szCs w:val="18"/>
              </w:rPr>
            </w:pPr>
            <w:r>
              <w:rPr>
                <w:rFonts w:cs="Calibri"/>
                <w:bCs/>
                <w:sz w:val="18"/>
                <w:szCs w:val="18"/>
              </w:rPr>
              <w:t>100,00</w:t>
            </w:r>
          </w:p>
        </w:tc>
      </w:tr>
      <w:tr w:rsidR="00CF2575" w:rsidRPr="001D65AF" w14:paraId="18AC33EE" w14:textId="77777777" w:rsidTr="00A1215F">
        <w:trPr>
          <w:trHeight w:hRule="exact" w:val="284"/>
        </w:trPr>
        <w:tc>
          <w:tcPr>
            <w:tcW w:w="5387" w:type="dxa"/>
            <w:shd w:val="clear" w:color="auto" w:fill="auto"/>
            <w:vAlign w:val="center"/>
            <w:hideMark/>
          </w:tcPr>
          <w:p w14:paraId="4A91A0A4" w14:textId="77777777" w:rsidR="00CF2575" w:rsidRPr="001D65AF" w:rsidRDefault="00CF2575" w:rsidP="00A1215F">
            <w:pPr>
              <w:rPr>
                <w:rFonts w:cs="Calibri"/>
                <w:bCs/>
                <w:sz w:val="18"/>
                <w:szCs w:val="18"/>
              </w:rPr>
            </w:pPr>
            <w:r w:rsidRPr="001D65AF">
              <w:rPr>
                <w:rFonts w:cs="Calibri"/>
                <w:bCs/>
                <w:sz w:val="18"/>
                <w:szCs w:val="18"/>
              </w:rPr>
              <w:t>HVIDRA</w:t>
            </w:r>
          </w:p>
        </w:tc>
        <w:tc>
          <w:tcPr>
            <w:tcW w:w="1104" w:type="dxa"/>
            <w:shd w:val="clear" w:color="auto" w:fill="auto"/>
            <w:vAlign w:val="center"/>
            <w:hideMark/>
          </w:tcPr>
          <w:p w14:paraId="4FCC8C5E" w14:textId="7C282F6E" w:rsidR="00CF2575" w:rsidRPr="001D65AF" w:rsidRDefault="00EF7BA1"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3.000,00</w:t>
            </w:r>
          </w:p>
        </w:tc>
        <w:tc>
          <w:tcPr>
            <w:tcW w:w="1305" w:type="dxa"/>
            <w:shd w:val="clear" w:color="auto" w:fill="auto"/>
            <w:vAlign w:val="center"/>
            <w:hideMark/>
          </w:tcPr>
          <w:p w14:paraId="7531D55A" w14:textId="2643054A" w:rsidR="00CF2575" w:rsidRPr="001D65AF" w:rsidRDefault="00EF7BA1" w:rsidP="00A1215F">
            <w:pPr>
              <w:jc w:val="right"/>
              <w:rPr>
                <w:rFonts w:cs="Calibri"/>
                <w:bCs/>
                <w:sz w:val="18"/>
                <w:szCs w:val="18"/>
              </w:rPr>
            </w:pPr>
            <w:r>
              <w:rPr>
                <w:rFonts w:cs="Calibri"/>
                <w:bCs/>
                <w:sz w:val="18"/>
                <w:szCs w:val="18"/>
              </w:rPr>
              <w:t>3.000,00</w:t>
            </w:r>
          </w:p>
        </w:tc>
        <w:tc>
          <w:tcPr>
            <w:tcW w:w="963" w:type="dxa"/>
            <w:shd w:val="clear" w:color="auto" w:fill="auto"/>
            <w:vAlign w:val="center"/>
            <w:hideMark/>
          </w:tcPr>
          <w:p w14:paraId="13D2CA6B" w14:textId="476A5255" w:rsidR="00CF2575" w:rsidRPr="001D65AF" w:rsidRDefault="00401256" w:rsidP="00A1215F">
            <w:pPr>
              <w:jc w:val="right"/>
              <w:rPr>
                <w:rFonts w:cs="Calibri"/>
                <w:bCs/>
                <w:sz w:val="18"/>
                <w:szCs w:val="18"/>
              </w:rPr>
            </w:pPr>
            <w:r w:rsidRPr="001D65AF">
              <w:rPr>
                <w:rFonts w:cs="Calibri"/>
                <w:bCs/>
                <w:sz w:val="18"/>
                <w:szCs w:val="18"/>
              </w:rPr>
              <w:t>100,00</w:t>
            </w:r>
          </w:p>
        </w:tc>
      </w:tr>
      <w:tr w:rsidR="00CF2575" w:rsidRPr="001D65AF" w14:paraId="4786AE74" w14:textId="77777777" w:rsidTr="00A1215F">
        <w:trPr>
          <w:trHeight w:hRule="exact" w:val="284"/>
        </w:trPr>
        <w:tc>
          <w:tcPr>
            <w:tcW w:w="5387" w:type="dxa"/>
            <w:shd w:val="clear" w:color="auto" w:fill="auto"/>
            <w:vAlign w:val="center"/>
          </w:tcPr>
          <w:p w14:paraId="2150E8C3" w14:textId="77777777" w:rsidR="00CF2575" w:rsidRPr="001D65AF" w:rsidRDefault="00CF2575" w:rsidP="00A1215F">
            <w:pPr>
              <w:rPr>
                <w:rFonts w:cs="Calibri"/>
                <w:bCs/>
                <w:sz w:val="18"/>
                <w:szCs w:val="18"/>
              </w:rPr>
            </w:pPr>
            <w:r w:rsidRPr="001D65AF">
              <w:rPr>
                <w:rFonts w:cs="Calibri"/>
                <w:bCs/>
                <w:sz w:val="18"/>
                <w:szCs w:val="18"/>
              </w:rPr>
              <w:t>Udruga s mišićnom distrofijom PGŽ</w:t>
            </w:r>
          </w:p>
        </w:tc>
        <w:tc>
          <w:tcPr>
            <w:tcW w:w="1104" w:type="dxa"/>
            <w:shd w:val="clear" w:color="auto" w:fill="auto"/>
            <w:vAlign w:val="center"/>
          </w:tcPr>
          <w:p w14:paraId="37FE3644" w14:textId="1C1B8AC8" w:rsidR="00CF2575" w:rsidRPr="001D65AF" w:rsidRDefault="00EF7BA1"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400,00</w:t>
            </w:r>
          </w:p>
        </w:tc>
        <w:tc>
          <w:tcPr>
            <w:tcW w:w="1305" w:type="dxa"/>
            <w:shd w:val="clear" w:color="auto" w:fill="auto"/>
            <w:vAlign w:val="center"/>
          </w:tcPr>
          <w:p w14:paraId="2E7495BD" w14:textId="21B4DF31" w:rsidR="00CF2575" w:rsidRPr="001D65AF" w:rsidRDefault="00EF7BA1" w:rsidP="00A1215F">
            <w:pPr>
              <w:jc w:val="right"/>
              <w:rPr>
                <w:rFonts w:cs="Calibri"/>
                <w:bCs/>
                <w:sz w:val="18"/>
                <w:szCs w:val="18"/>
              </w:rPr>
            </w:pPr>
            <w:r>
              <w:rPr>
                <w:rFonts w:cs="Calibri"/>
                <w:bCs/>
                <w:sz w:val="18"/>
                <w:szCs w:val="18"/>
              </w:rPr>
              <w:t>400,00</w:t>
            </w:r>
          </w:p>
        </w:tc>
        <w:tc>
          <w:tcPr>
            <w:tcW w:w="963" w:type="dxa"/>
            <w:shd w:val="clear" w:color="auto" w:fill="auto"/>
            <w:vAlign w:val="center"/>
          </w:tcPr>
          <w:p w14:paraId="49A12EA1" w14:textId="77777777" w:rsidR="00CF2575" w:rsidRPr="001D65AF" w:rsidRDefault="00CF2575" w:rsidP="00A1215F">
            <w:pPr>
              <w:jc w:val="right"/>
              <w:rPr>
                <w:rFonts w:cs="Calibri"/>
                <w:bCs/>
                <w:sz w:val="18"/>
                <w:szCs w:val="18"/>
              </w:rPr>
            </w:pPr>
            <w:r w:rsidRPr="001D65AF">
              <w:rPr>
                <w:rFonts w:cs="Calibri"/>
                <w:bCs/>
                <w:sz w:val="18"/>
                <w:szCs w:val="18"/>
              </w:rPr>
              <w:t>100,00</w:t>
            </w:r>
          </w:p>
        </w:tc>
      </w:tr>
      <w:tr w:rsidR="00CF2575" w:rsidRPr="001D65AF" w14:paraId="19A65A1D" w14:textId="77777777" w:rsidTr="00A1215F">
        <w:trPr>
          <w:trHeight w:hRule="exact" w:val="284"/>
        </w:trPr>
        <w:tc>
          <w:tcPr>
            <w:tcW w:w="5387" w:type="dxa"/>
            <w:shd w:val="clear" w:color="auto" w:fill="auto"/>
            <w:vAlign w:val="center"/>
          </w:tcPr>
          <w:p w14:paraId="14DF7B6C" w14:textId="77777777" w:rsidR="00CF2575" w:rsidRPr="001D65AF" w:rsidRDefault="00CF2575" w:rsidP="00A1215F">
            <w:pPr>
              <w:rPr>
                <w:rFonts w:cs="Calibri"/>
                <w:bCs/>
                <w:sz w:val="18"/>
                <w:szCs w:val="18"/>
              </w:rPr>
            </w:pPr>
            <w:r w:rsidRPr="001D65AF">
              <w:rPr>
                <w:rFonts w:cs="Calibri"/>
                <w:bCs/>
                <w:sz w:val="18"/>
                <w:szCs w:val="18"/>
              </w:rPr>
              <w:t>Udruga žena operiranih dojki "Nada"</w:t>
            </w:r>
          </w:p>
        </w:tc>
        <w:tc>
          <w:tcPr>
            <w:tcW w:w="1104" w:type="dxa"/>
            <w:shd w:val="clear" w:color="auto" w:fill="auto"/>
            <w:vAlign w:val="center"/>
          </w:tcPr>
          <w:p w14:paraId="5C8EAB8F" w14:textId="2E880CE8" w:rsidR="00CF2575" w:rsidRPr="001D65AF" w:rsidRDefault="00EF7BA1" w:rsidP="00A1215F">
            <w:pPr>
              <w:jc w:val="right"/>
              <w:rPr>
                <w:rFonts w:asciiTheme="minorHAnsi" w:eastAsia="Arial" w:hAnsiTheme="minorHAnsi" w:cstheme="minorHAnsi"/>
                <w:color w:val="000000"/>
                <w:sz w:val="18"/>
              </w:rPr>
            </w:pPr>
            <w:r>
              <w:rPr>
                <w:rFonts w:asciiTheme="minorHAnsi" w:eastAsia="Arial" w:hAnsiTheme="minorHAnsi" w:cstheme="minorHAnsi"/>
                <w:color w:val="000000"/>
                <w:sz w:val="18"/>
              </w:rPr>
              <w:t>700,00</w:t>
            </w:r>
          </w:p>
        </w:tc>
        <w:tc>
          <w:tcPr>
            <w:tcW w:w="1305" w:type="dxa"/>
            <w:shd w:val="clear" w:color="auto" w:fill="auto"/>
            <w:vAlign w:val="center"/>
          </w:tcPr>
          <w:p w14:paraId="6858782B" w14:textId="55AC7841" w:rsidR="00CF2575" w:rsidRPr="001D65AF" w:rsidRDefault="00EF7BA1" w:rsidP="00A1215F">
            <w:pPr>
              <w:jc w:val="right"/>
              <w:rPr>
                <w:rFonts w:cs="Calibri"/>
                <w:bCs/>
                <w:sz w:val="18"/>
                <w:szCs w:val="18"/>
              </w:rPr>
            </w:pPr>
            <w:r>
              <w:rPr>
                <w:rFonts w:cs="Calibri"/>
                <w:bCs/>
                <w:sz w:val="18"/>
                <w:szCs w:val="18"/>
              </w:rPr>
              <w:t>700,00</w:t>
            </w:r>
          </w:p>
        </w:tc>
        <w:tc>
          <w:tcPr>
            <w:tcW w:w="963" w:type="dxa"/>
            <w:shd w:val="clear" w:color="auto" w:fill="auto"/>
            <w:vAlign w:val="center"/>
          </w:tcPr>
          <w:p w14:paraId="2507070E" w14:textId="77777777" w:rsidR="00CF2575" w:rsidRPr="001D65AF" w:rsidRDefault="00CF2575" w:rsidP="00A1215F">
            <w:pPr>
              <w:jc w:val="right"/>
              <w:rPr>
                <w:rFonts w:cs="Calibri"/>
                <w:bCs/>
                <w:sz w:val="18"/>
                <w:szCs w:val="18"/>
              </w:rPr>
            </w:pPr>
            <w:r w:rsidRPr="001D65AF">
              <w:rPr>
                <w:rFonts w:cs="Calibri"/>
                <w:bCs/>
                <w:sz w:val="18"/>
                <w:szCs w:val="18"/>
              </w:rPr>
              <w:t>100,00</w:t>
            </w:r>
          </w:p>
        </w:tc>
      </w:tr>
      <w:tr w:rsidR="00CF2575" w:rsidRPr="001D65AF" w14:paraId="761DA822" w14:textId="77777777" w:rsidTr="00A1215F">
        <w:trPr>
          <w:trHeight w:hRule="exact" w:val="284"/>
        </w:trPr>
        <w:tc>
          <w:tcPr>
            <w:tcW w:w="5387" w:type="dxa"/>
            <w:shd w:val="clear" w:color="auto" w:fill="auto"/>
            <w:vAlign w:val="center"/>
          </w:tcPr>
          <w:p w14:paraId="1DDBBC97" w14:textId="77777777" w:rsidR="00CF2575" w:rsidRPr="001D65AF" w:rsidRDefault="00CF2575" w:rsidP="00A1215F">
            <w:pPr>
              <w:jc w:val="center"/>
              <w:rPr>
                <w:rFonts w:cs="Calibri"/>
                <w:b/>
                <w:bCs/>
                <w:sz w:val="18"/>
                <w:szCs w:val="18"/>
              </w:rPr>
            </w:pPr>
            <w:r w:rsidRPr="001D65AF">
              <w:rPr>
                <w:rFonts w:cs="Calibri"/>
                <w:b/>
                <w:bCs/>
                <w:sz w:val="18"/>
                <w:szCs w:val="18"/>
              </w:rPr>
              <w:t>UKUPNO</w:t>
            </w:r>
          </w:p>
        </w:tc>
        <w:tc>
          <w:tcPr>
            <w:tcW w:w="1104" w:type="dxa"/>
            <w:shd w:val="clear" w:color="auto" w:fill="auto"/>
            <w:vAlign w:val="center"/>
          </w:tcPr>
          <w:p w14:paraId="11DEAD39" w14:textId="3546220A" w:rsidR="00CF2575" w:rsidRPr="001D65AF" w:rsidRDefault="005217E5" w:rsidP="00A1215F">
            <w:pPr>
              <w:jc w:val="right"/>
              <w:rPr>
                <w:rFonts w:cs="Calibri"/>
                <w:b/>
                <w:bCs/>
                <w:sz w:val="18"/>
                <w:szCs w:val="18"/>
              </w:rPr>
            </w:pPr>
            <w:r>
              <w:rPr>
                <w:rFonts w:cs="Calibri"/>
                <w:b/>
                <w:bCs/>
                <w:sz w:val="18"/>
                <w:szCs w:val="18"/>
              </w:rPr>
              <w:t>9.100,00</w:t>
            </w:r>
          </w:p>
        </w:tc>
        <w:tc>
          <w:tcPr>
            <w:tcW w:w="1305" w:type="dxa"/>
            <w:shd w:val="clear" w:color="auto" w:fill="auto"/>
            <w:vAlign w:val="center"/>
          </w:tcPr>
          <w:p w14:paraId="26A8184F" w14:textId="259422B9" w:rsidR="00CF2575" w:rsidRPr="001D65AF" w:rsidRDefault="00EF7BA1" w:rsidP="00A1215F">
            <w:pPr>
              <w:jc w:val="right"/>
              <w:rPr>
                <w:rFonts w:cs="Calibri"/>
                <w:b/>
                <w:bCs/>
                <w:sz w:val="18"/>
                <w:szCs w:val="18"/>
              </w:rPr>
            </w:pPr>
            <w:r>
              <w:rPr>
                <w:rFonts w:cs="Calibri"/>
                <w:b/>
                <w:bCs/>
                <w:sz w:val="18"/>
                <w:szCs w:val="18"/>
              </w:rPr>
              <w:t>9.100,00</w:t>
            </w:r>
          </w:p>
        </w:tc>
        <w:tc>
          <w:tcPr>
            <w:tcW w:w="963" w:type="dxa"/>
            <w:shd w:val="clear" w:color="auto" w:fill="auto"/>
            <w:vAlign w:val="center"/>
          </w:tcPr>
          <w:p w14:paraId="19B955CF" w14:textId="02EC22D5" w:rsidR="00CF2575" w:rsidRPr="001D65AF" w:rsidRDefault="00EF7BA1" w:rsidP="00A1215F">
            <w:pPr>
              <w:jc w:val="right"/>
              <w:rPr>
                <w:rFonts w:cs="Calibri"/>
                <w:b/>
                <w:bCs/>
                <w:sz w:val="18"/>
                <w:szCs w:val="18"/>
              </w:rPr>
            </w:pPr>
            <w:r>
              <w:rPr>
                <w:rFonts w:cs="Calibri"/>
                <w:b/>
                <w:bCs/>
                <w:sz w:val="18"/>
                <w:szCs w:val="18"/>
              </w:rPr>
              <w:t>100,00</w:t>
            </w:r>
          </w:p>
        </w:tc>
      </w:tr>
    </w:tbl>
    <w:p w14:paraId="6AC81A8F" w14:textId="77777777" w:rsidR="00CF2575" w:rsidRPr="001D65AF" w:rsidRDefault="00CF2575" w:rsidP="00CF2575">
      <w:pPr>
        <w:rPr>
          <w:rFonts w:cs="Calibri"/>
          <w:bCs/>
          <w:sz w:val="20"/>
        </w:rPr>
      </w:pPr>
    </w:p>
    <w:p w14:paraId="19AFC3AE" w14:textId="77777777" w:rsidR="00CF2575" w:rsidRPr="001D65AF" w:rsidRDefault="00CF2575" w:rsidP="00CF2575">
      <w:pPr>
        <w:rPr>
          <w:rFonts w:cs="Calibri"/>
          <w:bCs/>
          <w:sz w:val="20"/>
        </w:rPr>
      </w:pPr>
    </w:p>
    <w:p w14:paraId="06F2BB10" w14:textId="77777777" w:rsidR="00CF2575" w:rsidRPr="00E82116" w:rsidRDefault="00CF2575" w:rsidP="00CF2575">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3010 PROMICANJE KULTURE</w:t>
      </w:r>
    </w:p>
    <w:p w14:paraId="626F29A1" w14:textId="77777777" w:rsidR="00935EF8" w:rsidRPr="00E82116" w:rsidRDefault="00935EF8" w:rsidP="00935EF8">
      <w:pPr>
        <w:rPr>
          <w:rFonts w:cstheme="minorHAnsi"/>
          <w:color w:val="262626" w:themeColor="text1" w:themeTint="D9"/>
          <w:szCs w:val="22"/>
        </w:rPr>
      </w:pPr>
      <w:r w:rsidRPr="00E82116">
        <w:rPr>
          <w:rFonts w:cstheme="minorHAnsi"/>
          <w:b/>
          <w:color w:val="262626" w:themeColor="text1" w:themeTint="D9"/>
          <w:szCs w:val="22"/>
        </w:rPr>
        <w:t xml:space="preserve">Opis programa: </w:t>
      </w:r>
      <w:r w:rsidRPr="00E82116">
        <w:rPr>
          <w:rFonts w:cstheme="minorHAnsi"/>
          <w:color w:val="262626" w:themeColor="text1" w:themeTint="D9"/>
          <w:szCs w:val="22"/>
        </w:rPr>
        <w:t xml:space="preserve">U okviru ovog programa planiraju se financijska sredstva kojima se osigurava ostvarivanje projekata, programa i aktivnosti, te akcija i manifestacija u kulturi koje su od interesa za Općinu Malinska-Dubašnica, djelatnost i poslovi udruga iz područja kulture, te organizacija manifestacija koje doprinose razvitku i promicanju kulturnog života. </w:t>
      </w:r>
    </w:p>
    <w:p w14:paraId="5D9CED4B" w14:textId="77777777" w:rsidR="00935EF8" w:rsidRPr="00E82116" w:rsidRDefault="00935EF8" w:rsidP="00935EF8">
      <w:pPr>
        <w:rPr>
          <w:rFonts w:cstheme="minorHAnsi"/>
          <w:b/>
          <w:color w:val="262626" w:themeColor="text1" w:themeTint="D9"/>
          <w:szCs w:val="22"/>
        </w:rPr>
      </w:pPr>
    </w:p>
    <w:p w14:paraId="6848328E" w14:textId="77777777" w:rsidR="00935EF8" w:rsidRPr="00E82116" w:rsidRDefault="00935EF8" w:rsidP="00935EF8">
      <w:pPr>
        <w:rPr>
          <w:rFonts w:cstheme="minorHAnsi"/>
          <w:szCs w:val="22"/>
        </w:rPr>
      </w:pPr>
      <w:r w:rsidRPr="00E82116">
        <w:rPr>
          <w:rFonts w:cstheme="minorHAnsi"/>
          <w:b/>
          <w:color w:val="262626" w:themeColor="text1" w:themeTint="D9"/>
          <w:szCs w:val="22"/>
        </w:rPr>
        <w:t>Ciljevi programa:</w:t>
      </w:r>
      <w:r w:rsidRPr="00E82116">
        <w:rPr>
          <w:rFonts w:cstheme="minorHAnsi"/>
          <w:color w:val="262626" w:themeColor="text1" w:themeTint="D9"/>
          <w:szCs w:val="22"/>
        </w:rPr>
        <w:t xml:space="preserve"> Promicanje kulturnih vrijednosti, zaštita spomenika kulture i sakralnih objekata, razvoj dodatne turističke ponude.</w:t>
      </w:r>
    </w:p>
    <w:p w14:paraId="28FF07EA" w14:textId="263E919E" w:rsidR="00CF2575" w:rsidRPr="00E82116" w:rsidRDefault="00CF2575" w:rsidP="00CF2575">
      <w:pPr>
        <w:pStyle w:val="ListParagraph1"/>
        <w:ind w:left="0"/>
        <w:rPr>
          <w:rFonts w:cs="Calibri"/>
          <w:bCs/>
          <w:szCs w:val="22"/>
        </w:rPr>
      </w:pPr>
      <w:r w:rsidRPr="00E82116">
        <w:rPr>
          <w:rFonts w:cs="Calibri"/>
          <w:bCs/>
          <w:szCs w:val="22"/>
        </w:rPr>
        <w:lastRenderedPageBreak/>
        <w:t xml:space="preserve">Rashodi programa Promicanja kulture od planiranih </w:t>
      </w:r>
      <w:r w:rsidR="00372CF9" w:rsidRPr="00E82116">
        <w:rPr>
          <w:rFonts w:cs="Calibri"/>
          <w:bCs/>
          <w:szCs w:val="22"/>
        </w:rPr>
        <w:t>426</w:t>
      </w:r>
      <w:r w:rsidR="00935EF8" w:rsidRPr="00E82116">
        <w:rPr>
          <w:rFonts w:cs="Calibri"/>
          <w:bCs/>
          <w:szCs w:val="22"/>
        </w:rPr>
        <w:t>.</w:t>
      </w:r>
      <w:r w:rsidR="00372CF9" w:rsidRPr="00E82116">
        <w:rPr>
          <w:rFonts w:cs="Calibri"/>
          <w:bCs/>
          <w:szCs w:val="22"/>
        </w:rPr>
        <w:t>134,45</w:t>
      </w:r>
      <w:r w:rsidR="00AD6D25" w:rsidRPr="00E82116">
        <w:rPr>
          <w:rFonts w:cs="Calibri"/>
          <w:bCs/>
          <w:szCs w:val="22"/>
        </w:rPr>
        <w:t xml:space="preserve"> EUR</w:t>
      </w:r>
      <w:r w:rsidRPr="00E82116">
        <w:rPr>
          <w:rFonts w:cs="Calibri"/>
          <w:bCs/>
          <w:szCs w:val="22"/>
        </w:rPr>
        <w:t xml:space="preserve">, u promatranom razdoblju izvršeni su u iznosu od </w:t>
      </w:r>
      <w:r w:rsidR="00372CF9" w:rsidRPr="00E82116">
        <w:rPr>
          <w:rFonts w:cs="Calibri"/>
          <w:bCs/>
          <w:szCs w:val="22"/>
        </w:rPr>
        <w:t>354</w:t>
      </w:r>
      <w:r w:rsidR="00935EF8" w:rsidRPr="00E82116">
        <w:rPr>
          <w:rFonts w:cs="Calibri"/>
          <w:bCs/>
          <w:szCs w:val="22"/>
        </w:rPr>
        <w:t>.</w:t>
      </w:r>
      <w:r w:rsidR="00372CF9" w:rsidRPr="00E82116">
        <w:rPr>
          <w:rFonts w:cs="Calibri"/>
          <w:bCs/>
          <w:szCs w:val="22"/>
        </w:rPr>
        <w:t>514,12</w:t>
      </w:r>
      <w:r w:rsidR="00AD6D25" w:rsidRPr="00E82116">
        <w:rPr>
          <w:rFonts w:cs="Calibri"/>
          <w:bCs/>
          <w:szCs w:val="22"/>
        </w:rPr>
        <w:t xml:space="preserve"> EUR</w:t>
      </w:r>
      <w:r w:rsidRPr="00E82116">
        <w:rPr>
          <w:rFonts w:cs="Calibri"/>
          <w:bCs/>
          <w:szCs w:val="22"/>
        </w:rPr>
        <w:t xml:space="preserve"> ili </w:t>
      </w:r>
      <w:r w:rsidR="00372CF9" w:rsidRPr="00E82116">
        <w:rPr>
          <w:rFonts w:cs="Calibri"/>
          <w:bCs/>
          <w:szCs w:val="22"/>
        </w:rPr>
        <w:t>83,19</w:t>
      </w:r>
      <w:r w:rsidRPr="00E82116">
        <w:rPr>
          <w:rFonts w:cs="Calibri"/>
          <w:bCs/>
          <w:szCs w:val="22"/>
        </w:rPr>
        <w:t xml:space="preserve"> % od plana. Navedenim rashodom obuhvaćene su aktivnosti zaštite i očuvanja kulturne baštine, organizacija manifestacija i obljetnica, te financiranje ustanova i udruga u kulturi.</w:t>
      </w:r>
    </w:p>
    <w:p w14:paraId="1FD1753D" w14:textId="77777777" w:rsidR="00FE0E38" w:rsidRPr="00E82116" w:rsidRDefault="00FE0E38" w:rsidP="00CF2575">
      <w:pPr>
        <w:pStyle w:val="ListParagraph1"/>
        <w:ind w:left="0"/>
        <w:rPr>
          <w:rFonts w:cs="Calibri"/>
          <w:bCs/>
          <w:szCs w:val="22"/>
        </w:rPr>
      </w:pPr>
    </w:p>
    <w:bookmarkEnd w:id="19"/>
    <w:bookmarkEnd w:id="20"/>
    <w:p w14:paraId="4B6DF9B5" w14:textId="5E03BE52"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A301001 ZAŠTITA ARHEOLOŠK</w:t>
      </w:r>
      <w:r w:rsidR="00935EF8" w:rsidRPr="00E82116">
        <w:rPr>
          <w:rFonts w:cs="Calibri"/>
          <w:b/>
          <w:color w:val="262626"/>
          <w:szCs w:val="22"/>
        </w:rPr>
        <w:t>IH</w:t>
      </w:r>
      <w:r w:rsidRPr="00E82116">
        <w:rPr>
          <w:rFonts w:cs="Calibri"/>
          <w:b/>
          <w:color w:val="262626"/>
          <w:szCs w:val="22"/>
        </w:rPr>
        <w:t xml:space="preserve"> NALAZIŠTA </w:t>
      </w:r>
    </w:p>
    <w:p w14:paraId="02E80BE5" w14:textId="66FBCF50" w:rsidR="00935EF8" w:rsidRPr="00E82116" w:rsidRDefault="00935EF8" w:rsidP="00935EF8">
      <w:pPr>
        <w:rPr>
          <w:rFonts w:asciiTheme="minorHAnsi" w:hAnsiTheme="minorHAnsi" w:cstheme="minorHAnsi"/>
          <w:b/>
          <w:iCs/>
          <w:color w:val="262626" w:themeColor="text1" w:themeTint="D9"/>
          <w:szCs w:val="22"/>
        </w:rPr>
      </w:pPr>
      <w:r w:rsidRPr="00E82116">
        <w:rPr>
          <w:rFonts w:cstheme="minorHAnsi"/>
          <w:b/>
          <w:iCs/>
          <w:color w:val="262626" w:themeColor="text1" w:themeTint="D9"/>
          <w:szCs w:val="22"/>
        </w:rPr>
        <w:t xml:space="preserve">Arheološko istraživanje nalazišta </w:t>
      </w:r>
      <w:proofErr w:type="spellStart"/>
      <w:r w:rsidR="001B7916" w:rsidRPr="00E82116">
        <w:rPr>
          <w:rFonts w:cstheme="minorHAnsi"/>
          <w:b/>
          <w:iCs/>
          <w:color w:val="262626" w:themeColor="text1" w:themeTint="D9"/>
          <w:szCs w:val="22"/>
        </w:rPr>
        <w:t>Kaslir</w:t>
      </w:r>
      <w:proofErr w:type="spellEnd"/>
    </w:p>
    <w:p w14:paraId="256973DF" w14:textId="3CE4FEE8" w:rsidR="00935EF8" w:rsidRPr="00E82116" w:rsidRDefault="00935EF8" w:rsidP="00935EF8">
      <w:pPr>
        <w:rPr>
          <w:rFonts w:cs="Calibri"/>
          <w:bCs/>
          <w:szCs w:val="22"/>
        </w:rPr>
      </w:pPr>
      <w:r w:rsidRPr="00E82116">
        <w:rPr>
          <w:rFonts w:cs="Calibri"/>
          <w:bCs/>
          <w:szCs w:val="22"/>
        </w:rPr>
        <w:t>U 202</w:t>
      </w:r>
      <w:r w:rsidR="001B7916" w:rsidRPr="00E82116">
        <w:rPr>
          <w:rFonts w:cs="Calibri"/>
          <w:bCs/>
          <w:szCs w:val="22"/>
        </w:rPr>
        <w:t>5</w:t>
      </w:r>
      <w:r w:rsidRPr="00E82116">
        <w:rPr>
          <w:rFonts w:cs="Calibri"/>
          <w:bCs/>
          <w:szCs w:val="22"/>
        </w:rPr>
        <w:t xml:space="preserve">. godini planiran je nastavak </w:t>
      </w:r>
      <w:r w:rsidR="001B7916" w:rsidRPr="00E82116">
        <w:rPr>
          <w:rFonts w:cs="Calibri"/>
          <w:bCs/>
          <w:szCs w:val="22"/>
        </w:rPr>
        <w:t>istraživanja</w:t>
      </w:r>
      <w:r w:rsidRPr="00E82116">
        <w:rPr>
          <w:rFonts w:cs="Calibri"/>
          <w:bCs/>
          <w:szCs w:val="22"/>
        </w:rPr>
        <w:t xml:space="preserve"> na arheološkom nalazištu </w:t>
      </w:r>
      <w:proofErr w:type="spellStart"/>
      <w:r w:rsidR="001B7916" w:rsidRPr="00E82116">
        <w:rPr>
          <w:rFonts w:cs="Calibri"/>
          <w:bCs/>
          <w:szCs w:val="22"/>
        </w:rPr>
        <w:t>Kaslir</w:t>
      </w:r>
      <w:proofErr w:type="spellEnd"/>
      <w:r w:rsidRPr="00E82116">
        <w:rPr>
          <w:rFonts w:cs="Calibri"/>
          <w:bCs/>
          <w:szCs w:val="22"/>
        </w:rPr>
        <w:t xml:space="preserve"> za koje je osigurano </w:t>
      </w:r>
      <w:r w:rsidR="001B7916" w:rsidRPr="00E82116">
        <w:rPr>
          <w:rFonts w:cs="Calibri"/>
          <w:bCs/>
          <w:szCs w:val="22"/>
        </w:rPr>
        <w:t>4</w:t>
      </w:r>
      <w:r w:rsidRPr="00E82116">
        <w:rPr>
          <w:rFonts w:cs="Calibri"/>
          <w:bCs/>
          <w:szCs w:val="22"/>
        </w:rPr>
        <w:t>.6</w:t>
      </w:r>
      <w:r w:rsidR="001B7916" w:rsidRPr="00E82116">
        <w:rPr>
          <w:rFonts w:cs="Calibri"/>
          <w:bCs/>
          <w:szCs w:val="22"/>
        </w:rPr>
        <w:t>0</w:t>
      </w:r>
      <w:r w:rsidRPr="00E82116">
        <w:rPr>
          <w:rFonts w:cs="Calibri"/>
          <w:bCs/>
          <w:szCs w:val="22"/>
        </w:rPr>
        <w:t xml:space="preserve">0,00 EUR. U izvještajnom razdoblju ostvareno je </w:t>
      </w:r>
      <w:r w:rsidR="001B7916" w:rsidRPr="00E82116">
        <w:rPr>
          <w:rFonts w:cs="Calibri"/>
          <w:bCs/>
          <w:szCs w:val="22"/>
        </w:rPr>
        <w:t>4</w:t>
      </w:r>
      <w:r w:rsidRPr="00E82116">
        <w:rPr>
          <w:rFonts w:cs="Calibri"/>
          <w:bCs/>
          <w:szCs w:val="22"/>
        </w:rPr>
        <w:t>.600,00 EUR rashoda za poslove istraživanja u realizaciji Pomorskog i povijesnog muzeja hrvatskog primorja iz Rijeke.</w:t>
      </w:r>
    </w:p>
    <w:p w14:paraId="4DEF4176" w14:textId="13D1E839" w:rsidR="00935EF8" w:rsidRPr="00E82116" w:rsidRDefault="00935EF8" w:rsidP="00935EF8">
      <w:pPr>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Tekuće pomoći P</w:t>
      </w:r>
      <w:r w:rsidR="001B7916" w:rsidRPr="00E82116">
        <w:rPr>
          <w:rFonts w:cstheme="minorHAnsi"/>
          <w:iCs/>
          <w:color w:val="262626" w:themeColor="text1" w:themeTint="D9"/>
          <w:szCs w:val="22"/>
        </w:rPr>
        <w:t>omorskom</w:t>
      </w:r>
      <w:r w:rsidRPr="00E82116">
        <w:rPr>
          <w:rFonts w:cstheme="minorHAnsi"/>
          <w:iCs/>
          <w:color w:val="262626" w:themeColor="text1" w:themeTint="D9"/>
          <w:szCs w:val="22"/>
        </w:rPr>
        <w:t xml:space="preserve"> i p</w:t>
      </w:r>
      <w:r w:rsidR="001B7916" w:rsidRPr="00E82116">
        <w:rPr>
          <w:rFonts w:cstheme="minorHAnsi"/>
          <w:iCs/>
          <w:color w:val="262626" w:themeColor="text1" w:themeTint="D9"/>
          <w:szCs w:val="22"/>
        </w:rPr>
        <w:t>ovijesnom</w:t>
      </w:r>
      <w:r w:rsidRPr="00E82116">
        <w:rPr>
          <w:rFonts w:cstheme="minorHAnsi"/>
          <w:iCs/>
          <w:color w:val="262626" w:themeColor="text1" w:themeTint="D9"/>
          <w:szCs w:val="22"/>
        </w:rPr>
        <w:t xml:space="preserve"> muzeju Rijeka za arheološko istraživanje lokaliteta </w:t>
      </w:r>
      <w:proofErr w:type="spellStart"/>
      <w:r w:rsidRPr="00E82116">
        <w:rPr>
          <w:rFonts w:cstheme="minorHAnsi"/>
          <w:iCs/>
          <w:color w:val="262626" w:themeColor="text1" w:themeTint="D9"/>
          <w:szCs w:val="22"/>
        </w:rPr>
        <w:t>Kaslir</w:t>
      </w:r>
      <w:proofErr w:type="spellEnd"/>
      <w:r w:rsidRPr="00E82116">
        <w:rPr>
          <w:rFonts w:cstheme="minorHAnsi"/>
          <w:iCs/>
          <w:color w:val="262626" w:themeColor="text1" w:themeTint="D9"/>
          <w:szCs w:val="22"/>
        </w:rPr>
        <w:t>.</w:t>
      </w:r>
    </w:p>
    <w:p w14:paraId="6EAF1FEF" w14:textId="77777777" w:rsidR="00935EF8" w:rsidRPr="00E82116" w:rsidRDefault="00935EF8" w:rsidP="00935EF8">
      <w:pPr>
        <w:rPr>
          <w:rFonts w:cstheme="minorHAnsi"/>
          <w:iCs/>
          <w:color w:val="262626" w:themeColor="text1" w:themeTint="D9"/>
          <w:szCs w:val="22"/>
        </w:rPr>
      </w:pPr>
      <w:r w:rsidRPr="00E82116">
        <w:rPr>
          <w:rFonts w:cstheme="minorHAnsi"/>
          <w:b/>
          <w:bCs/>
          <w:iCs/>
          <w:szCs w:val="22"/>
        </w:rPr>
        <w:t>Pokazatelj uspješnosti</w:t>
      </w:r>
      <w:r w:rsidRPr="00E82116">
        <w:rPr>
          <w:rFonts w:cstheme="minorHAnsi"/>
          <w:iCs/>
          <w:szCs w:val="22"/>
        </w:rPr>
        <w:t xml:space="preserve">:  </w:t>
      </w:r>
      <w:r w:rsidRPr="00E82116">
        <w:rPr>
          <w:rFonts w:cstheme="minorHAnsi"/>
          <w:iCs/>
          <w:color w:val="262626" w:themeColor="text1" w:themeTint="D9"/>
          <w:szCs w:val="22"/>
        </w:rPr>
        <w:t>Postotak realizacije planiranog projekta</w:t>
      </w:r>
    </w:p>
    <w:p w14:paraId="4F690C62" w14:textId="7AB8E14F" w:rsidR="00935EF8" w:rsidRPr="00E82116" w:rsidRDefault="00935EF8" w:rsidP="00935EF8">
      <w:pPr>
        <w:rPr>
          <w:rFonts w:cstheme="minorHAnsi"/>
          <w:bCs/>
          <w:iCs/>
          <w:szCs w:val="22"/>
        </w:rPr>
      </w:pPr>
      <w:r w:rsidRPr="00E82116">
        <w:rPr>
          <w:rFonts w:cstheme="minorHAnsi"/>
          <w:b/>
          <w:iCs/>
          <w:szCs w:val="22"/>
        </w:rPr>
        <w:t>Polazna vrijednost</w:t>
      </w:r>
      <w:r w:rsidRPr="00E82116">
        <w:rPr>
          <w:rFonts w:cstheme="minorHAnsi"/>
          <w:bCs/>
          <w:iCs/>
          <w:szCs w:val="22"/>
        </w:rPr>
        <w:t>: 0%</w:t>
      </w:r>
    </w:p>
    <w:p w14:paraId="21A89ACC" w14:textId="6BB0A720" w:rsidR="009C2BEF" w:rsidRPr="00E82116" w:rsidRDefault="009C2BEF" w:rsidP="00935EF8">
      <w:pPr>
        <w:rPr>
          <w:rFonts w:cstheme="minorHAnsi"/>
          <w:szCs w:val="22"/>
        </w:rPr>
      </w:pPr>
      <w:r w:rsidRPr="00E82116">
        <w:rPr>
          <w:rFonts w:cstheme="minorHAnsi"/>
          <w:b/>
          <w:bCs/>
          <w:szCs w:val="22"/>
        </w:rPr>
        <w:t>Ciljana vrijednost 202</w:t>
      </w:r>
      <w:r w:rsidR="001B7916" w:rsidRPr="00E82116">
        <w:rPr>
          <w:rFonts w:cstheme="minorHAnsi"/>
          <w:b/>
          <w:bCs/>
          <w:szCs w:val="22"/>
        </w:rPr>
        <w:t>5</w:t>
      </w:r>
      <w:r w:rsidRPr="00E82116">
        <w:rPr>
          <w:rFonts w:cstheme="minorHAnsi"/>
          <w:b/>
          <w:bCs/>
          <w:szCs w:val="22"/>
        </w:rPr>
        <w:t>.g</w:t>
      </w:r>
      <w:r w:rsidRPr="00E82116">
        <w:rPr>
          <w:rFonts w:cstheme="minorHAnsi"/>
          <w:szCs w:val="22"/>
        </w:rPr>
        <w:t>: 100%</w:t>
      </w:r>
    </w:p>
    <w:p w14:paraId="4C76DCAD" w14:textId="2B993D35" w:rsidR="00935EF8" w:rsidRPr="00E82116" w:rsidRDefault="00935EF8" w:rsidP="00935EF8">
      <w:pPr>
        <w:tabs>
          <w:tab w:val="left" w:pos="2644"/>
        </w:tabs>
        <w:rPr>
          <w:rFonts w:cstheme="minorHAnsi"/>
          <w:bCs/>
          <w:iCs/>
          <w:szCs w:val="22"/>
        </w:rPr>
      </w:pPr>
      <w:r w:rsidRPr="00E82116">
        <w:rPr>
          <w:rFonts w:cstheme="minorHAnsi"/>
          <w:b/>
          <w:iCs/>
          <w:szCs w:val="22"/>
        </w:rPr>
        <w:t>Ostvarena vrijednost</w:t>
      </w:r>
      <w:r w:rsidRPr="00E82116">
        <w:rPr>
          <w:rFonts w:cstheme="minorHAnsi"/>
          <w:bCs/>
          <w:iCs/>
          <w:szCs w:val="22"/>
        </w:rPr>
        <w:t xml:space="preserve"> </w:t>
      </w:r>
      <w:r w:rsidRPr="00E82116">
        <w:rPr>
          <w:rFonts w:cstheme="minorHAnsi"/>
          <w:b/>
          <w:iCs/>
          <w:szCs w:val="22"/>
        </w:rPr>
        <w:t>202</w:t>
      </w:r>
      <w:r w:rsidR="001B7916" w:rsidRPr="00E82116">
        <w:rPr>
          <w:rFonts w:cstheme="minorHAnsi"/>
          <w:b/>
          <w:iCs/>
          <w:szCs w:val="22"/>
        </w:rPr>
        <w:t>5</w:t>
      </w:r>
      <w:r w:rsidRPr="00E82116">
        <w:rPr>
          <w:rFonts w:cstheme="minorHAnsi"/>
          <w:bCs/>
          <w:iCs/>
          <w:szCs w:val="22"/>
        </w:rPr>
        <w:t>.</w:t>
      </w:r>
      <w:r w:rsidRPr="00E82116">
        <w:rPr>
          <w:rFonts w:cstheme="minorHAnsi"/>
          <w:b/>
          <w:iCs/>
          <w:szCs w:val="22"/>
        </w:rPr>
        <w:t>g</w:t>
      </w:r>
      <w:r w:rsidRPr="00E82116">
        <w:rPr>
          <w:rFonts w:cstheme="minorHAnsi"/>
          <w:bCs/>
          <w:iCs/>
          <w:szCs w:val="22"/>
        </w:rPr>
        <w:t xml:space="preserve">:  100%        </w:t>
      </w:r>
    </w:p>
    <w:p w14:paraId="2537F471" w14:textId="77777777" w:rsidR="00935EF8" w:rsidRPr="00E82116" w:rsidRDefault="00935EF8" w:rsidP="00935EF8">
      <w:pPr>
        <w:tabs>
          <w:tab w:val="left" w:pos="2644"/>
        </w:tabs>
        <w:rPr>
          <w:rFonts w:cstheme="minorHAnsi"/>
          <w:bCs/>
          <w:iCs/>
          <w:szCs w:val="22"/>
        </w:rPr>
      </w:pPr>
    </w:p>
    <w:p w14:paraId="6EA95E0D" w14:textId="77777777" w:rsidR="00935EF8" w:rsidRPr="00E82116" w:rsidRDefault="00935EF8" w:rsidP="00935EF8">
      <w:pPr>
        <w:rPr>
          <w:rFonts w:cstheme="minorHAnsi"/>
          <w:b/>
          <w:iCs/>
          <w:color w:val="262626" w:themeColor="text1" w:themeTint="D9"/>
          <w:szCs w:val="22"/>
        </w:rPr>
      </w:pPr>
      <w:r w:rsidRPr="00E82116">
        <w:rPr>
          <w:rFonts w:cstheme="minorHAnsi"/>
          <w:b/>
          <w:iCs/>
          <w:color w:val="262626" w:themeColor="text1" w:themeTint="D9"/>
          <w:szCs w:val="22"/>
        </w:rPr>
        <w:t>Arheološko istraživanje lokaliteta Gradina</w:t>
      </w:r>
    </w:p>
    <w:p w14:paraId="728A121B" w14:textId="77777777" w:rsidR="00935EF8" w:rsidRPr="00E82116" w:rsidRDefault="00935EF8" w:rsidP="00935EF8">
      <w:pPr>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Tekuće pomoći Povijesnom i pomorskom muzeju Rijeka za arheološko istraživanje lokaliteta Gradina.</w:t>
      </w:r>
    </w:p>
    <w:p w14:paraId="35E5798A" w14:textId="77777777" w:rsidR="00935EF8" w:rsidRPr="00E82116" w:rsidRDefault="00935EF8" w:rsidP="00935EF8">
      <w:pPr>
        <w:rPr>
          <w:rFonts w:cstheme="minorHAnsi"/>
          <w:iCs/>
          <w:color w:val="262626" w:themeColor="text1" w:themeTint="D9"/>
          <w:szCs w:val="22"/>
        </w:rPr>
      </w:pPr>
      <w:r w:rsidRPr="00E82116">
        <w:rPr>
          <w:rFonts w:cstheme="minorHAnsi"/>
          <w:b/>
          <w:bCs/>
          <w:iCs/>
          <w:szCs w:val="22"/>
        </w:rPr>
        <w:t>Pokazatelj uspješnosti</w:t>
      </w:r>
      <w:r w:rsidRPr="00E82116">
        <w:rPr>
          <w:rFonts w:cstheme="minorHAnsi"/>
          <w:iCs/>
          <w:szCs w:val="22"/>
        </w:rPr>
        <w:t xml:space="preserve">:  </w:t>
      </w:r>
      <w:r w:rsidRPr="00E82116">
        <w:rPr>
          <w:rFonts w:cstheme="minorHAnsi"/>
          <w:iCs/>
          <w:color w:val="262626" w:themeColor="text1" w:themeTint="D9"/>
          <w:szCs w:val="22"/>
        </w:rPr>
        <w:t>Postotak realizacije planiranog projekta</w:t>
      </w:r>
    </w:p>
    <w:p w14:paraId="3F7473FB" w14:textId="34E25CEB" w:rsidR="00935EF8" w:rsidRPr="00E82116" w:rsidRDefault="00935EF8" w:rsidP="00935EF8">
      <w:pPr>
        <w:rPr>
          <w:rFonts w:cstheme="minorHAnsi"/>
          <w:bCs/>
          <w:iCs/>
          <w:szCs w:val="22"/>
        </w:rPr>
      </w:pPr>
      <w:r w:rsidRPr="00E82116">
        <w:rPr>
          <w:rFonts w:cstheme="minorHAnsi"/>
          <w:b/>
          <w:iCs/>
          <w:szCs w:val="22"/>
        </w:rPr>
        <w:t>Polazna vrijednost</w:t>
      </w:r>
      <w:r w:rsidRPr="00E82116">
        <w:rPr>
          <w:rFonts w:cstheme="minorHAnsi"/>
          <w:bCs/>
          <w:iCs/>
          <w:szCs w:val="22"/>
        </w:rPr>
        <w:t>: 0%</w:t>
      </w:r>
    </w:p>
    <w:p w14:paraId="6B136634" w14:textId="169339DD" w:rsidR="009C2BEF" w:rsidRPr="00E82116" w:rsidRDefault="009C2BEF" w:rsidP="00935EF8">
      <w:pPr>
        <w:rPr>
          <w:rFonts w:cstheme="minorHAnsi"/>
          <w:szCs w:val="22"/>
        </w:rPr>
      </w:pPr>
      <w:r w:rsidRPr="00E82116">
        <w:rPr>
          <w:rFonts w:cstheme="minorHAnsi"/>
          <w:b/>
          <w:bCs/>
          <w:szCs w:val="22"/>
        </w:rPr>
        <w:t>Ciljana vrijednost 202</w:t>
      </w:r>
      <w:r w:rsidR="001B7916" w:rsidRPr="00E82116">
        <w:rPr>
          <w:rFonts w:cstheme="minorHAnsi"/>
          <w:b/>
          <w:bCs/>
          <w:szCs w:val="22"/>
        </w:rPr>
        <w:t>5</w:t>
      </w:r>
      <w:r w:rsidRPr="00E82116">
        <w:rPr>
          <w:rFonts w:cstheme="minorHAnsi"/>
          <w:b/>
          <w:bCs/>
          <w:szCs w:val="22"/>
        </w:rPr>
        <w:t>.g</w:t>
      </w:r>
      <w:r w:rsidRPr="00E82116">
        <w:rPr>
          <w:rFonts w:cstheme="minorHAnsi"/>
          <w:szCs w:val="22"/>
        </w:rPr>
        <w:t>: 100%</w:t>
      </w:r>
    </w:p>
    <w:p w14:paraId="22652E7B" w14:textId="6A326D55" w:rsidR="00935EF8" w:rsidRPr="00E82116" w:rsidRDefault="00935EF8" w:rsidP="00935EF8">
      <w:pPr>
        <w:tabs>
          <w:tab w:val="left" w:pos="2644"/>
        </w:tabs>
        <w:rPr>
          <w:rFonts w:cstheme="minorHAnsi"/>
          <w:bCs/>
          <w:iCs/>
          <w:szCs w:val="22"/>
        </w:rPr>
      </w:pPr>
      <w:r w:rsidRPr="00E82116">
        <w:rPr>
          <w:rFonts w:cstheme="minorHAnsi"/>
          <w:b/>
          <w:iCs/>
          <w:szCs w:val="22"/>
        </w:rPr>
        <w:t>Ostvarena vrijednost</w:t>
      </w:r>
      <w:r w:rsidRPr="00E82116">
        <w:rPr>
          <w:rFonts w:cstheme="minorHAnsi"/>
          <w:bCs/>
          <w:iCs/>
          <w:szCs w:val="22"/>
        </w:rPr>
        <w:t xml:space="preserve"> </w:t>
      </w:r>
      <w:r w:rsidRPr="00E82116">
        <w:rPr>
          <w:rFonts w:cstheme="minorHAnsi"/>
          <w:b/>
          <w:iCs/>
          <w:szCs w:val="22"/>
        </w:rPr>
        <w:t>202</w:t>
      </w:r>
      <w:r w:rsidR="001B7916" w:rsidRPr="00E82116">
        <w:rPr>
          <w:rFonts w:cstheme="minorHAnsi"/>
          <w:b/>
          <w:iCs/>
          <w:szCs w:val="22"/>
        </w:rPr>
        <w:t>5</w:t>
      </w:r>
      <w:r w:rsidRPr="00E82116">
        <w:rPr>
          <w:rFonts w:cstheme="minorHAnsi"/>
          <w:b/>
          <w:iCs/>
          <w:szCs w:val="22"/>
        </w:rPr>
        <w:t>.g</w:t>
      </w:r>
      <w:r w:rsidRPr="00E82116">
        <w:rPr>
          <w:rFonts w:cstheme="minorHAnsi"/>
          <w:bCs/>
          <w:iCs/>
          <w:szCs w:val="22"/>
        </w:rPr>
        <w:t xml:space="preserve">: 100%     </w:t>
      </w:r>
      <w:r w:rsidR="00212860" w:rsidRPr="00E82116">
        <w:rPr>
          <w:rFonts w:cstheme="minorHAnsi"/>
          <w:bCs/>
          <w:iCs/>
          <w:szCs w:val="22"/>
        </w:rPr>
        <w:t xml:space="preserve">(planirana vrijednost </w:t>
      </w:r>
      <w:r w:rsidR="001B7916" w:rsidRPr="00E82116">
        <w:rPr>
          <w:rFonts w:cstheme="minorHAnsi"/>
          <w:bCs/>
          <w:iCs/>
          <w:szCs w:val="22"/>
        </w:rPr>
        <w:t>6</w:t>
      </w:r>
      <w:r w:rsidR="00212860" w:rsidRPr="00E82116">
        <w:rPr>
          <w:rFonts w:asciiTheme="minorHAnsi" w:eastAsiaTheme="minorHAnsi" w:hAnsiTheme="minorHAnsi" w:cstheme="minorHAnsi"/>
          <w:szCs w:val="22"/>
          <w:lang w:eastAsia="en-US"/>
        </w:rPr>
        <w:t>.</w:t>
      </w:r>
      <w:r w:rsidR="001B7916" w:rsidRPr="00E82116">
        <w:rPr>
          <w:rFonts w:asciiTheme="minorHAnsi" w:eastAsiaTheme="minorHAnsi" w:hAnsiTheme="minorHAnsi" w:cstheme="minorHAnsi"/>
          <w:szCs w:val="22"/>
          <w:lang w:eastAsia="en-US"/>
        </w:rPr>
        <w:t>300</w:t>
      </w:r>
      <w:r w:rsidR="00212860" w:rsidRPr="00E82116">
        <w:rPr>
          <w:rFonts w:asciiTheme="minorHAnsi" w:eastAsiaTheme="minorHAnsi" w:hAnsiTheme="minorHAnsi" w:cstheme="minorHAnsi"/>
          <w:szCs w:val="22"/>
          <w:lang w:eastAsia="en-US"/>
        </w:rPr>
        <w:t>,00</w:t>
      </w:r>
      <w:r w:rsidR="00212860" w:rsidRPr="00E82116">
        <w:rPr>
          <w:rFonts w:cstheme="minorHAnsi"/>
          <w:bCs/>
          <w:iCs/>
          <w:szCs w:val="22"/>
        </w:rPr>
        <w:t xml:space="preserve"> EUR, te je u cijelosti izvršena)</w:t>
      </w:r>
      <w:r w:rsidRPr="00E82116">
        <w:rPr>
          <w:rFonts w:cstheme="minorHAnsi"/>
          <w:bCs/>
          <w:iCs/>
          <w:szCs w:val="22"/>
        </w:rPr>
        <w:t xml:space="preserve">               </w:t>
      </w:r>
    </w:p>
    <w:p w14:paraId="4DE8260C" w14:textId="55955A11" w:rsidR="009B3AE7" w:rsidRPr="00E82116" w:rsidRDefault="00935EF8" w:rsidP="000502EC">
      <w:pPr>
        <w:rPr>
          <w:rFonts w:cs="Calibri"/>
          <w:bCs/>
          <w:szCs w:val="22"/>
        </w:rPr>
      </w:pPr>
      <w:r w:rsidRPr="00E82116">
        <w:rPr>
          <w:rFonts w:cstheme="minorHAnsi"/>
          <w:bCs/>
          <w:szCs w:val="22"/>
        </w:rPr>
        <w:t xml:space="preserve">                                  </w:t>
      </w:r>
    </w:p>
    <w:p w14:paraId="1AA228EB" w14:textId="77777777" w:rsidR="00CF2575" w:rsidRPr="00E82116" w:rsidRDefault="00CF2575" w:rsidP="00CF2575">
      <w:pPr>
        <w:pBdr>
          <w:top w:val="single" w:sz="4" w:space="1" w:color="4F81BD"/>
          <w:bottom w:val="single" w:sz="4" w:space="1" w:color="4F81BD"/>
        </w:pBdr>
        <w:rPr>
          <w:rFonts w:cs="Calibri"/>
          <w:b/>
          <w:color w:val="262626"/>
          <w:szCs w:val="22"/>
        </w:rPr>
      </w:pPr>
      <w:bookmarkStart w:id="22" w:name="_Hlk166144383"/>
      <w:bookmarkStart w:id="23" w:name="_Hlk191473913"/>
      <w:bookmarkStart w:id="24" w:name="_Hlk133310667"/>
      <w:r w:rsidRPr="00E82116">
        <w:rPr>
          <w:rFonts w:cs="Calibri"/>
          <w:b/>
          <w:color w:val="262626"/>
          <w:szCs w:val="22"/>
        </w:rPr>
        <w:t>AKTIVNOST A301003 OBILJEŽAVANJE DANA OPĆINE</w:t>
      </w:r>
    </w:p>
    <w:bookmarkEnd w:id="22"/>
    <w:bookmarkEnd w:id="23"/>
    <w:p w14:paraId="7854E018" w14:textId="77777777" w:rsidR="00072F23" w:rsidRPr="00E82116" w:rsidRDefault="00072F23" w:rsidP="00072F23">
      <w:pPr>
        <w:pStyle w:val="ListParagraph1"/>
        <w:ind w:left="0"/>
        <w:rPr>
          <w:szCs w:val="22"/>
        </w:rPr>
      </w:pPr>
      <w:r w:rsidRPr="00E82116">
        <w:rPr>
          <w:rFonts w:cs="Calibri"/>
          <w:color w:val="000000"/>
          <w:szCs w:val="22"/>
        </w:rPr>
        <w:t xml:space="preserve">Proračunom za 2025. godinu za obilježavanje dana Općine – Svetog </w:t>
      </w:r>
      <w:proofErr w:type="spellStart"/>
      <w:r w:rsidRPr="00E82116">
        <w:rPr>
          <w:rFonts w:cs="Calibri"/>
          <w:color w:val="000000"/>
          <w:szCs w:val="22"/>
        </w:rPr>
        <w:t>Apolinara</w:t>
      </w:r>
      <w:proofErr w:type="spellEnd"/>
      <w:r w:rsidRPr="00E82116">
        <w:rPr>
          <w:rFonts w:cs="Calibri"/>
          <w:color w:val="000000"/>
          <w:szCs w:val="22"/>
        </w:rPr>
        <w:t xml:space="preserve"> osigurano je 36.000,00 EUR. Realizirano je </w:t>
      </w:r>
      <w:r w:rsidRPr="00E82116">
        <w:rPr>
          <w:rFonts w:asciiTheme="minorHAnsi" w:eastAsiaTheme="minorHAnsi" w:hAnsiTheme="minorHAnsi" w:cstheme="minorHAnsi"/>
          <w:szCs w:val="22"/>
          <w:lang w:eastAsia="en-US"/>
        </w:rPr>
        <w:t>31.906,89 EUR</w:t>
      </w:r>
      <w:r w:rsidRPr="00E82116">
        <w:rPr>
          <w:rFonts w:cs="Calibri"/>
          <w:color w:val="000000"/>
          <w:szCs w:val="22"/>
        </w:rPr>
        <w:t xml:space="preserve">. Povodom Dana Općine, dan uoči </w:t>
      </w:r>
      <w:proofErr w:type="spellStart"/>
      <w:r w:rsidRPr="00E82116">
        <w:rPr>
          <w:rFonts w:cs="Calibri"/>
          <w:color w:val="000000"/>
          <w:szCs w:val="22"/>
        </w:rPr>
        <w:t>Polinarove</w:t>
      </w:r>
      <w:proofErr w:type="spellEnd"/>
      <w:r w:rsidRPr="00E82116">
        <w:rPr>
          <w:rFonts w:cs="Calibri"/>
          <w:color w:val="000000"/>
          <w:szCs w:val="22"/>
        </w:rPr>
        <w:t xml:space="preserve">, u Interpretacijskom centru maritimne baštine </w:t>
      </w:r>
      <w:proofErr w:type="spellStart"/>
      <w:r w:rsidRPr="00E82116">
        <w:rPr>
          <w:rFonts w:cs="Calibri"/>
          <w:color w:val="000000"/>
          <w:szCs w:val="22"/>
        </w:rPr>
        <w:t>DUBoak</w:t>
      </w:r>
      <w:proofErr w:type="spellEnd"/>
      <w:r w:rsidRPr="00E82116">
        <w:rPr>
          <w:rFonts w:cs="Calibri"/>
          <w:color w:val="000000"/>
          <w:szCs w:val="22"/>
        </w:rPr>
        <w:t>, održana je svečana sjednica na kojoj su</w:t>
      </w:r>
      <w:r w:rsidRPr="00E82116">
        <w:rPr>
          <w:szCs w:val="22"/>
        </w:rPr>
        <w:t xml:space="preserve"> </w:t>
      </w:r>
      <w:r w:rsidRPr="00E82116">
        <w:rPr>
          <w:rFonts w:cs="Calibri"/>
          <w:color w:val="000000"/>
          <w:szCs w:val="22"/>
        </w:rPr>
        <w:t xml:space="preserve">dodijeljene nagrade uspješnim sportašima za ostvarena postignuća te javna priznanja i simbolični pokloni. Svečanu sjednicu predvodila je predsjednica Općinskog vijeća Ivana Mišković. Na sam blagdan u jutarnjim satima održana je sveta misa nakon koje su ljudi počašćeni pored crkve, a zatim je održana smotra tradicijskih plovila pod svjetlima uz zvuke glazbe u luci Malinska i modna revija Modne agencije. Umjesto dosadašnjeg vatrometa u luci Malinska, u luci je izvedena scenska pirotehnika. Na školskom igralištu u Bogovićima održana je fešta uz nastup grupe </w:t>
      </w:r>
      <w:proofErr w:type="spellStart"/>
      <w:r w:rsidRPr="00E82116">
        <w:rPr>
          <w:rFonts w:cs="Calibri"/>
          <w:color w:val="000000"/>
          <w:szCs w:val="22"/>
        </w:rPr>
        <w:t>Point</w:t>
      </w:r>
      <w:proofErr w:type="spellEnd"/>
      <w:r w:rsidRPr="00E82116">
        <w:rPr>
          <w:rFonts w:cs="Calibri"/>
          <w:color w:val="000000"/>
          <w:szCs w:val="22"/>
        </w:rPr>
        <w:t xml:space="preserve"> i Grupe </w:t>
      </w:r>
      <w:proofErr w:type="spellStart"/>
      <w:r w:rsidRPr="00E82116">
        <w:rPr>
          <w:rFonts w:cs="Calibri"/>
          <w:color w:val="000000"/>
          <w:szCs w:val="22"/>
        </w:rPr>
        <w:t>Dalmatino</w:t>
      </w:r>
      <w:proofErr w:type="spellEnd"/>
      <w:r w:rsidRPr="00E82116">
        <w:rPr>
          <w:rFonts w:cs="Calibri"/>
          <w:color w:val="000000"/>
          <w:szCs w:val="22"/>
        </w:rPr>
        <w:t>.</w:t>
      </w:r>
    </w:p>
    <w:p w14:paraId="6B25FFD0" w14:textId="77777777" w:rsidR="00072F23" w:rsidRPr="00E82116" w:rsidRDefault="00072F23" w:rsidP="00072F23">
      <w:pPr>
        <w:pStyle w:val="ListParagraph1"/>
        <w:ind w:left="0"/>
        <w:rPr>
          <w:rFonts w:cs="Calibri"/>
          <w:b/>
          <w:bCs/>
          <w:iCs/>
          <w:color w:val="000000"/>
          <w:szCs w:val="22"/>
        </w:rPr>
      </w:pPr>
      <w:r w:rsidRPr="00E82116">
        <w:rPr>
          <w:rFonts w:cs="Calibri"/>
          <w:b/>
          <w:bCs/>
          <w:color w:val="000000"/>
          <w:szCs w:val="22"/>
        </w:rPr>
        <w:t xml:space="preserve">Cilj: </w:t>
      </w:r>
      <w:r w:rsidRPr="00E82116">
        <w:rPr>
          <w:rFonts w:cstheme="minorHAnsi"/>
          <w:iCs/>
          <w:color w:val="262626" w:themeColor="text1" w:themeTint="D9"/>
          <w:szCs w:val="22"/>
        </w:rPr>
        <w:t>Organizacija aktivnosti i programa povodom obilježavanja Dana Općine</w:t>
      </w:r>
    </w:p>
    <w:p w14:paraId="2BD3BB96" w14:textId="77777777" w:rsidR="00072F23" w:rsidRPr="00E82116" w:rsidRDefault="00072F23" w:rsidP="00072F23">
      <w:pPr>
        <w:pStyle w:val="ListParagraph1"/>
        <w:ind w:left="0"/>
        <w:rPr>
          <w:rFonts w:cs="Calibri"/>
          <w:b/>
          <w:bCs/>
          <w:color w:val="000000"/>
          <w:szCs w:val="22"/>
        </w:rPr>
      </w:pPr>
      <w:r w:rsidRPr="00E82116">
        <w:rPr>
          <w:rFonts w:cs="Calibri"/>
          <w:b/>
          <w:bCs/>
          <w:color w:val="000000"/>
          <w:szCs w:val="22"/>
        </w:rPr>
        <w:t xml:space="preserve">Pokazatelj uspješnosti: </w:t>
      </w:r>
      <w:r w:rsidRPr="00E82116">
        <w:rPr>
          <w:rFonts w:cstheme="minorHAnsi"/>
          <w:iCs/>
          <w:color w:val="262626" w:themeColor="text1" w:themeTint="D9"/>
          <w:szCs w:val="22"/>
        </w:rPr>
        <w:t>Postotak realizacije planiranog projekta</w:t>
      </w:r>
    </w:p>
    <w:p w14:paraId="74D0280E" w14:textId="77777777" w:rsidR="00072F23" w:rsidRPr="00E82116" w:rsidRDefault="00072F23" w:rsidP="00072F23">
      <w:pPr>
        <w:pStyle w:val="ListParagraph1"/>
        <w:ind w:left="0"/>
        <w:rPr>
          <w:rFonts w:cs="Calibri"/>
          <w:color w:val="000000"/>
          <w:szCs w:val="22"/>
        </w:rPr>
      </w:pPr>
      <w:r w:rsidRPr="00E82116">
        <w:rPr>
          <w:rFonts w:cs="Calibri"/>
          <w:b/>
          <w:bCs/>
          <w:color w:val="000000"/>
          <w:szCs w:val="22"/>
        </w:rPr>
        <w:t xml:space="preserve">Polazna vrijednost: </w:t>
      </w:r>
      <w:r w:rsidRPr="00E82116">
        <w:rPr>
          <w:rFonts w:cs="Calibri"/>
          <w:color w:val="000000"/>
          <w:szCs w:val="22"/>
        </w:rPr>
        <w:t>100%</w:t>
      </w:r>
    </w:p>
    <w:p w14:paraId="709D949F" w14:textId="77777777" w:rsidR="00072F23" w:rsidRPr="00E82116" w:rsidRDefault="00072F23" w:rsidP="00072F23">
      <w:pPr>
        <w:rPr>
          <w:rFonts w:cstheme="minorHAnsi"/>
          <w:szCs w:val="22"/>
        </w:rPr>
      </w:pPr>
      <w:r w:rsidRPr="00E82116">
        <w:rPr>
          <w:rFonts w:cstheme="minorHAnsi"/>
          <w:b/>
          <w:bCs/>
          <w:szCs w:val="22"/>
        </w:rPr>
        <w:t>Ciljana vrijednost 2025.g</w:t>
      </w:r>
      <w:r w:rsidRPr="00E82116">
        <w:rPr>
          <w:rFonts w:cstheme="minorHAnsi"/>
          <w:szCs w:val="22"/>
        </w:rPr>
        <w:t xml:space="preserve">: 100% </w:t>
      </w:r>
    </w:p>
    <w:p w14:paraId="3BAE8316" w14:textId="77777777" w:rsidR="00A94EC5" w:rsidRPr="00E82116" w:rsidRDefault="00A94EC5" w:rsidP="00CF2575">
      <w:pPr>
        <w:pStyle w:val="ListParagraph1"/>
        <w:ind w:left="0"/>
        <w:rPr>
          <w:rFonts w:cs="Calibri"/>
          <w:color w:val="000000"/>
          <w:szCs w:val="22"/>
        </w:rPr>
      </w:pPr>
    </w:p>
    <w:bookmarkEnd w:id="24"/>
    <w:p w14:paraId="26290582" w14:textId="77777777" w:rsidR="00CF2575" w:rsidRPr="00E82116" w:rsidRDefault="00CF2575" w:rsidP="00CF2575">
      <w:pPr>
        <w:pBdr>
          <w:top w:val="single" w:sz="4" w:space="1" w:color="4F81BD"/>
          <w:bottom w:val="single" w:sz="4" w:space="1" w:color="4F81BD"/>
        </w:pBdr>
        <w:rPr>
          <w:rFonts w:cs="Calibri"/>
          <w:b/>
          <w:color w:val="262626"/>
          <w:szCs w:val="22"/>
        </w:rPr>
      </w:pPr>
      <w:r w:rsidRPr="00E82116">
        <w:rPr>
          <w:rFonts w:cs="Calibri"/>
          <w:b/>
          <w:color w:val="262626"/>
          <w:szCs w:val="22"/>
        </w:rPr>
        <w:t>AKTIVNOST A301004 OBILJEŽAVANJE DANA SV. NIKOLE</w:t>
      </w:r>
    </w:p>
    <w:p w14:paraId="0EC51210" w14:textId="38174A2B" w:rsidR="00CF2575" w:rsidRPr="00E82116" w:rsidRDefault="00CF2575" w:rsidP="00CF2575">
      <w:pPr>
        <w:pStyle w:val="ListParagraph1"/>
        <w:ind w:left="0"/>
        <w:rPr>
          <w:rFonts w:cs="Calibri"/>
          <w:color w:val="000000"/>
          <w:szCs w:val="22"/>
        </w:rPr>
      </w:pPr>
      <w:r w:rsidRPr="00E82116">
        <w:rPr>
          <w:rFonts w:cs="Calibri"/>
          <w:color w:val="000000"/>
          <w:szCs w:val="22"/>
        </w:rPr>
        <w:t xml:space="preserve">Za obilježavanje dana Sv. Nikole, tj. za nabavku </w:t>
      </w:r>
      <w:r w:rsidR="00EC40E9" w:rsidRPr="00E82116">
        <w:rPr>
          <w:rFonts w:cs="Calibri"/>
          <w:color w:val="000000"/>
          <w:szCs w:val="22"/>
        </w:rPr>
        <w:t xml:space="preserve">poklon </w:t>
      </w:r>
      <w:r w:rsidRPr="00E82116">
        <w:rPr>
          <w:rFonts w:cs="Calibri"/>
          <w:color w:val="000000"/>
          <w:szCs w:val="22"/>
        </w:rPr>
        <w:t>paketa za djecu s područja Općine i održavanje prigodne predstave u 202</w:t>
      </w:r>
      <w:r w:rsidR="001B7916" w:rsidRPr="00E82116">
        <w:rPr>
          <w:rFonts w:cs="Calibri"/>
          <w:color w:val="000000"/>
          <w:szCs w:val="22"/>
        </w:rPr>
        <w:t>5</w:t>
      </w:r>
      <w:r w:rsidRPr="00E82116">
        <w:rPr>
          <w:rFonts w:cs="Calibri"/>
          <w:color w:val="000000"/>
          <w:szCs w:val="22"/>
        </w:rPr>
        <w:t xml:space="preserve">. godini osigurano je </w:t>
      </w:r>
      <w:r w:rsidR="00F861B2" w:rsidRPr="00E82116">
        <w:rPr>
          <w:rFonts w:cs="Calibri"/>
          <w:color w:val="000000"/>
          <w:szCs w:val="22"/>
        </w:rPr>
        <w:t>1</w:t>
      </w:r>
      <w:r w:rsidR="001B7916" w:rsidRPr="00E82116">
        <w:rPr>
          <w:rFonts w:cs="Calibri"/>
          <w:color w:val="000000"/>
          <w:szCs w:val="22"/>
        </w:rPr>
        <w:t>1</w:t>
      </w:r>
      <w:r w:rsidR="00B70278" w:rsidRPr="00E82116">
        <w:rPr>
          <w:rFonts w:cs="Calibri"/>
          <w:color w:val="000000"/>
          <w:szCs w:val="22"/>
        </w:rPr>
        <w:t>.</w:t>
      </w:r>
      <w:r w:rsidR="00F861B2" w:rsidRPr="00E82116">
        <w:rPr>
          <w:rFonts w:cs="Calibri"/>
          <w:color w:val="000000"/>
          <w:szCs w:val="22"/>
        </w:rPr>
        <w:t>0</w:t>
      </w:r>
      <w:r w:rsidR="00B70278" w:rsidRPr="00E82116">
        <w:rPr>
          <w:rFonts w:cs="Calibri"/>
          <w:color w:val="000000"/>
          <w:szCs w:val="22"/>
        </w:rPr>
        <w:t>00,00 EUR</w:t>
      </w:r>
      <w:r w:rsidRPr="00E82116">
        <w:rPr>
          <w:rFonts w:cs="Calibri"/>
          <w:color w:val="000000"/>
          <w:szCs w:val="22"/>
        </w:rPr>
        <w:t xml:space="preserve">. Rashod je ostvaren u visini </w:t>
      </w:r>
      <w:r w:rsidR="00F861B2" w:rsidRPr="00E82116">
        <w:rPr>
          <w:rFonts w:cs="Calibri"/>
          <w:color w:val="000000"/>
          <w:szCs w:val="22"/>
        </w:rPr>
        <w:t>9</w:t>
      </w:r>
      <w:r w:rsidR="00B70278" w:rsidRPr="00E82116">
        <w:rPr>
          <w:rFonts w:cs="Calibri"/>
          <w:color w:val="000000"/>
          <w:szCs w:val="22"/>
        </w:rPr>
        <w:t>.</w:t>
      </w:r>
      <w:r w:rsidR="001B7916" w:rsidRPr="00E82116">
        <w:rPr>
          <w:rFonts w:cs="Calibri"/>
          <w:color w:val="000000"/>
          <w:szCs w:val="22"/>
        </w:rPr>
        <w:t>767,28</w:t>
      </w:r>
      <w:r w:rsidR="00B70278" w:rsidRPr="00E82116">
        <w:rPr>
          <w:rFonts w:cs="Calibri"/>
          <w:color w:val="000000"/>
          <w:szCs w:val="22"/>
        </w:rPr>
        <w:t xml:space="preserve"> EUR</w:t>
      </w:r>
      <w:r w:rsidRPr="00E82116">
        <w:rPr>
          <w:rFonts w:cs="Calibri"/>
          <w:color w:val="000000"/>
          <w:szCs w:val="22"/>
        </w:rPr>
        <w:t xml:space="preserve">, odnosno </w:t>
      </w:r>
      <w:r w:rsidR="001B7916" w:rsidRPr="00E82116">
        <w:rPr>
          <w:rFonts w:cs="Calibri"/>
          <w:color w:val="000000"/>
          <w:szCs w:val="22"/>
        </w:rPr>
        <w:t>88</w:t>
      </w:r>
      <w:r w:rsidRPr="00E82116">
        <w:rPr>
          <w:rFonts w:cs="Calibri"/>
          <w:color w:val="000000"/>
          <w:szCs w:val="22"/>
        </w:rPr>
        <w:t>,</w:t>
      </w:r>
      <w:r w:rsidR="001B7916" w:rsidRPr="00E82116">
        <w:rPr>
          <w:rFonts w:cs="Calibri"/>
          <w:color w:val="000000"/>
          <w:szCs w:val="22"/>
        </w:rPr>
        <w:t>79</w:t>
      </w:r>
      <w:r w:rsidRPr="00E82116">
        <w:rPr>
          <w:rFonts w:cs="Calibri"/>
          <w:color w:val="000000"/>
          <w:szCs w:val="22"/>
        </w:rPr>
        <w:t xml:space="preserve"> % plana, u prosincu u svrhu nabavke poklona za predškolsku djecu i učenike od 1. do 4. razreda osnovne škole.</w:t>
      </w:r>
    </w:p>
    <w:p w14:paraId="7F91950C" w14:textId="5451F7E0" w:rsidR="00F861B2" w:rsidRPr="00E82116" w:rsidRDefault="00F861B2" w:rsidP="00F861B2">
      <w:pPr>
        <w:pStyle w:val="ListParagraph1"/>
        <w:ind w:left="0"/>
        <w:rPr>
          <w:rFonts w:cs="Calibri"/>
          <w:b/>
          <w:bCs/>
          <w:iCs/>
          <w:color w:val="000000"/>
          <w:szCs w:val="22"/>
        </w:rPr>
      </w:pPr>
      <w:r w:rsidRPr="00E82116">
        <w:rPr>
          <w:rFonts w:cs="Calibri"/>
          <w:b/>
          <w:bCs/>
          <w:color w:val="000000"/>
          <w:szCs w:val="22"/>
        </w:rPr>
        <w:t xml:space="preserve">Cilj: </w:t>
      </w:r>
      <w:r w:rsidRPr="00E82116">
        <w:rPr>
          <w:rFonts w:cstheme="minorHAnsi"/>
          <w:iCs/>
          <w:color w:val="262626" w:themeColor="text1" w:themeTint="D9"/>
          <w:szCs w:val="22"/>
        </w:rPr>
        <w:t>Nabavka prigodnih poklona za djecu predškolskog uzrasta od dvije do šest godina te za školarce od 1. do 4. razreda osnovne škole povodom blagdana Sv. Nikole.</w:t>
      </w:r>
    </w:p>
    <w:p w14:paraId="0F0FE313" w14:textId="78764ADE" w:rsidR="00F861B2" w:rsidRPr="00E82116" w:rsidRDefault="00F861B2" w:rsidP="00F861B2">
      <w:pPr>
        <w:pStyle w:val="ListParagraph1"/>
        <w:ind w:left="0"/>
        <w:rPr>
          <w:rFonts w:cs="Calibri"/>
          <w:b/>
          <w:bCs/>
          <w:color w:val="000000"/>
          <w:szCs w:val="22"/>
        </w:rPr>
      </w:pPr>
      <w:r w:rsidRPr="00E82116">
        <w:rPr>
          <w:rFonts w:cs="Calibri"/>
          <w:b/>
          <w:bCs/>
          <w:color w:val="000000"/>
          <w:szCs w:val="22"/>
        </w:rPr>
        <w:t xml:space="preserve">Pokazatelj uspješnosti: </w:t>
      </w:r>
      <w:r w:rsidRPr="00E82116">
        <w:rPr>
          <w:rFonts w:cstheme="minorHAnsi"/>
          <w:iCs/>
          <w:color w:val="262626" w:themeColor="text1" w:themeTint="D9"/>
          <w:szCs w:val="22"/>
        </w:rPr>
        <w:t>postotak realiziranog programa</w:t>
      </w:r>
    </w:p>
    <w:p w14:paraId="6F87112A" w14:textId="6DCF2976" w:rsidR="00F861B2" w:rsidRPr="00E82116" w:rsidRDefault="00F861B2" w:rsidP="00F861B2">
      <w:pPr>
        <w:pStyle w:val="ListParagraph1"/>
        <w:ind w:left="0"/>
        <w:rPr>
          <w:rFonts w:cs="Calibri"/>
          <w:color w:val="000000"/>
          <w:szCs w:val="22"/>
        </w:rPr>
      </w:pPr>
      <w:r w:rsidRPr="00E82116">
        <w:rPr>
          <w:rFonts w:cs="Calibri"/>
          <w:b/>
          <w:bCs/>
          <w:color w:val="000000"/>
          <w:szCs w:val="22"/>
        </w:rPr>
        <w:t xml:space="preserve">Polazna vrijednost: </w:t>
      </w:r>
      <w:r w:rsidRPr="00E82116">
        <w:rPr>
          <w:rFonts w:cs="Calibri"/>
          <w:color w:val="000000"/>
          <w:szCs w:val="22"/>
        </w:rPr>
        <w:t>100%</w:t>
      </w:r>
    </w:p>
    <w:p w14:paraId="3F768024" w14:textId="3DCC74F5" w:rsidR="009C2BEF" w:rsidRPr="00E82116" w:rsidRDefault="009C2BEF" w:rsidP="009C2BEF">
      <w:pPr>
        <w:rPr>
          <w:rFonts w:cstheme="minorHAnsi"/>
          <w:szCs w:val="22"/>
        </w:rPr>
      </w:pPr>
      <w:r w:rsidRPr="00E82116">
        <w:rPr>
          <w:rFonts w:cstheme="minorHAnsi"/>
          <w:b/>
          <w:bCs/>
          <w:szCs w:val="22"/>
        </w:rPr>
        <w:t>Ciljana vrijednost 202</w:t>
      </w:r>
      <w:r w:rsidR="001B7916" w:rsidRPr="00E82116">
        <w:rPr>
          <w:rFonts w:cstheme="minorHAnsi"/>
          <w:b/>
          <w:bCs/>
          <w:szCs w:val="22"/>
        </w:rPr>
        <w:t>5</w:t>
      </w:r>
      <w:r w:rsidRPr="00E82116">
        <w:rPr>
          <w:rFonts w:cstheme="minorHAnsi"/>
          <w:b/>
          <w:bCs/>
          <w:szCs w:val="22"/>
        </w:rPr>
        <w:t>.g</w:t>
      </w:r>
      <w:r w:rsidRPr="00E82116">
        <w:rPr>
          <w:rFonts w:cstheme="minorHAnsi"/>
          <w:szCs w:val="22"/>
        </w:rPr>
        <w:t>: 100%</w:t>
      </w:r>
    </w:p>
    <w:p w14:paraId="2BAA5A1E" w14:textId="0F9F39B4" w:rsidR="00F861B2" w:rsidRDefault="00F861B2" w:rsidP="00F861B2">
      <w:pPr>
        <w:pStyle w:val="ListParagraph1"/>
        <w:ind w:left="0"/>
        <w:rPr>
          <w:rFonts w:cs="Calibri"/>
          <w:color w:val="000000"/>
          <w:szCs w:val="22"/>
        </w:rPr>
      </w:pPr>
      <w:r w:rsidRPr="00E82116">
        <w:rPr>
          <w:rFonts w:cs="Calibri"/>
          <w:b/>
          <w:bCs/>
          <w:color w:val="000000"/>
          <w:szCs w:val="22"/>
        </w:rPr>
        <w:t>Ostvarena vrijednost 202</w:t>
      </w:r>
      <w:r w:rsidR="001B7916" w:rsidRPr="00E82116">
        <w:rPr>
          <w:rFonts w:cs="Calibri"/>
          <w:b/>
          <w:bCs/>
          <w:color w:val="000000"/>
          <w:szCs w:val="22"/>
        </w:rPr>
        <w:t>5</w:t>
      </w:r>
      <w:r w:rsidRPr="00E82116">
        <w:rPr>
          <w:rFonts w:cs="Calibri"/>
          <w:b/>
          <w:bCs/>
          <w:color w:val="000000"/>
          <w:szCs w:val="22"/>
        </w:rPr>
        <w:t xml:space="preserve">.g.: </w:t>
      </w:r>
      <w:r w:rsidR="001B7916" w:rsidRPr="00E82116">
        <w:rPr>
          <w:rFonts w:cs="Calibri"/>
          <w:b/>
          <w:bCs/>
          <w:color w:val="000000"/>
          <w:szCs w:val="22"/>
        </w:rPr>
        <w:t>88,79</w:t>
      </w:r>
      <w:r w:rsidRPr="00E82116">
        <w:rPr>
          <w:rFonts w:cs="Calibri"/>
          <w:color w:val="000000"/>
          <w:szCs w:val="22"/>
        </w:rPr>
        <w:t>%</w:t>
      </w:r>
    </w:p>
    <w:p w14:paraId="6A75556D" w14:textId="325B28CA" w:rsidR="00A72CE4" w:rsidRDefault="00A72CE4" w:rsidP="00F861B2">
      <w:pPr>
        <w:pStyle w:val="ListParagraph1"/>
        <w:ind w:left="0"/>
        <w:rPr>
          <w:rFonts w:cs="Calibri"/>
          <w:color w:val="000000"/>
          <w:szCs w:val="22"/>
        </w:rPr>
      </w:pPr>
    </w:p>
    <w:p w14:paraId="6E38A053" w14:textId="42D7041D" w:rsidR="00A72CE4" w:rsidRDefault="00A72CE4" w:rsidP="00F861B2">
      <w:pPr>
        <w:pStyle w:val="ListParagraph1"/>
        <w:ind w:left="0"/>
        <w:rPr>
          <w:rFonts w:cs="Calibri"/>
          <w:color w:val="000000"/>
          <w:szCs w:val="22"/>
        </w:rPr>
      </w:pPr>
    </w:p>
    <w:p w14:paraId="4DC59358" w14:textId="77777777" w:rsidR="006E45CF" w:rsidRPr="00E82116" w:rsidRDefault="006E45CF" w:rsidP="00F861B2">
      <w:pPr>
        <w:pStyle w:val="ListParagraph1"/>
        <w:ind w:left="0"/>
        <w:rPr>
          <w:rFonts w:cs="Calibri"/>
          <w:color w:val="000000"/>
          <w:szCs w:val="22"/>
        </w:rPr>
      </w:pPr>
    </w:p>
    <w:p w14:paraId="33F88C6A" w14:textId="77777777" w:rsidR="00CF2575" w:rsidRPr="00E82116" w:rsidRDefault="00CF2575" w:rsidP="00CF2575">
      <w:pPr>
        <w:pBdr>
          <w:top w:val="single" w:sz="4" w:space="1" w:color="4F81BD"/>
          <w:bottom w:val="single" w:sz="4" w:space="1" w:color="4F81BD"/>
        </w:pBdr>
        <w:rPr>
          <w:rFonts w:cs="Calibri"/>
          <w:b/>
          <w:color w:val="262626"/>
          <w:szCs w:val="22"/>
        </w:rPr>
      </w:pPr>
      <w:bookmarkStart w:id="25" w:name="_Hlk166144497"/>
      <w:bookmarkStart w:id="26" w:name="_Hlk191473941"/>
      <w:r w:rsidRPr="00E82116">
        <w:rPr>
          <w:rFonts w:cs="Calibri"/>
          <w:b/>
          <w:color w:val="262626"/>
          <w:szCs w:val="22"/>
        </w:rPr>
        <w:lastRenderedPageBreak/>
        <w:t>AKTIVNOST A301005 OBILJEŽAVANJE BLAGDANA I ODRŽAVANJE MANIFESTACIJA U ORGANIZACIJI OPĆINE</w:t>
      </w:r>
    </w:p>
    <w:bookmarkEnd w:id="25"/>
    <w:p w14:paraId="11147245" w14:textId="77777777" w:rsidR="00072F23" w:rsidRPr="00E82116" w:rsidRDefault="00072F23" w:rsidP="00072F23">
      <w:pPr>
        <w:spacing w:before="100" w:beforeAutospacing="1" w:after="100" w:afterAutospacing="1" w:line="240" w:lineRule="atLeast"/>
        <w:rPr>
          <w:rFonts w:cstheme="minorHAnsi"/>
          <w:szCs w:val="22"/>
        </w:rPr>
      </w:pPr>
      <w:r w:rsidRPr="00E82116">
        <w:rPr>
          <w:rFonts w:cstheme="minorHAnsi"/>
          <w:color w:val="000000"/>
          <w:szCs w:val="22"/>
        </w:rPr>
        <w:t xml:space="preserve">Od godišnjeg plana u iznosu od 61.160,00 EUR u promatranom razdoblju utrošeno 47.161,80 EUR. Navedenim iznosom obuhvaćeni su rashodi za obilježavanje blagdana </w:t>
      </w:r>
      <w:proofErr w:type="spellStart"/>
      <w:r w:rsidRPr="00E82116">
        <w:rPr>
          <w:rFonts w:cstheme="minorHAnsi"/>
          <w:color w:val="000000"/>
          <w:szCs w:val="22"/>
        </w:rPr>
        <w:t>Sense</w:t>
      </w:r>
      <w:proofErr w:type="spellEnd"/>
      <w:r w:rsidRPr="00E82116">
        <w:rPr>
          <w:rFonts w:cstheme="minorHAnsi"/>
          <w:color w:val="000000"/>
          <w:szCs w:val="22"/>
        </w:rPr>
        <w:t xml:space="preserve"> u svibnju za čašćenje ljudi ispred crkve nakon Sv. Mise i utrke za sirom</w:t>
      </w:r>
      <w:r w:rsidRPr="00E82116">
        <w:rPr>
          <w:rFonts w:cstheme="minorHAnsi"/>
          <w:szCs w:val="22"/>
        </w:rPr>
        <w:t xml:space="preserve">. Za obilježavanje blagdana </w:t>
      </w:r>
      <w:proofErr w:type="spellStart"/>
      <w:r w:rsidRPr="00E82116">
        <w:rPr>
          <w:rFonts w:cstheme="minorHAnsi"/>
          <w:szCs w:val="22"/>
        </w:rPr>
        <w:t>Antonje</w:t>
      </w:r>
      <w:proofErr w:type="spellEnd"/>
      <w:r w:rsidRPr="00E82116">
        <w:rPr>
          <w:rFonts w:cstheme="minorHAnsi"/>
          <w:szCs w:val="22"/>
        </w:rPr>
        <w:t xml:space="preserve"> u lipnju organizirana je fešta u Svetom Antonu, a troškovi se odnose na troškove najma zaštitara, najam muzičkih sastava, razglasa i slično. Manifestacija u Sv. Vidu – </w:t>
      </w:r>
      <w:proofErr w:type="spellStart"/>
      <w:r w:rsidRPr="00E82116">
        <w:rPr>
          <w:rFonts w:cstheme="minorHAnsi"/>
          <w:szCs w:val="22"/>
        </w:rPr>
        <w:t>Miholjice</w:t>
      </w:r>
      <w:proofErr w:type="spellEnd"/>
      <w:r w:rsidRPr="00E82116">
        <w:rPr>
          <w:rFonts w:cstheme="minorHAnsi"/>
          <w:szCs w:val="22"/>
        </w:rPr>
        <w:t xml:space="preserve"> održana je u srpnju, a troškovi se također odnose na najam zaštitarskih službi, najam muzičkih sastava, razglasa i slično. U Sv. Vidu je organiziranja manja manifestacija povodom blagdana Miholje, a troškovi se odnose na čašćenje ljudi nakon svete mise. U prosincu 2025. održan je program Adventa u Malinskoj, te je Općina sufinancirala dio troškova za njegovu organizaciju (razglasa za </w:t>
      </w:r>
      <w:proofErr w:type="spellStart"/>
      <w:r w:rsidRPr="00E82116">
        <w:rPr>
          <w:rFonts w:cstheme="minorHAnsi"/>
          <w:szCs w:val="22"/>
        </w:rPr>
        <w:t>fritulijadu</w:t>
      </w:r>
      <w:proofErr w:type="spellEnd"/>
      <w:r w:rsidRPr="00E82116">
        <w:rPr>
          <w:rFonts w:cstheme="minorHAnsi"/>
          <w:szCs w:val="22"/>
        </w:rPr>
        <w:t xml:space="preserve">, lampice za borove osnovnoškolaca, lož ulje za šator, zaštitarske usluge, troškove dječjeg dana u šatoru, te koncert grupe Kožne jakne). </w:t>
      </w:r>
    </w:p>
    <w:p w14:paraId="58706B8D" w14:textId="77777777" w:rsidR="00072F23" w:rsidRPr="00E82116" w:rsidRDefault="00072F23" w:rsidP="00072F23">
      <w:pPr>
        <w:spacing w:before="100" w:beforeAutospacing="1" w:after="100" w:afterAutospacing="1"/>
        <w:rPr>
          <w:rFonts w:cstheme="minorHAnsi"/>
          <w:color w:val="000000"/>
          <w:szCs w:val="22"/>
        </w:rPr>
      </w:pPr>
      <w:r w:rsidRPr="00E82116">
        <w:rPr>
          <w:rFonts w:cstheme="minorHAnsi"/>
          <w:szCs w:val="22"/>
        </w:rPr>
        <w:t xml:space="preserve">Uz navedene troškove, ostvareni iznos obuhvaća i </w:t>
      </w:r>
      <w:r w:rsidRPr="00E82116">
        <w:rPr>
          <w:rFonts w:cstheme="minorHAnsi"/>
          <w:color w:val="000000"/>
          <w:szCs w:val="22"/>
        </w:rPr>
        <w:t xml:space="preserve">poslove obavljene od strane KD Dubašnica d.o.o. pri pripremi i organizaciji općinskih manifestacija te održavanje predstave povodom blagdana sv. Nikole. </w:t>
      </w:r>
    </w:p>
    <w:p w14:paraId="27500D62" w14:textId="77777777" w:rsidR="00AA138E" w:rsidRPr="00E82116" w:rsidRDefault="00AA138E" w:rsidP="00AA138E">
      <w:pPr>
        <w:rPr>
          <w:rFonts w:cstheme="minorHAnsi"/>
          <w:b/>
          <w:i/>
          <w:szCs w:val="22"/>
        </w:rPr>
      </w:pPr>
      <w:r w:rsidRPr="00E82116">
        <w:rPr>
          <w:rFonts w:cstheme="minorHAnsi"/>
          <w:b/>
          <w:i/>
          <w:szCs w:val="22"/>
        </w:rPr>
        <w:t>Održavanje predstava</w:t>
      </w:r>
    </w:p>
    <w:p w14:paraId="2AA78D02" w14:textId="77777777" w:rsidR="00574191" w:rsidRPr="00E82116" w:rsidRDefault="00AA138E" w:rsidP="00AA138E">
      <w:pPr>
        <w:pStyle w:val="ListParagraph1"/>
        <w:ind w:left="0"/>
        <w:rPr>
          <w:rFonts w:cstheme="minorHAnsi"/>
          <w:iCs/>
          <w:szCs w:val="22"/>
        </w:rPr>
      </w:pPr>
      <w:r w:rsidRPr="00E82116">
        <w:rPr>
          <w:rFonts w:cs="Calibri"/>
          <w:b/>
          <w:bCs/>
          <w:color w:val="000000"/>
          <w:szCs w:val="22"/>
        </w:rPr>
        <w:t xml:space="preserve">Cilj: </w:t>
      </w:r>
      <w:r w:rsidRPr="00E82116">
        <w:rPr>
          <w:rFonts w:cstheme="minorHAnsi"/>
          <w:iCs/>
          <w:szCs w:val="22"/>
        </w:rPr>
        <w:t>održavanje predstava tijekom godine</w:t>
      </w:r>
    </w:p>
    <w:p w14:paraId="35CD801D" w14:textId="060FE3EC" w:rsidR="00AA138E" w:rsidRPr="00E82116" w:rsidRDefault="00AA138E" w:rsidP="00AA138E">
      <w:pPr>
        <w:pStyle w:val="ListParagraph1"/>
        <w:ind w:left="0"/>
        <w:rPr>
          <w:rFonts w:cs="Calibri"/>
          <w:b/>
          <w:bCs/>
          <w:color w:val="000000"/>
          <w:szCs w:val="22"/>
        </w:rPr>
      </w:pPr>
      <w:r w:rsidRPr="00E82116">
        <w:rPr>
          <w:rFonts w:cs="Calibri"/>
          <w:b/>
          <w:bCs/>
          <w:color w:val="000000"/>
          <w:szCs w:val="22"/>
        </w:rPr>
        <w:t xml:space="preserve">Pokazatelj uspješnosti: </w:t>
      </w:r>
      <w:r w:rsidRPr="00E82116">
        <w:rPr>
          <w:rFonts w:cs="Calibri"/>
          <w:color w:val="000000"/>
          <w:szCs w:val="22"/>
        </w:rPr>
        <w:t>broj predstava</w:t>
      </w:r>
    </w:p>
    <w:p w14:paraId="27B8B719" w14:textId="17B51C3E" w:rsidR="00AA138E" w:rsidRPr="00E82116" w:rsidRDefault="00AA138E" w:rsidP="00AA138E">
      <w:pPr>
        <w:pStyle w:val="ListParagraph1"/>
        <w:ind w:left="0"/>
        <w:rPr>
          <w:rFonts w:cs="Calibri"/>
          <w:color w:val="000000"/>
          <w:szCs w:val="22"/>
        </w:rPr>
      </w:pPr>
      <w:r w:rsidRPr="00E82116">
        <w:rPr>
          <w:rFonts w:cs="Calibri"/>
          <w:b/>
          <w:bCs/>
          <w:color w:val="000000"/>
          <w:szCs w:val="22"/>
        </w:rPr>
        <w:t xml:space="preserve">Polazna vrijednost: </w:t>
      </w:r>
      <w:r w:rsidRPr="00E82116">
        <w:rPr>
          <w:rFonts w:cs="Calibri"/>
          <w:color w:val="000000"/>
          <w:szCs w:val="22"/>
        </w:rPr>
        <w:t>3</w:t>
      </w:r>
    </w:p>
    <w:p w14:paraId="1A092EF2" w14:textId="3B7365FF" w:rsidR="009C2BEF" w:rsidRPr="00E82116" w:rsidRDefault="009C2BEF" w:rsidP="009C2BEF">
      <w:pPr>
        <w:rPr>
          <w:rFonts w:cstheme="minorHAnsi"/>
          <w:szCs w:val="22"/>
        </w:rPr>
      </w:pPr>
      <w:r w:rsidRPr="00E82116">
        <w:rPr>
          <w:rFonts w:cstheme="minorHAnsi"/>
          <w:b/>
          <w:bCs/>
          <w:szCs w:val="22"/>
        </w:rPr>
        <w:t>Ciljana vrijednost 202</w:t>
      </w:r>
      <w:r w:rsidR="001B7916" w:rsidRPr="00E82116">
        <w:rPr>
          <w:rFonts w:cstheme="minorHAnsi"/>
          <w:b/>
          <w:bCs/>
          <w:szCs w:val="22"/>
        </w:rPr>
        <w:t>5</w:t>
      </w:r>
      <w:r w:rsidRPr="00E82116">
        <w:rPr>
          <w:rFonts w:cstheme="minorHAnsi"/>
          <w:b/>
          <w:bCs/>
          <w:szCs w:val="22"/>
        </w:rPr>
        <w:t>.g</w:t>
      </w:r>
      <w:r w:rsidRPr="00E82116">
        <w:rPr>
          <w:rFonts w:cstheme="minorHAnsi"/>
          <w:szCs w:val="22"/>
        </w:rPr>
        <w:t xml:space="preserve">: </w:t>
      </w:r>
      <w:r w:rsidR="001B7916" w:rsidRPr="00E82116">
        <w:rPr>
          <w:rFonts w:cstheme="minorHAnsi"/>
          <w:szCs w:val="22"/>
        </w:rPr>
        <w:t>5</w:t>
      </w:r>
    </w:p>
    <w:p w14:paraId="05224A7F" w14:textId="6FDA10CF" w:rsidR="00AA138E" w:rsidRPr="00E82116" w:rsidRDefault="00AA138E" w:rsidP="00574191">
      <w:pPr>
        <w:pStyle w:val="ListParagraph1"/>
        <w:ind w:left="0"/>
        <w:rPr>
          <w:rFonts w:cs="Calibri"/>
          <w:b/>
          <w:bCs/>
          <w:color w:val="000000"/>
          <w:szCs w:val="22"/>
        </w:rPr>
      </w:pPr>
      <w:r w:rsidRPr="00E82116">
        <w:rPr>
          <w:rFonts w:cs="Calibri"/>
          <w:b/>
          <w:bCs/>
          <w:color w:val="000000"/>
          <w:szCs w:val="22"/>
        </w:rPr>
        <w:t>Ostvarena vrijednost 202</w:t>
      </w:r>
      <w:r w:rsidR="001B7916" w:rsidRPr="00E82116">
        <w:rPr>
          <w:rFonts w:cs="Calibri"/>
          <w:b/>
          <w:bCs/>
          <w:color w:val="000000"/>
          <w:szCs w:val="22"/>
        </w:rPr>
        <w:t>5</w:t>
      </w:r>
      <w:r w:rsidRPr="00E82116">
        <w:rPr>
          <w:rFonts w:cs="Calibri"/>
          <w:b/>
          <w:bCs/>
          <w:color w:val="000000"/>
          <w:szCs w:val="22"/>
        </w:rPr>
        <w:t xml:space="preserve">.g.: </w:t>
      </w:r>
      <w:r w:rsidR="00B53E39" w:rsidRPr="00E82116">
        <w:rPr>
          <w:rFonts w:cs="Calibri"/>
          <w:b/>
          <w:bCs/>
          <w:color w:val="000000"/>
          <w:szCs w:val="22"/>
        </w:rPr>
        <w:t>3</w:t>
      </w:r>
    </w:p>
    <w:p w14:paraId="3507DAE7" w14:textId="77777777" w:rsidR="00574191" w:rsidRPr="00E82116" w:rsidRDefault="00574191" w:rsidP="00574191">
      <w:pPr>
        <w:pStyle w:val="ListParagraph1"/>
        <w:ind w:left="0"/>
        <w:rPr>
          <w:rFonts w:cstheme="minorHAnsi"/>
          <w:color w:val="000000"/>
          <w:szCs w:val="22"/>
        </w:rPr>
      </w:pPr>
    </w:p>
    <w:bookmarkEnd w:id="26"/>
    <w:p w14:paraId="1452FB7B" w14:textId="12A3D259" w:rsidR="008745BF" w:rsidRPr="00E82116" w:rsidRDefault="008745BF" w:rsidP="008745BF">
      <w:pPr>
        <w:pBdr>
          <w:top w:val="single" w:sz="4" w:space="1" w:color="4F81BD"/>
          <w:bottom w:val="single" w:sz="4" w:space="1" w:color="4F81BD"/>
        </w:pBdr>
        <w:rPr>
          <w:rFonts w:cs="Calibri"/>
          <w:b/>
          <w:color w:val="262626"/>
          <w:szCs w:val="22"/>
        </w:rPr>
      </w:pPr>
      <w:r w:rsidRPr="00E82116">
        <w:rPr>
          <w:rFonts w:cs="Calibri"/>
          <w:b/>
          <w:color w:val="262626"/>
          <w:szCs w:val="22"/>
        </w:rPr>
        <w:t>AKTIVNOST A301006 MAŠKARE</w:t>
      </w:r>
    </w:p>
    <w:p w14:paraId="56854CC5" w14:textId="77777777" w:rsidR="00072F23" w:rsidRPr="00E82116" w:rsidRDefault="00072F23" w:rsidP="00072F23">
      <w:pPr>
        <w:rPr>
          <w:rFonts w:cs="Calibri"/>
          <w:bCs/>
          <w:szCs w:val="22"/>
        </w:rPr>
      </w:pPr>
      <w:r w:rsidRPr="00E82116">
        <w:rPr>
          <w:rFonts w:cs="Calibri"/>
          <w:bCs/>
          <w:szCs w:val="22"/>
        </w:rPr>
        <w:t>Od godišnjeg plana u iznosu od 51.300,00 EUR u promatranom razdoblju utrošeno je 50.669,42 EUR, što predstavlja ostvarenje od 98,77 %. Troškovi održavanja maškara odnose se na najam šatora, autorske ugovore te ostale troškove nastale tijekom organizacije i provedbe manifestacije. Maškare su se održavale u razdoblju od 25. siječnja do 4. ožujka 2026. godine. Na autorske ugovore utrošeno je 26.562,68 EUR, za najam šatora 7.266,41 EUR, dok je za ostale troškove, poput najma kemijskih WC-a, nabave lož ulja za grijanje šatora te zaštitarskih usluga, utrošeno 16.840,33 EUR. Dio troškova maškaranog šatora sufinanciran je sredstvima Primorsko-goranske županije u iznosu od 5.000,00 EUR, dobivenima temeljem javnog poziva.</w:t>
      </w:r>
    </w:p>
    <w:p w14:paraId="4752CCC8" w14:textId="40985ADC" w:rsidR="008745BF" w:rsidRPr="00E82116" w:rsidRDefault="008745BF" w:rsidP="008745BF">
      <w:pPr>
        <w:rPr>
          <w:rFonts w:cs="Calibri"/>
          <w:bCs/>
          <w:szCs w:val="22"/>
        </w:rPr>
      </w:pPr>
    </w:p>
    <w:p w14:paraId="5487F853" w14:textId="0BC9AC28" w:rsidR="00A6719C" w:rsidRPr="00E82116" w:rsidRDefault="00A6719C" w:rsidP="00A6719C">
      <w:pPr>
        <w:pBdr>
          <w:top w:val="single" w:sz="4" w:space="1" w:color="4F81BD"/>
          <w:bottom w:val="single" w:sz="4" w:space="1" w:color="4F81BD"/>
        </w:pBdr>
        <w:rPr>
          <w:rFonts w:cs="Calibri"/>
          <w:b/>
          <w:color w:val="262626"/>
          <w:szCs w:val="22"/>
        </w:rPr>
      </w:pPr>
      <w:r w:rsidRPr="00E82116">
        <w:rPr>
          <w:rFonts w:cs="Calibri"/>
          <w:b/>
          <w:color w:val="262626"/>
          <w:szCs w:val="22"/>
        </w:rPr>
        <w:t>AKTIVNOST A301007 LJETNE PRIREDBE I MANIFESTACIJE U ORGANIZACIJI TZ MALINSKA-DUBAŠNICA</w:t>
      </w:r>
    </w:p>
    <w:p w14:paraId="7F4E72C6" w14:textId="112D9332" w:rsidR="00A6719C" w:rsidRPr="00E82116" w:rsidRDefault="00A6719C" w:rsidP="00A6719C">
      <w:pPr>
        <w:rPr>
          <w:rFonts w:cs="Calibri"/>
          <w:bCs/>
          <w:szCs w:val="22"/>
        </w:rPr>
      </w:pPr>
      <w:r w:rsidRPr="00E82116">
        <w:rPr>
          <w:rFonts w:cs="Calibri"/>
          <w:bCs/>
          <w:szCs w:val="22"/>
        </w:rPr>
        <w:t>U program ljetnih priredbi i manifestacija uključeni su rashodi svih ljetnih priredbi i manifestacija održanih na području Općine u 202</w:t>
      </w:r>
      <w:r w:rsidR="00B53E39" w:rsidRPr="00E82116">
        <w:rPr>
          <w:rFonts w:cs="Calibri"/>
          <w:bCs/>
          <w:szCs w:val="22"/>
        </w:rPr>
        <w:t>5</w:t>
      </w:r>
      <w:r w:rsidRPr="00E82116">
        <w:rPr>
          <w:rFonts w:cs="Calibri"/>
          <w:bCs/>
          <w:szCs w:val="22"/>
        </w:rPr>
        <w:t xml:space="preserve">. godini. Program ljetnih manifestacija organiziran je u suradnji s Turističkom zajednicom Općine Malinska-Dubašnica za što je osigurano </w:t>
      </w:r>
      <w:r w:rsidR="00D2773B" w:rsidRPr="00E82116">
        <w:rPr>
          <w:rFonts w:asciiTheme="minorHAnsi" w:eastAsiaTheme="minorHAnsi" w:hAnsiTheme="minorHAnsi" w:cstheme="minorHAnsi"/>
          <w:szCs w:val="22"/>
          <w:lang w:eastAsia="en-US"/>
        </w:rPr>
        <w:t>7</w:t>
      </w:r>
      <w:r w:rsidR="00B53E39" w:rsidRPr="00E82116">
        <w:rPr>
          <w:rFonts w:asciiTheme="minorHAnsi" w:eastAsiaTheme="minorHAnsi" w:hAnsiTheme="minorHAnsi" w:cstheme="minorHAnsi"/>
          <w:szCs w:val="22"/>
          <w:lang w:eastAsia="en-US"/>
        </w:rPr>
        <w:t>0</w:t>
      </w:r>
      <w:r w:rsidR="00D2773B" w:rsidRPr="00E82116">
        <w:rPr>
          <w:rFonts w:asciiTheme="minorHAnsi" w:eastAsiaTheme="minorHAnsi" w:hAnsiTheme="minorHAnsi" w:cstheme="minorHAnsi"/>
          <w:szCs w:val="22"/>
          <w:lang w:eastAsia="en-US"/>
        </w:rPr>
        <w:t>.</w:t>
      </w:r>
      <w:r w:rsidR="00B53E39" w:rsidRPr="00E82116">
        <w:rPr>
          <w:rFonts w:asciiTheme="minorHAnsi" w:eastAsiaTheme="minorHAnsi" w:hAnsiTheme="minorHAnsi" w:cstheme="minorHAnsi"/>
          <w:szCs w:val="22"/>
          <w:lang w:eastAsia="en-US"/>
        </w:rPr>
        <w:t>0</w:t>
      </w:r>
      <w:r w:rsidR="00D2773B" w:rsidRPr="00E82116">
        <w:rPr>
          <w:rFonts w:asciiTheme="minorHAnsi" w:eastAsiaTheme="minorHAnsi" w:hAnsiTheme="minorHAnsi" w:cstheme="minorHAnsi"/>
          <w:szCs w:val="22"/>
          <w:lang w:eastAsia="en-US"/>
        </w:rPr>
        <w:t>00,00</w:t>
      </w:r>
      <w:r w:rsidR="00D2773B" w:rsidRPr="00E82116">
        <w:rPr>
          <w:rFonts w:ascii="Helvetica" w:eastAsiaTheme="minorHAnsi" w:hAnsi="Helvetica" w:cs="Helvetica"/>
          <w:szCs w:val="22"/>
          <w:lang w:eastAsia="en-US"/>
        </w:rPr>
        <w:t xml:space="preserve"> </w:t>
      </w:r>
      <w:r w:rsidR="008745BF" w:rsidRPr="00E82116">
        <w:rPr>
          <w:rFonts w:cs="Calibri"/>
          <w:bCs/>
          <w:szCs w:val="22"/>
        </w:rPr>
        <w:t>EUR</w:t>
      </w:r>
      <w:r w:rsidRPr="00E82116">
        <w:rPr>
          <w:rFonts w:cs="Calibri"/>
          <w:bCs/>
          <w:szCs w:val="22"/>
        </w:rPr>
        <w:t xml:space="preserve"> koji su u cijelosti realizirani.</w:t>
      </w:r>
    </w:p>
    <w:p w14:paraId="520F5243" w14:textId="6737B64F" w:rsidR="0029213D" w:rsidRPr="00E82116" w:rsidRDefault="0029213D" w:rsidP="0029213D">
      <w:pPr>
        <w:pStyle w:val="ListParagraph1"/>
        <w:ind w:left="0"/>
        <w:rPr>
          <w:rFonts w:cstheme="minorHAnsi"/>
          <w:iCs/>
          <w:szCs w:val="22"/>
        </w:rPr>
      </w:pPr>
      <w:r w:rsidRPr="00E82116">
        <w:rPr>
          <w:rFonts w:cs="Calibri"/>
          <w:b/>
          <w:bCs/>
          <w:color w:val="000000"/>
          <w:szCs w:val="22"/>
        </w:rPr>
        <w:t xml:space="preserve">Cilj: </w:t>
      </w:r>
      <w:r w:rsidRPr="00E82116">
        <w:rPr>
          <w:rFonts w:cstheme="minorHAnsi"/>
          <w:iCs/>
          <w:color w:val="262626" w:themeColor="text1" w:themeTint="D9"/>
          <w:szCs w:val="22"/>
        </w:rPr>
        <w:t>povećanje broja kulturnih priredbi u sklopu programa kulturnih događanja Turističke zajednice Općine</w:t>
      </w:r>
    </w:p>
    <w:p w14:paraId="30D3A68A" w14:textId="2AE473CA" w:rsidR="0029213D" w:rsidRPr="00E82116" w:rsidRDefault="0029213D" w:rsidP="0029213D">
      <w:pPr>
        <w:pStyle w:val="ListParagraph1"/>
        <w:ind w:left="0"/>
        <w:rPr>
          <w:rFonts w:cs="Calibri"/>
          <w:b/>
          <w:bCs/>
          <w:color w:val="000000"/>
          <w:szCs w:val="22"/>
        </w:rPr>
      </w:pPr>
      <w:r w:rsidRPr="00E82116">
        <w:rPr>
          <w:rFonts w:cs="Calibri"/>
          <w:b/>
          <w:bCs/>
          <w:color w:val="000000"/>
          <w:szCs w:val="22"/>
        </w:rPr>
        <w:t xml:space="preserve">Pokazatelj uspješnosti: </w:t>
      </w:r>
      <w:r w:rsidRPr="00E82116">
        <w:rPr>
          <w:rFonts w:cs="Calibri"/>
          <w:color w:val="000000"/>
          <w:szCs w:val="22"/>
        </w:rPr>
        <w:t>ispunjenje ugovora</w:t>
      </w:r>
    </w:p>
    <w:p w14:paraId="42A8B993" w14:textId="575380DF" w:rsidR="0029213D" w:rsidRPr="00E82116" w:rsidRDefault="0029213D" w:rsidP="0029213D">
      <w:pPr>
        <w:pStyle w:val="ListParagraph1"/>
        <w:ind w:left="0"/>
        <w:rPr>
          <w:rFonts w:cs="Calibri"/>
          <w:color w:val="000000"/>
          <w:szCs w:val="22"/>
        </w:rPr>
      </w:pPr>
      <w:r w:rsidRPr="00E82116">
        <w:rPr>
          <w:rFonts w:cs="Calibri"/>
          <w:b/>
          <w:bCs/>
          <w:color w:val="000000"/>
          <w:szCs w:val="22"/>
        </w:rPr>
        <w:t xml:space="preserve">Polazna vrijednost: </w:t>
      </w:r>
      <w:r w:rsidRPr="00E82116">
        <w:rPr>
          <w:rFonts w:cs="Calibri"/>
          <w:color w:val="000000"/>
          <w:szCs w:val="22"/>
        </w:rPr>
        <w:t>100%</w:t>
      </w:r>
    </w:p>
    <w:p w14:paraId="3983BC62" w14:textId="4113519C" w:rsidR="009C2BEF" w:rsidRPr="00E82116" w:rsidRDefault="009C2BEF" w:rsidP="009C2BEF">
      <w:pPr>
        <w:rPr>
          <w:rFonts w:cstheme="minorHAnsi"/>
          <w:szCs w:val="22"/>
        </w:rPr>
      </w:pPr>
      <w:r w:rsidRPr="00E82116">
        <w:rPr>
          <w:rFonts w:cstheme="minorHAnsi"/>
          <w:b/>
          <w:bCs/>
          <w:szCs w:val="22"/>
        </w:rPr>
        <w:t>Ciljana vrijednost 202</w:t>
      </w:r>
      <w:r w:rsidR="00B53E39" w:rsidRPr="00E82116">
        <w:rPr>
          <w:rFonts w:cstheme="minorHAnsi"/>
          <w:b/>
          <w:bCs/>
          <w:szCs w:val="22"/>
        </w:rPr>
        <w:t>5</w:t>
      </w:r>
      <w:r w:rsidRPr="00E82116">
        <w:rPr>
          <w:rFonts w:cstheme="minorHAnsi"/>
          <w:b/>
          <w:bCs/>
          <w:szCs w:val="22"/>
        </w:rPr>
        <w:t>.g</w:t>
      </w:r>
      <w:r w:rsidRPr="00E82116">
        <w:rPr>
          <w:rFonts w:cstheme="minorHAnsi"/>
          <w:szCs w:val="22"/>
        </w:rPr>
        <w:t>: 100%</w:t>
      </w:r>
    </w:p>
    <w:p w14:paraId="5DE41424" w14:textId="23B4890E" w:rsidR="0029213D" w:rsidRPr="00E82116" w:rsidRDefault="0029213D" w:rsidP="0029213D">
      <w:pPr>
        <w:pStyle w:val="ListParagraph1"/>
        <w:ind w:left="0"/>
        <w:rPr>
          <w:rFonts w:cs="Calibri"/>
          <w:color w:val="000000"/>
          <w:szCs w:val="22"/>
        </w:rPr>
      </w:pPr>
      <w:r w:rsidRPr="00E82116">
        <w:rPr>
          <w:rFonts w:cs="Calibri"/>
          <w:b/>
          <w:bCs/>
          <w:color w:val="000000"/>
          <w:szCs w:val="22"/>
        </w:rPr>
        <w:t>Ostvarena vrijednost 202</w:t>
      </w:r>
      <w:r w:rsidR="00B53E39" w:rsidRPr="00E82116">
        <w:rPr>
          <w:rFonts w:cs="Calibri"/>
          <w:b/>
          <w:bCs/>
          <w:color w:val="000000"/>
          <w:szCs w:val="22"/>
        </w:rPr>
        <w:t>5</w:t>
      </w:r>
      <w:r w:rsidRPr="00E82116">
        <w:rPr>
          <w:rFonts w:cs="Calibri"/>
          <w:b/>
          <w:bCs/>
          <w:color w:val="000000"/>
          <w:szCs w:val="22"/>
        </w:rPr>
        <w:t xml:space="preserve">.g.: </w:t>
      </w:r>
      <w:r w:rsidRPr="00E82116">
        <w:rPr>
          <w:rFonts w:cs="Calibri"/>
          <w:color w:val="000000"/>
          <w:szCs w:val="22"/>
        </w:rPr>
        <w:t>100%</w:t>
      </w:r>
    </w:p>
    <w:p w14:paraId="7853C7CF" w14:textId="77777777" w:rsidR="0017300D" w:rsidRPr="00E82116" w:rsidRDefault="0017300D" w:rsidP="0029213D">
      <w:pPr>
        <w:pStyle w:val="ListParagraph1"/>
        <w:ind w:left="0"/>
        <w:rPr>
          <w:rFonts w:cs="Calibri"/>
          <w:color w:val="000000"/>
          <w:szCs w:val="22"/>
        </w:rPr>
      </w:pPr>
    </w:p>
    <w:p w14:paraId="1E6982CD" w14:textId="77777777" w:rsidR="00A6719C" w:rsidRPr="00E82116" w:rsidRDefault="00A6719C" w:rsidP="00A6719C">
      <w:pPr>
        <w:pBdr>
          <w:top w:val="single" w:sz="4" w:space="1" w:color="4F81BD"/>
          <w:bottom w:val="single" w:sz="4" w:space="1" w:color="4F81BD"/>
        </w:pBdr>
        <w:rPr>
          <w:rFonts w:cs="Calibri"/>
          <w:b/>
          <w:szCs w:val="22"/>
        </w:rPr>
      </w:pPr>
      <w:r w:rsidRPr="00E82116">
        <w:rPr>
          <w:rFonts w:cs="Calibri"/>
          <w:b/>
          <w:szCs w:val="22"/>
        </w:rPr>
        <w:t>AKTIVNOST A301015 FESTIVAL MELODIJE ISTRE I KVARNERA - MIK</w:t>
      </w:r>
    </w:p>
    <w:p w14:paraId="79527D8D" w14:textId="26F16858" w:rsidR="00072F23" w:rsidRPr="00E82116" w:rsidRDefault="00072F23" w:rsidP="00072F23">
      <w:pPr>
        <w:pStyle w:val="ListParagraph1"/>
        <w:ind w:left="0"/>
        <w:rPr>
          <w:rFonts w:cstheme="minorHAnsi"/>
          <w:iCs/>
          <w:color w:val="262626" w:themeColor="text1" w:themeTint="D9"/>
          <w:szCs w:val="22"/>
        </w:rPr>
      </w:pPr>
      <w:r w:rsidRPr="00E82116">
        <w:rPr>
          <w:rFonts w:cstheme="minorHAnsi"/>
          <w:iCs/>
          <w:color w:val="262626" w:themeColor="text1" w:themeTint="D9"/>
          <w:szCs w:val="22"/>
        </w:rPr>
        <w:t xml:space="preserve">Općina Malinska-Dubašnica, sukladno sporazumu s Grad Krk i Općina Punat, sudjeluje u sufinanciranju održavanja Festivala Melodije Istre i Kvarnera u skladu s domaćinstvom, pri čemu se domaćinstvo Festivala naizmjenično izmjenjuje između navedenih jedinica lokalne samouprave. Tijekom 2025. godine u Općini Malinska-Dubašnica održana je finalna večer Festivala te je Općina, temeljem ugovora o sufinanciranju, sudjelovala u pokriću troškova održavanja završne festivalske večeri. S obzirom na domaćinstvo manifestacije, u proračunu je prvotno planiran iznos od 15.000,00 EUR, dok je I. izmjenama i dopunama proračuna navedena stavka povećana na 21.000,00 EUR. Prema izvješću udruge Ljudi i običaji, osigurana </w:t>
      </w:r>
      <w:r w:rsidRPr="00E82116">
        <w:rPr>
          <w:rFonts w:cstheme="minorHAnsi"/>
          <w:iCs/>
          <w:color w:val="262626" w:themeColor="text1" w:themeTint="D9"/>
          <w:szCs w:val="22"/>
        </w:rPr>
        <w:lastRenderedPageBreak/>
        <w:t>sredstva utrošena su za pokriće troškova usluga snimanja, angažmana tehničkog osoblja, najma vozila, izrade glavnih nagrada te usluga scenske pripreme izvođača.</w:t>
      </w:r>
    </w:p>
    <w:p w14:paraId="6CA77272" w14:textId="77777777" w:rsidR="00072F23" w:rsidRPr="00E82116" w:rsidRDefault="00072F23" w:rsidP="00072F23">
      <w:pPr>
        <w:pStyle w:val="ListParagraph1"/>
        <w:ind w:left="0"/>
        <w:rPr>
          <w:rFonts w:cs="Calibri"/>
          <w:b/>
          <w:bCs/>
          <w:color w:val="000000"/>
          <w:szCs w:val="22"/>
        </w:rPr>
      </w:pPr>
      <w:r w:rsidRPr="00E82116">
        <w:rPr>
          <w:rFonts w:cs="Calibri"/>
          <w:b/>
          <w:bCs/>
          <w:color w:val="000000"/>
          <w:szCs w:val="22"/>
        </w:rPr>
        <w:t xml:space="preserve">Pokazatelj uspješnosti: </w:t>
      </w:r>
      <w:r w:rsidRPr="00E82116">
        <w:rPr>
          <w:rFonts w:cstheme="minorHAnsi"/>
          <w:iCs/>
          <w:color w:val="262626" w:themeColor="text1" w:themeTint="D9"/>
          <w:szCs w:val="22"/>
        </w:rPr>
        <w:t>ispunjenje sporazuma</w:t>
      </w:r>
    </w:p>
    <w:p w14:paraId="6EDE72BA" w14:textId="77777777" w:rsidR="00072F23" w:rsidRPr="00E82116" w:rsidRDefault="00072F23" w:rsidP="00072F23">
      <w:pPr>
        <w:pStyle w:val="ListParagraph1"/>
        <w:ind w:left="0"/>
        <w:rPr>
          <w:rFonts w:cs="Calibri"/>
          <w:color w:val="000000"/>
          <w:szCs w:val="22"/>
        </w:rPr>
      </w:pPr>
      <w:r w:rsidRPr="00E82116">
        <w:rPr>
          <w:rFonts w:cs="Calibri"/>
          <w:b/>
          <w:bCs/>
          <w:color w:val="000000"/>
          <w:szCs w:val="22"/>
        </w:rPr>
        <w:t xml:space="preserve">Polazna vrijednost: </w:t>
      </w:r>
      <w:r w:rsidRPr="00E82116">
        <w:rPr>
          <w:rFonts w:cs="Calibri"/>
          <w:color w:val="000000"/>
          <w:szCs w:val="22"/>
        </w:rPr>
        <w:t>100%</w:t>
      </w:r>
    </w:p>
    <w:p w14:paraId="66E43863" w14:textId="77777777" w:rsidR="00072F23" w:rsidRPr="00E82116" w:rsidRDefault="00072F23" w:rsidP="00072F23">
      <w:pPr>
        <w:rPr>
          <w:rFonts w:cstheme="minorHAnsi"/>
          <w:szCs w:val="22"/>
        </w:rPr>
      </w:pPr>
      <w:r w:rsidRPr="00E82116">
        <w:rPr>
          <w:rFonts w:cstheme="minorHAnsi"/>
          <w:b/>
          <w:bCs/>
          <w:szCs w:val="22"/>
        </w:rPr>
        <w:t>Ciljana vrijednost 2025.g</w:t>
      </w:r>
      <w:r w:rsidRPr="00E82116">
        <w:rPr>
          <w:rFonts w:cstheme="minorHAnsi"/>
          <w:szCs w:val="22"/>
        </w:rPr>
        <w:t>: 100%</w:t>
      </w:r>
    </w:p>
    <w:p w14:paraId="5C5420AE" w14:textId="77777777" w:rsidR="00072F23" w:rsidRPr="00E82116" w:rsidRDefault="00072F23" w:rsidP="00072F23">
      <w:pPr>
        <w:pStyle w:val="ListParagraph1"/>
        <w:ind w:left="0"/>
        <w:rPr>
          <w:rFonts w:cs="Calibri"/>
          <w:color w:val="000000"/>
          <w:szCs w:val="22"/>
        </w:rPr>
      </w:pPr>
      <w:r w:rsidRPr="00E82116">
        <w:rPr>
          <w:rFonts w:cs="Calibri"/>
          <w:b/>
          <w:bCs/>
          <w:color w:val="000000"/>
          <w:szCs w:val="22"/>
        </w:rPr>
        <w:t xml:space="preserve">Ostvarena vrijednost 2025.g.: </w:t>
      </w:r>
      <w:r w:rsidRPr="00E82116">
        <w:rPr>
          <w:rFonts w:cs="Calibri"/>
          <w:color w:val="000000"/>
          <w:szCs w:val="22"/>
        </w:rPr>
        <w:t>100%</w:t>
      </w:r>
    </w:p>
    <w:p w14:paraId="0627DBD1" w14:textId="1104D37A" w:rsidR="00FE0E38" w:rsidRPr="00E82116" w:rsidRDefault="00FE0E38" w:rsidP="00367573">
      <w:pPr>
        <w:pStyle w:val="ListParagraph1"/>
        <w:ind w:left="0"/>
        <w:rPr>
          <w:rFonts w:cs="Calibri"/>
          <w:color w:val="000000"/>
          <w:szCs w:val="22"/>
        </w:rPr>
      </w:pPr>
    </w:p>
    <w:p w14:paraId="1FF355BD" w14:textId="4CC26A3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A301016 OSTALE AKTIVNOSTI U KULTURI</w:t>
      </w:r>
    </w:p>
    <w:p w14:paraId="5F051147" w14:textId="6A5D4756" w:rsidR="00CF2575" w:rsidRPr="00E82116" w:rsidRDefault="00CF2575" w:rsidP="00CF2575">
      <w:pPr>
        <w:rPr>
          <w:rFonts w:cs="Calibri"/>
          <w:bCs/>
          <w:szCs w:val="22"/>
        </w:rPr>
      </w:pPr>
      <w:r w:rsidRPr="00E82116">
        <w:rPr>
          <w:rFonts w:cs="Calibri"/>
          <w:bCs/>
          <w:szCs w:val="22"/>
        </w:rPr>
        <w:t xml:space="preserve">Ova aktivnost planirana je u visini od </w:t>
      </w:r>
      <w:r w:rsidR="00B53E39" w:rsidRPr="00E82116">
        <w:rPr>
          <w:rFonts w:cs="Calibri"/>
          <w:bCs/>
          <w:szCs w:val="22"/>
        </w:rPr>
        <w:t>47</w:t>
      </w:r>
      <w:r w:rsidR="00945003" w:rsidRPr="00E82116">
        <w:rPr>
          <w:rFonts w:cs="Calibri"/>
          <w:bCs/>
          <w:szCs w:val="22"/>
        </w:rPr>
        <w:t>.</w:t>
      </w:r>
      <w:r w:rsidR="00B53E39" w:rsidRPr="00E82116">
        <w:rPr>
          <w:rFonts w:cs="Calibri"/>
          <w:bCs/>
          <w:szCs w:val="22"/>
        </w:rPr>
        <w:t>185</w:t>
      </w:r>
      <w:r w:rsidR="00945003" w:rsidRPr="00E82116">
        <w:rPr>
          <w:rFonts w:cs="Calibri"/>
          <w:bCs/>
          <w:szCs w:val="22"/>
        </w:rPr>
        <w:t>,00 EUR</w:t>
      </w:r>
      <w:r w:rsidRPr="00E82116">
        <w:rPr>
          <w:rFonts w:cs="Calibri"/>
          <w:bCs/>
          <w:szCs w:val="22"/>
        </w:rPr>
        <w:t xml:space="preserve">, a izvršena u iznosu </w:t>
      </w:r>
      <w:r w:rsidR="00C1378C" w:rsidRPr="00E82116">
        <w:rPr>
          <w:rFonts w:cs="Calibri"/>
          <w:bCs/>
          <w:szCs w:val="22"/>
        </w:rPr>
        <w:t>3</w:t>
      </w:r>
      <w:r w:rsidR="00B53E39" w:rsidRPr="00E82116">
        <w:rPr>
          <w:rFonts w:cs="Calibri"/>
          <w:bCs/>
          <w:szCs w:val="22"/>
        </w:rPr>
        <w:t>2</w:t>
      </w:r>
      <w:r w:rsidRPr="00E82116">
        <w:rPr>
          <w:rFonts w:cs="Calibri"/>
          <w:bCs/>
          <w:szCs w:val="22"/>
        </w:rPr>
        <w:t>.</w:t>
      </w:r>
      <w:r w:rsidR="00B53E39" w:rsidRPr="00E82116">
        <w:rPr>
          <w:rFonts w:cs="Calibri"/>
          <w:bCs/>
          <w:szCs w:val="22"/>
        </w:rPr>
        <w:t>465,89</w:t>
      </w:r>
      <w:r w:rsidR="00945003" w:rsidRPr="00E82116">
        <w:rPr>
          <w:rFonts w:cs="Calibri"/>
          <w:bCs/>
          <w:szCs w:val="22"/>
        </w:rPr>
        <w:t xml:space="preserve"> EUR</w:t>
      </w:r>
      <w:r w:rsidRPr="00E82116">
        <w:rPr>
          <w:rFonts w:cs="Calibri"/>
          <w:bCs/>
          <w:szCs w:val="22"/>
        </w:rPr>
        <w:t xml:space="preserve">, odnosno </w:t>
      </w:r>
      <w:r w:rsidR="00B53E39" w:rsidRPr="00E82116">
        <w:rPr>
          <w:rFonts w:cs="Calibri"/>
          <w:bCs/>
          <w:szCs w:val="22"/>
        </w:rPr>
        <w:t>68,81</w:t>
      </w:r>
      <w:r w:rsidRPr="00E82116">
        <w:rPr>
          <w:rFonts w:cs="Calibri"/>
          <w:bCs/>
          <w:szCs w:val="22"/>
        </w:rPr>
        <w:t xml:space="preserve"> % plana koji se odnosi na troškove dječjih radionica Modne agencije</w:t>
      </w:r>
      <w:r w:rsidR="00A6719C" w:rsidRPr="00E82116">
        <w:rPr>
          <w:rFonts w:cs="Calibri"/>
          <w:bCs/>
          <w:szCs w:val="22"/>
        </w:rPr>
        <w:t>,</w:t>
      </w:r>
      <w:r w:rsidRPr="00E82116">
        <w:rPr>
          <w:rFonts w:cs="Calibri"/>
          <w:bCs/>
          <w:szCs w:val="22"/>
        </w:rPr>
        <w:t xml:space="preserve"> trošak Županijskog bibliobusa</w:t>
      </w:r>
      <w:r w:rsidR="00A6719C" w:rsidRPr="00E82116">
        <w:rPr>
          <w:rFonts w:cs="Calibri"/>
          <w:bCs/>
          <w:szCs w:val="22"/>
        </w:rPr>
        <w:t xml:space="preserve">, </w:t>
      </w:r>
      <w:r w:rsidR="00945003" w:rsidRPr="00E82116">
        <w:rPr>
          <w:rFonts w:cs="Calibri"/>
          <w:bCs/>
          <w:szCs w:val="22"/>
        </w:rPr>
        <w:t xml:space="preserve">financiranje i otkup knjiga, </w:t>
      </w:r>
      <w:r w:rsidR="00B53E39" w:rsidRPr="00E82116">
        <w:rPr>
          <w:rFonts w:cs="Calibri"/>
          <w:bCs/>
          <w:szCs w:val="22"/>
        </w:rPr>
        <w:t>te plan upravljanja kulturno – turističkim atrakcijama</w:t>
      </w:r>
      <w:r w:rsidRPr="00E82116">
        <w:rPr>
          <w:rFonts w:cs="Calibri"/>
          <w:bCs/>
          <w:szCs w:val="22"/>
        </w:rPr>
        <w:t>.</w:t>
      </w:r>
    </w:p>
    <w:p w14:paraId="4512CE48" w14:textId="707F46E4" w:rsidR="00C1378C" w:rsidRPr="00E82116" w:rsidRDefault="00C1378C" w:rsidP="00CF2575">
      <w:pPr>
        <w:rPr>
          <w:rFonts w:cs="Calibri"/>
          <w:b/>
          <w:szCs w:val="22"/>
        </w:rPr>
      </w:pPr>
      <w:r w:rsidRPr="00E82116">
        <w:rPr>
          <w:rFonts w:cs="Calibri"/>
          <w:b/>
          <w:szCs w:val="22"/>
        </w:rPr>
        <w:t>Otkup knjiga</w:t>
      </w:r>
    </w:p>
    <w:p w14:paraId="7646DEAA" w14:textId="7C8FB602" w:rsidR="00C1378C" w:rsidRPr="00E82116" w:rsidRDefault="00C1378C" w:rsidP="00C1378C">
      <w:pPr>
        <w:pStyle w:val="ListParagraph1"/>
        <w:ind w:left="0"/>
        <w:rPr>
          <w:rFonts w:cs="Calibri"/>
          <w:b/>
          <w:bCs/>
          <w:color w:val="000000"/>
          <w:szCs w:val="22"/>
        </w:rPr>
      </w:pPr>
      <w:r w:rsidRPr="00E82116">
        <w:rPr>
          <w:rFonts w:cs="Calibri"/>
          <w:b/>
          <w:bCs/>
          <w:color w:val="000000"/>
          <w:szCs w:val="22"/>
        </w:rPr>
        <w:t xml:space="preserve">Cilj: </w:t>
      </w:r>
      <w:r w:rsidRPr="00E82116">
        <w:rPr>
          <w:rFonts w:cstheme="minorHAnsi"/>
          <w:color w:val="262626" w:themeColor="text1" w:themeTint="D9"/>
          <w:szCs w:val="22"/>
        </w:rPr>
        <w:t>otkup izdanih knjiga temeljem provedenog javnog natječaja</w:t>
      </w:r>
    </w:p>
    <w:p w14:paraId="76BE42B3" w14:textId="3640EBF5" w:rsidR="00C1378C" w:rsidRPr="00E82116" w:rsidRDefault="00C1378C" w:rsidP="00C1378C">
      <w:pPr>
        <w:pStyle w:val="ListParagraph1"/>
        <w:ind w:left="0"/>
        <w:rPr>
          <w:rFonts w:cs="Calibri"/>
          <w:b/>
          <w:bCs/>
          <w:color w:val="000000"/>
          <w:szCs w:val="22"/>
        </w:rPr>
      </w:pPr>
      <w:r w:rsidRPr="00E82116">
        <w:rPr>
          <w:rFonts w:cs="Calibri"/>
          <w:b/>
          <w:bCs/>
          <w:color w:val="000000"/>
          <w:szCs w:val="22"/>
        </w:rPr>
        <w:t xml:space="preserve">Pokazatelj uspješnosti: </w:t>
      </w:r>
      <w:r w:rsidRPr="00E82116">
        <w:rPr>
          <w:rFonts w:cstheme="minorHAnsi"/>
          <w:iCs/>
          <w:color w:val="262626" w:themeColor="text1" w:themeTint="D9"/>
          <w:szCs w:val="22"/>
        </w:rPr>
        <w:t>Postotak realizacije planiranih sredstava</w:t>
      </w:r>
    </w:p>
    <w:p w14:paraId="2D1EF2E8" w14:textId="096426EC" w:rsidR="00C1378C" w:rsidRPr="00E82116" w:rsidRDefault="00C1378C" w:rsidP="00C1378C">
      <w:pPr>
        <w:pStyle w:val="ListParagraph1"/>
        <w:ind w:left="0"/>
        <w:rPr>
          <w:rFonts w:cs="Calibri"/>
          <w:color w:val="000000"/>
          <w:szCs w:val="22"/>
        </w:rPr>
      </w:pPr>
      <w:r w:rsidRPr="00E82116">
        <w:rPr>
          <w:rFonts w:cs="Calibri"/>
          <w:b/>
          <w:bCs/>
          <w:color w:val="000000"/>
          <w:szCs w:val="22"/>
        </w:rPr>
        <w:t xml:space="preserve">Polazna vrijednost: </w:t>
      </w:r>
      <w:r w:rsidRPr="00E82116">
        <w:rPr>
          <w:rFonts w:cs="Calibri"/>
          <w:color w:val="000000"/>
          <w:szCs w:val="22"/>
        </w:rPr>
        <w:t>0%</w:t>
      </w:r>
    </w:p>
    <w:p w14:paraId="6235D1CC" w14:textId="252CB999" w:rsidR="00AA1432" w:rsidRPr="00E82116" w:rsidRDefault="00AA1432" w:rsidP="00AA1432">
      <w:pPr>
        <w:rPr>
          <w:rFonts w:cstheme="minorHAnsi"/>
          <w:szCs w:val="22"/>
        </w:rPr>
      </w:pPr>
      <w:r w:rsidRPr="00E82116">
        <w:rPr>
          <w:rFonts w:cstheme="minorHAnsi"/>
          <w:b/>
          <w:bCs/>
          <w:szCs w:val="22"/>
        </w:rPr>
        <w:t>Ciljana vrijednost 202</w:t>
      </w:r>
      <w:r w:rsidR="00B53E39" w:rsidRPr="00E82116">
        <w:rPr>
          <w:rFonts w:cstheme="minorHAnsi"/>
          <w:b/>
          <w:bCs/>
          <w:szCs w:val="22"/>
        </w:rPr>
        <w:t>5</w:t>
      </w:r>
      <w:r w:rsidRPr="00E82116">
        <w:rPr>
          <w:rFonts w:cstheme="minorHAnsi"/>
          <w:b/>
          <w:bCs/>
          <w:szCs w:val="22"/>
        </w:rPr>
        <w:t>.g</w:t>
      </w:r>
      <w:r w:rsidRPr="00E82116">
        <w:rPr>
          <w:rFonts w:cstheme="minorHAnsi"/>
          <w:szCs w:val="22"/>
        </w:rPr>
        <w:t>: 100%</w:t>
      </w:r>
    </w:p>
    <w:p w14:paraId="17596CED" w14:textId="5A26B55D" w:rsidR="00C1378C" w:rsidRPr="00E82116" w:rsidRDefault="00C1378C" w:rsidP="00C1378C">
      <w:pPr>
        <w:pStyle w:val="ListParagraph1"/>
        <w:ind w:left="0"/>
        <w:rPr>
          <w:rFonts w:cs="Calibri"/>
          <w:color w:val="000000"/>
          <w:szCs w:val="22"/>
        </w:rPr>
      </w:pPr>
      <w:r w:rsidRPr="00E82116">
        <w:rPr>
          <w:rFonts w:cs="Calibri"/>
          <w:b/>
          <w:bCs/>
          <w:color w:val="000000"/>
          <w:szCs w:val="22"/>
        </w:rPr>
        <w:t>Ostvarena vrijednost 202</w:t>
      </w:r>
      <w:r w:rsidR="00B53E39" w:rsidRPr="00E82116">
        <w:rPr>
          <w:rFonts w:cs="Calibri"/>
          <w:b/>
          <w:bCs/>
          <w:color w:val="000000"/>
          <w:szCs w:val="22"/>
        </w:rPr>
        <w:t>5</w:t>
      </w:r>
      <w:r w:rsidRPr="00E82116">
        <w:rPr>
          <w:rFonts w:cs="Calibri"/>
          <w:b/>
          <w:bCs/>
          <w:color w:val="000000"/>
          <w:szCs w:val="22"/>
        </w:rPr>
        <w:t xml:space="preserve">.g.: </w:t>
      </w:r>
      <w:r w:rsidR="00B53E39" w:rsidRPr="00E82116">
        <w:rPr>
          <w:rFonts w:cs="Calibri"/>
          <w:color w:val="000000"/>
          <w:szCs w:val="22"/>
        </w:rPr>
        <w:t>62</w:t>
      </w:r>
      <w:r w:rsidRPr="00E82116">
        <w:rPr>
          <w:rFonts w:cs="Calibri"/>
          <w:color w:val="000000"/>
          <w:szCs w:val="22"/>
        </w:rPr>
        <w:t>%</w:t>
      </w:r>
    </w:p>
    <w:p w14:paraId="769F4D07" w14:textId="585AF004" w:rsidR="00C1378C" w:rsidRPr="00E82116" w:rsidRDefault="00C1378C" w:rsidP="00C1378C">
      <w:pPr>
        <w:pStyle w:val="ListParagraph1"/>
        <w:ind w:left="0"/>
        <w:rPr>
          <w:rFonts w:cs="Calibri"/>
          <w:color w:val="000000"/>
          <w:szCs w:val="22"/>
        </w:rPr>
      </w:pPr>
    </w:p>
    <w:p w14:paraId="33B6A7A4" w14:textId="7C23C835" w:rsidR="00C1378C" w:rsidRPr="00E82116" w:rsidRDefault="00C1378C" w:rsidP="00C1378C">
      <w:pPr>
        <w:pStyle w:val="ListParagraph1"/>
        <w:ind w:left="0"/>
        <w:rPr>
          <w:rFonts w:asciiTheme="minorHAnsi" w:eastAsiaTheme="minorHAnsi" w:hAnsiTheme="minorHAnsi" w:cstheme="minorHAnsi"/>
          <w:b/>
          <w:bCs/>
          <w:szCs w:val="22"/>
          <w:lang w:eastAsia="en-US"/>
        </w:rPr>
      </w:pPr>
      <w:r w:rsidRPr="00E82116">
        <w:rPr>
          <w:rFonts w:asciiTheme="minorHAnsi" w:eastAsiaTheme="minorHAnsi" w:hAnsiTheme="minorHAnsi" w:cstheme="minorHAnsi"/>
          <w:b/>
          <w:bCs/>
          <w:szCs w:val="22"/>
          <w:lang w:eastAsia="en-US"/>
        </w:rPr>
        <w:t>Ostale usluge u kulturi</w:t>
      </w:r>
    </w:p>
    <w:p w14:paraId="52B0C2EF" w14:textId="7816AC79" w:rsidR="00E17AF8" w:rsidRPr="00E82116" w:rsidRDefault="00E17AF8" w:rsidP="00E17AF8">
      <w:pPr>
        <w:pStyle w:val="ListParagraph1"/>
        <w:ind w:left="0"/>
        <w:rPr>
          <w:rFonts w:cstheme="minorHAnsi"/>
          <w:iCs/>
          <w:szCs w:val="22"/>
        </w:rPr>
      </w:pPr>
      <w:r w:rsidRPr="00E82116">
        <w:rPr>
          <w:rFonts w:cs="Calibri"/>
          <w:b/>
          <w:bCs/>
          <w:color w:val="000000"/>
          <w:szCs w:val="22"/>
        </w:rPr>
        <w:t xml:space="preserve">Cilj: </w:t>
      </w:r>
      <w:r w:rsidRPr="00E82116">
        <w:rPr>
          <w:rFonts w:cs="Calibri"/>
          <w:color w:val="000000"/>
          <w:szCs w:val="22"/>
        </w:rPr>
        <w:t>održavanje dječjih modnih radionica</w:t>
      </w:r>
    </w:p>
    <w:p w14:paraId="623333CC" w14:textId="5F61972A" w:rsidR="00E17AF8" w:rsidRPr="00E82116" w:rsidRDefault="00E17AF8" w:rsidP="00E17AF8">
      <w:pPr>
        <w:pStyle w:val="ListParagraph1"/>
        <w:ind w:left="0"/>
        <w:rPr>
          <w:rFonts w:cs="Calibri"/>
          <w:b/>
          <w:bCs/>
          <w:color w:val="000000"/>
          <w:szCs w:val="22"/>
        </w:rPr>
      </w:pPr>
      <w:r w:rsidRPr="00E82116">
        <w:rPr>
          <w:rFonts w:cs="Calibri"/>
          <w:b/>
          <w:bCs/>
          <w:color w:val="000000"/>
          <w:szCs w:val="22"/>
        </w:rPr>
        <w:t xml:space="preserve">Pokazatelj uspješnosti: </w:t>
      </w:r>
      <w:r w:rsidRPr="00E82116">
        <w:rPr>
          <w:rFonts w:cs="Calibri"/>
          <w:color w:val="000000"/>
          <w:szCs w:val="22"/>
        </w:rPr>
        <w:t>postotak realiziranog programa</w:t>
      </w:r>
    </w:p>
    <w:p w14:paraId="6157054E" w14:textId="6F0B47C6" w:rsidR="00E17AF8" w:rsidRPr="00E82116" w:rsidRDefault="00E17AF8" w:rsidP="00E17AF8">
      <w:pPr>
        <w:pStyle w:val="ListParagraph1"/>
        <w:ind w:left="0"/>
        <w:rPr>
          <w:rFonts w:cs="Calibri"/>
          <w:color w:val="000000"/>
          <w:szCs w:val="22"/>
        </w:rPr>
      </w:pPr>
      <w:r w:rsidRPr="00E82116">
        <w:rPr>
          <w:rFonts w:cs="Calibri"/>
          <w:b/>
          <w:bCs/>
          <w:color w:val="000000"/>
          <w:szCs w:val="22"/>
        </w:rPr>
        <w:t xml:space="preserve">Polazna vrijednost: </w:t>
      </w:r>
      <w:r w:rsidRPr="00E82116">
        <w:rPr>
          <w:rFonts w:cs="Calibri"/>
          <w:color w:val="000000"/>
          <w:szCs w:val="22"/>
        </w:rPr>
        <w:t>100%</w:t>
      </w:r>
    </w:p>
    <w:p w14:paraId="1ECD6C92" w14:textId="46465C4A" w:rsidR="00AA1432" w:rsidRPr="00E82116" w:rsidRDefault="00AA1432" w:rsidP="00AA1432">
      <w:pPr>
        <w:rPr>
          <w:rFonts w:cstheme="minorHAnsi"/>
          <w:szCs w:val="22"/>
        </w:rPr>
      </w:pPr>
      <w:r w:rsidRPr="00E82116">
        <w:rPr>
          <w:rFonts w:cstheme="minorHAnsi"/>
          <w:b/>
          <w:bCs/>
          <w:szCs w:val="22"/>
        </w:rPr>
        <w:t>Ciljana vrijednost 202</w:t>
      </w:r>
      <w:r w:rsidR="00D616DF" w:rsidRPr="00E82116">
        <w:rPr>
          <w:rFonts w:cstheme="minorHAnsi"/>
          <w:b/>
          <w:bCs/>
          <w:szCs w:val="22"/>
        </w:rPr>
        <w:t>5</w:t>
      </w:r>
      <w:r w:rsidRPr="00E82116">
        <w:rPr>
          <w:rFonts w:cstheme="minorHAnsi"/>
          <w:b/>
          <w:bCs/>
          <w:szCs w:val="22"/>
        </w:rPr>
        <w:t>.g</w:t>
      </w:r>
      <w:r w:rsidRPr="00E82116">
        <w:rPr>
          <w:rFonts w:cstheme="minorHAnsi"/>
          <w:szCs w:val="22"/>
        </w:rPr>
        <w:t>: 100%</w:t>
      </w:r>
    </w:p>
    <w:p w14:paraId="62736643" w14:textId="46093B55" w:rsidR="00E17AF8" w:rsidRPr="00E82116" w:rsidRDefault="00E17AF8" w:rsidP="00E17AF8">
      <w:pPr>
        <w:pStyle w:val="ListParagraph1"/>
        <w:ind w:left="0"/>
        <w:rPr>
          <w:rFonts w:cs="Calibri"/>
          <w:color w:val="000000"/>
          <w:szCs w:val="22"/>
        </w:rPr>
      </w:pPr>
      <w:r w:rsidRPr="00E82116">
        <w:rPr>
          <w:rFonts w:cs="Calibri"/>
          <w:b/>
          <w:bCs/>
          <w:color w:val="000000"/>
          <w:szCs w:val="22"/>
        </w:rPr>
        <w:t>Ostvarena vrijednost 202</w:t>
      </w:r>
      <w:r w:rsidR="00D616DF" w:rsidRPr="00E82116">
        <w:rPr>
          <w:rFonts w:cs="Calibri"/>
          <w:b/>
          <w:bCs/>
          <w:color w:val="000000"/>
          <w:szCs w:val="22"/>
        </w:rPr>
        <w:t>5</w:t>
      </w:r>
      <w:r w:rsidRPr="00E82116">
        <w:rPr>
          <w:rFonts w:cs="Calibri"/>
          <w:b/>
          <w:bCs/>
          <w:color w:val="000000"/>
          <w:szCs w:val="22"/>
        </w:rPr>
        <w:t xml:space="preserve">.g.: </w:t>
      </w:r>
      <w:r w:rsidRPr="00E82116">
        <w:rPr>
          <w:rFonts w:cs="Calibri"/>
          <w:color w:val="000000"/>
          <w:szCs w:val="22"/>
        </w:rPr>
        <w:t>100%</w:t>
      </w:r>
    </w:p>
    <w:p w14:paraId="652CC7C1" w14:textId="01F834D9" w:rsidR="00E17AF8" w:rsidRPr="00E82116" w:rsidRDefault="00E17AF8" w:rsidP="00E17AF8">
      <w:pPr>
        <w:pStyle w:val="ListParagraph1"/>
        <w:ind w:left="0"/>
        <w:rPr>
          <w:rFonts w:cs="Calibri"/>
          <w:color w:val="000000"/>
          <w:szCs w:val="22"/>
        </w:rPr>
      </w:pPr>
    </w:p>
    <w:p w14:paraId="31481D3D" w14:textId="275719CE" w:rsidR="00E17AF8" w:rsidRPr="00E82116" w:rsidRDefault="00E17AF8" w:rsidP="00E17AF8">
      <w:pPr>
        <w:pStyle w:val="ListParagraph1"/>
        <w:ind w:left="0"/>
        <w:rPr>
          <w:rFonts w:cs="Calibri"/>
          <w:b/>
          <w:bCs/>
          <w:color w:val="000000"/>
          <w:szCs w:val="22"/>
        </w:rPr>
      </w:pPr>
      <w:r w:rsidRPr="00E82116">
        <w:rPr>
          <w:rFonts w:cs="Calibri"/>
          <w:b/>
          <w:bCs/>
          <w:color w:val="000000"/>
          <w:szCs w:val="22"/>
        </w:rPr>
        <w:t>Knjiga Otok Krk u prapovijesti</w:t>
      </w:r>
    </w:p>
    <w:p w14:paraId="57B65998" w14:textId="3477F019" w:rsidR="00E17AF8" w:rsidRPr="00E82116" w:rsidRDefault="00E17AF8" w:rsidP="00E17AF8">
      <w:pPr>
        <w:pStyle w:val="ListParagraph1"/>
        <w:ind w:left="0"/>
        <w:rPr>
          <w:rFonts w:cstheme="minorHAnsi"/>
          <w:iCs/>
          <w:szCs w:val="22"/>
        </w:rPr>
      </w:pPr>
      <w:r w:rsidRPr="00E82116">
        <w:rPr>
          <w:rFonts w:cs="Calibri"/>
          <w:b/>
          <w:bCs/>
          <w:color w:val="000000"/>
          <w:szCs w:val="22"/>
        </w:rPr>
        <w:t xml:space="preserve">Cilj: </w:t>
      </w:r>
      <w:r w:rsidRPr="00E82116">
        <w:rPr>
          <w:rFonts w:cstheme="minorHAnsi"/>
          <w:iCs/>
          <w:color w:val="262626" w:themeColor="text1" w:themeTint="D9"/>
          <w:szCs w:val="22"/>
        </w:rPr>
        <w:t>Sufinanciranje istraživanja i pripreme teksta za knjigu u suradnji sa gradom Krkom</w:t>
      </w:r>
      <w:r w:rsidRPr="00E82116">
        <w:rPr>
          <w:rFonts w:cstheme="minorHAnsi"/>
          <w:i/>
          <w:color w:val="262626" w:themeColor="text1" w:themeTint="D9"/>
          <w:szCs w:val="22"/>
        </w:rPr>
        <w:t xml:space="preserve"> </w:t>
      </w:r>
    </w:p>
    <w:p w14:paraId="0997F59D" w14:textId="6356F385" w:rsidR="00E17AF8" w:rsidRPr="00E82116" w:rsidRDefault="00E17AF8" w:rsidP="00E17AF8">
      <w:pPr>
        <w:pStyle w:val="ListParagraph1"/>
        <w:ind w:left="0"/>
        <w:rPr>
          <w:rFonts w:cs="Calibri"/>
          <w:b/>
          <w:bCs/>
          <w:color w:val="000000"/>
          <w:szCs w:val="22"/>
        </w:rPr>
      </w:pPr>
      <w:r w:rsidRPr="00E82116">
        <w:rPr>
          <w:rFonts w:cs="Calibri"/>
          <w:b/>
          <w:bCs/>
          <w:color w:val="000000"/>
          <w:szCs w:val="22"/>
        </w:rPr>
        <w:t xml:space="preserve">Pokazatelj uspješnosti: </w:t>
      </w:r>
      <w:r w:rsidRPr="00E82116">
        <w:rPr>
          <w:rFonts w:cstheme="minorHAnsi"/>
          <w:iCs/>
          <w:color w:val="262626" w:themeColor="text1" w:themeTint="D9"/>
          <w:szCs w:val="22"/>
        </w:rPr>
        <w:t>Postotak realizacije planiranog projekta</w:t>
      </w:r>
    </w:p>
    <w:p w14:paraId="25B62FE6" w14:textId="483ED83C" w:rsidR="00E17AF8" w:rsidRPr="00E82116" w:rsidRDefault="00E17AF8" w:rsidP="00E17AF8">
      <w:pPr>
        <w:pStyle w:val="ListParagraph1"/>
        <w:ind w:left="0"/>
        <w:rPr>
          <w:rFonts w:cs="Calibri"/>
          <w:color w:val="000000"/>
          <w:szCs w:val="22"/>
        </w:rPr>
      </w:pPr>
      <w:r w:rsidRPr="00E82116">
        <w:rPr>
          <w:rFonts w:cs="Calibri"/>
          <w:b/>
          <w:bCs/>
          <w:color w:val="000000"/>
          <w:szCs w:val="22"/>
        </w:rPr>
        <w:t xml:space="preserve">Polazna vrijednost: </w:t>
      </w:r>
      <w:r w:rsidRPr="00E82116">
        <w:rPr>
          <w:rFonts w:cs="Calibri"/>
          <w:color w:val="000000"/>
          <w:szCs w:val="22"/>
        </w:rPr>
        <w:t>0%</w:t>
      </w:r>
    </w:p>
    <w:p w14:paraId="2DFA5C73" w14:textId="13244E68" w:rsidR="00AA1432" w:rsidRPr="00E82116" w:rsidRDefault="00AA1432" w:rsidP="00AA1432">
      <w:pPr>
        <w:rPr>
          <w:rFonts w:cstheme="minorHAnsi"/>
          <w:szCs w:val="22"/>
        </w:rPr>
      </w:pPr>
      <w:r w:rsidRPr="00E82116">
        <w:rPr>
          <w:rFonts w:cstheme="minorHAnsi"/>
          <w:b/>
          <w:bCs/>
          <w:szCs w:val="22"/>
        </w:rPr>
        <w:t>Ciljana vrijednost 202</w:t>
      </w:r>
      <w:r w:rsidR="00D616DF" w:rsidRPr="00E82116">
        <w:rPr>
          <w:rFonts w:cstheme="minorHAnsi"/>
          <w:b/>
          <w:bCs/>
          <w:szCs w:val="22"/>
        </w:rPr>
        <w:t>5</w:t>
      </w:r>
      <w:r w:rsidRPr="00E82116">
        <w:rPr>
          <w:rFonts w:cstheme="minorHAnsi"/>
          <w:b/>
          <w:bCs/>
          <w:szCs w:val="22"/>
        </w:rPr>
        <w:t>.g</w:t>
      </w:r>
      <w:r w:rsidRPr="00E82116">
        <w:rPr>
          <w:rFonts w:cstheme="minorHAnsi"/>
          <w:szCs w:val="22"/>
        </w:rPr>
        <w:t>: 100%</w:t>
      </w:r>
    </w:p>
    <w:p w14:paraId="5958564E" w14:textId="122AA0B9" w:rsidR="00E17AF8" w:rsidRPr="00E82116" w:rsidRDefault="00E17AF8" w:rsidP="00E17AF8">
      <w:pPr>
        <w:pStyle w:val="ListParagraph1"/>
        <w:ind w:left="0"/>
        <w:rPr>
          <w:rFonts w:cs="Calibri"/>
          <w:color w:val="000000"/>
          <w:szCs w:val="22"/>
        </w:rPr>
      </w:pPr>
      <w:r w:rsidRPr="00E82116">
        <w:rPr>
          <w:rFonts w:cs="Calibri"/>
          <w:b/>
          <w:bCs/>
          <w:color w:val="000000"/>
          <w:szCs w:val="22"/>
        </w:rPr>
        <w:t>Ostvarena vrijednost 202</w:t>
      </w:r>
      <w:r w:rsidR="00D616DF" w:rsidRPr="00E82116">
        <w:rPr>
          <w:rFonts w:cs="Calibri"/>
          <w:b/>
          <w:bCs/>
          <w:color w:val="000000"/>
          <w:szCs w:val="22"/>
        </w:rPr>
        <w:t>5</w:t>
      </w:r>
      <w:r w:rsidRPr="00E82116">
        <w:rPr>
          <w:rFonts w:cs="Calibri"/>
          <w:b/>
          <w:bCs/>
          <w:color w:val="000000"/>
          <w:szCs w:val="22"/>
        </w:rPr>
        <w:t xml:space="preserve">.g.: </w:t>
      </w:r>
      <w:r w:rsidRPr="00E82116">
        <w:rPr>
          <w:rFonts w:cs="Calibri"/>
          <w:color w:val="000000"/>
          <w:szCs w:val="22"/>
        </w:rPr>
        <w:t>100%</w:t>
      </w:r>
    </w:p>
    <w:p w14:paraId="08648B1D" w14:textId="143989F7" w:rsidR="00D616DF" w:rsidRPr="00E82116" w:rsidRDefault="00D616DF" w:rsidP="00E17AF8">
      <w:pPr>
        <w:pStyle w:val="ListParagraph1"/>
        <w:ind w:left="0"/>
        <w:rPr>
          <w:rFonts w:cs="Calibri"/>
          <w:color w:val="000000"/>
          <w:szCs w:val="22"/>
        </w:rPr>
      </w:pPr>
    </w:p>
    <w:p w14:paraId="71071EC2" w14:textId="12044958" w:rsidR="00D616DF" w:rsidRPr="00E82116" w:rsidRDefault="00D616DF" w:rsidP="00D616DF">
      <w:pPr>
        <w:pStyle w:val="ListParagraph1"/>
        <w:ind w:left="0"/>
        <w:rPr>
          <w:rFonts w:cs="Calibri"/>
          <w:b/>
          <w:bCs/>
          <w:color w:val="000000"/>
          <w:szCs w:val="22"/>
        </w:rPr>
      </w:pPr>
      <w:r w:rsidRPr="00E82116">
        <w:rPr>
          <w:rFonts w:cs="Calibri"/>
          <w:b/>
          <w:bCs/>
          <w:color w:val="000000"/>
          <w:szCs w:val="22"/>
        </w:rPr>
        <w:t>Plan upravljanja kulturno – turističkim atrakcijama</w:t>
      </w:r>
    </w:p>
    <w:p w14:paraId="3933E7E5" w14:textId="2F24A7B1" w:rsidR="00D616DF" w:rsidRPr="00E82116" w:rsidRDefault="00D616DF" w:rsidP="00D616DF">
      <w:pPr>
        <w:pStyle w:val="ListParagraph1"/>
        <w:ind w:left="0"/>
        <w:rPr>
          <w:rFonts w:cstheme="minorHAnsi"/>
          <w:iCs/>
          <w:szCs w:val="22"/>
        </w:rPr>
      </w:pPr>
      <w:r w:rsidRPr="00E82116">
        <w:rPr>
          <w:rFonts w:cs="Calibri"/>
          <w:b/>
          <w:bCs/>
          <w:color w:val="000000"/>
          <w:szCs w:val="22"/>
        </w:rPr>
        <w:t xml:space="preserve">Cilj: </w:t>
      </w:r>
      <w:r w:rsidRPr="00E82116">
        <w:rPr>
          <w:rFonts w:cstheme="minorHAnsi"/>
          <w:iCs/>
          <w:color w:val="262626" w:themeColor="text1" w:themeTint="D9"/>
          <w:szCs w:val="22"/>
        </w:rPr>
        <w:t>izrada plana upravljanja kulturno – turističkim atrakcijama</w:t>
      </w:r>
      <w:r w:rsidRPr="00E82116">
        <w:rPr>
          <w:rFonts w:cstheme="minorHAnsi"/>
          <w:i/>
          <w:color w:val="262626" w:themeColor="text1" w:themeTint="D9"/>
          <w:szCs w:val="22"/>
        </w:rPr>
        <w:t xml:space="preserve"> </w:t>
      </w:r>
    </w:p>
    <w:p w14:paraId="175419EE" w14:textId="77777777" w:rsidR="00D616DF" w:rsidRPr="00E82116" w:rsidRDefault="00D616DF" w:rsidP="00D616DF">
      <w:pPr>
        <w:pStyle w:val="ListParagraph1"/>
        <w:ind w:left="0"/>
        <w:rPr>
          <w:rFonts w:cs="Calibri"/>
          <w:b/>
          <w:bCs/>
          <w:color w:val="000000"/>
          <w:szCs w:val="22"/>
        </w:rPr>
      </w:pPr>
      <w:r w:rsidRPr="00E82116">
        <w:rPr>
          <w:rFonts w:cs="Calibri"/>
          <w:b/>
          <w:bCs/>
          <w:color w:val="000000"/>
          <w:szCs w:val="22"/>
        </w:rPr>
        <w:t xml:space="preserve">Pokazatelj uspješnosti: </w:t>
      </w:r>
      <w:r w:rsidRPr="00E82116">
        <w:rPr>
          <w:rFonts w:cstheme="minorHAnsi"/>
          <w:iCs/>
          <w:color w:val="262626" w:themeColor="text1" w:themeTint="D9"/>
          <w:szCs w:val="22"/>
        </w:rPr>
        <w:t>Postotak realizacije planiranog projekta</w:t>
      </w:r>
    </w:p>
    <w:p w14:paraId="10737BDB" w14:textId="77777777" w:rsidR="00D616DF" w:rsidRPr="00E82116" w:rsidRDefault="00D616DF" w:rsidP="00D616DF">
      <w:pPr>
        <w:pStyle w:val="ListParagraph1"/>
        <w:ind w:left="0"/>
        <w:rPr>
          <w:rFonts w:cs="Calibri"/>
          <w:color w:val="000000"/>
          <w:szCs w:val="22"/>
        </w:rPr>
      </w:pPr>
      <w:r w:rsidRPr="00E82116">
        <w:rPr>
          <w:rFonts w:cs="Calibri"/>
          <w:b/>
          <w:bCs/>
          <w:color w:val="000000"/>
          <w:szCs w:val="22"/>
        </w:rPr>
        <w:t xml:space="preserve">Polazna vrijednost: </w:t>
      </w:r>
      <w:r w:rsidRPr="00E82116">
        <w:rPr>
          <w:rFonts w:cs="Calibri"/>
          <w:color w:val="000000"/>
          <w:szCs w:val="22"/>
        </w:rPr>
        <w:t>0%</w:t>
      </w:r>
    </w:p>
    <w:p w14:paraId="39634378" w14:textId="77777777" w:rsidR="00D616DF" w:rsidRPr="00E82116" w:rsidRDefault="00D616DF" w:rsidP="00D616DF">
      <w:pPr>
        <w:rPr>
          <w:rFonts w:cstheme="minorHAnsi"/>
          <w:szCs w:val="22"/>
        </w:rPr>
      </w:pPr>
      <w:r w:rsidRPr="00E82116">
        <w:rPr>
          <w:rFonts w:cstheme="minorHAnsi"/>
          <w:b/>
          <w:bCs/>
          <w:szCs w:val="22"/>
        </w:rPr>
        <w:t>Ciljana vrijednost 2025.g</w:t>
      </w:r>
      <w:r w:rsidRPr="00E82116">
        <w:rPr>
          <w:rFonts w:cstheme="minorHAnsi"/>
          <w:szCs w:val="22"/>
        </w:rPr>
        <w:t>: 100%</w:t>
      </w:r>
    </w:p>
    <w:p w14:paraId="3020344D" w14:textId="73DF0FA6" w:rsidR="00D616DF" w:rsidRPr="00E82116" w:rsidRDefault="00D616DF" w:rsidP="00D616DF">
      <w:pPr>
        <w:pStyle w:val="ListParagraph1"/>
        <w:ind w:left="0"/>
        <w:rPr>
          <w:rFonts w:cs="Calibri"/>
          <w:color w:val="000000"/>
          <w:szCs w:val="22"/>
        </w:rPr>
      </w:pPr>
      <w:r w:rsidRPr="00E82116">
        <w:rPr>
          <w:rFonts w:cs="Calibri"/>
          <w:b/>
          <w:bCs/>
          <w:color w:val="000000"/>
          <w:szCs w:val="22"/>
        </w:rPr>
        <w:t>Ostvarena vrijednost 2025.g.: 85,71</w:t>
      </w:r>
      <w:r w:rsidRPr="00E82116">
        <w:rPr>
          <w:rFonts w:cs="Calibri"/>
          <w:color w:val="000000"/>
          <w:szCs w:val="22"/>
        </w:rPr>
        <w:t>%</w:t>
      </w:r>
    </w:p>
    <w:p w14:paraId="7E6E8592" w14:textId="77777777" w:rsidR="00D616DF" w:rsidRPr="00E82116" w:rsidRDefault="00D616DF" w:rsidP="00E17AF8">
      <w:pPr>
        <w:pStyle w:val="ListParagraph1"/>
        <w:ind w:left="0"/>
        <w:rPr>
          <w:rFonts w:cs="Calibri"/>
          <w:color w:val="000000"/>
          <w:szCs w:val="22"/>
        </w:rPr>
      </w:pPr>
    </w:p>
    <w:p w14:paraId="6301D0DB" w14:textId="77777777" w:rsidR="00E17AF8" w:rsidRPr="00E82116" w:rsidRDefault="00E17AF8" w:rsidP="00E17AF8">
      <w:pPr>
        <w:pStyle w:val="ListParagraph1"/>
        <w:ind w:left="0"/>
        <w:rPr>
          <w:rFonts w:cs="Calibri"/>
          <w:color w:val="000000"/>
          <w:szCs w:val="22"/>
        </w:rPr>
      </w:pPr>
    </w:p>
    <w:p w14:paraId="56DC3B5E"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A301025 OČUVANJE KULTURNE BAŠTINE</w:t>
      </w:r>
    </w:p>
    <w:p w14:paraId="41E94D5A" w14:textId="6FAD2D53" w:rsidR="000502EC" w:rsidRPr="00E82116" w:rsidRDefault="00D97E3F" w:rsidP="000502EC">
      <w:pPr>
        <w:pStyle w:val="ListParagraph1"/>
        <w:ind w:left="0"/>
        <w:rPr>
          <w:szCs w:val="22"/>
        </w:rPr>
      </w:pPr>
      <w:r w:rsidRPr="00E82116">
        <w:rPr>
          <w:rFonts w:cs="Calibri"/>
          <w:color w:val="000000"/>
          <w:szCs w:val="22"/>
        </w:rPr>
        <w:t xml:space="preserve">Aktivnost je planirana u iznosu od </w:t>
      </w:r>
      <w:r w:rsidR="00D616DF" w:rsidRPr="00E82116">
        <w:rPr>
          <w:rFonts w:cs="Calibri"/>
          <w:color w:val="000000"/>
          <w:szCs w:val="22"/>
        </w:rPr>
        <w:t>42</w:t>
      </w:r>
      <w:r w:rsidR="001E39D3" w:rsidRPr="00E82116">
        <w:rPr>
          <w:rFonts w:cs="Calibri"/>
          <w:color w:val="000000"/>
          <w:szCs w:val="22"/>
        </w:rPr>
        <w:t>.</w:t>
      </w:r>
      <w:r w:rsidR="00D616DF" w:rsidRPr="00E82116">
        <w:rPr>
          <w:rFonts w:cs="Calibri"/>
          <w:color w:val="000000"/>
          <w:szCs w:val="22"/>
        </w:rPr>
        <w:t>439,45</w:t>
      </w:r>
      <w:r w:rsidRPr="00E82116">
        <w:rPr>
          <w:rFonts w:cs="Calibri"/>
          <w:color w:val="000000"/>
          <w:szCs w:val="22"/>
        </w:rPr>
        <w:t xml:space="preserve"> </w:t>
      </w:r>
      <w:r w:rsidR="00945003" w:rsidRPr="00E82116">
        <w:rPr>
          <w:rFonts w:cs="Calibri"/>
          <w:color w:val="000000"/>
          <w:szCs w:val="22"/>
        </w:rPr>
        <w:t>EUR</w:t>
      </w:r>
      <w:r w:rsidRPr="00E82116">
        <w:rPr>
          <w:rFonts w:cs="Calibri"/>
          <w:color w:val="000000"/>
          <w:szCs w:val="22"/>
        </w:rPr>
        <w:t xml:space="preserve">, a izvršena </w:t>
      </w:r>
      <w:r w:rsidR="00D616DF" w:rsidRPr="00E82116">
        <w:rPr>
          <w:rFonts w:cs="Calibri"/>
          <w:color w:val="000000"/>
          <w:szCs w:val="22"/>
        </w:rPr>
        <w:t>35,78</w:t>
      </w:r>
      <w:r w:rsidRPr="00E82116">
        <w:rPr>
          <w:rFonts w:cs="Calibri"/>
          <w:color w:val="000000"/>
          <w:szCs w:val="22"/>
        </w:rPr>
        <w:t xml:space="preserve"> % ili </w:t>
      </w:r>
      <w:r w:rsidR="00D616DF" w:rsidRPr="00E82116">
        <w:rPr>
          <w:rFonts w:cs="Calibri"/>
          <w:color w:val="000000"/>
          <w:szCs w:val="22"/>
        </w:rPr>
        <w:t>15.183,31</w:t>
      </w:r>
      <w:r w:rsidR="00AC7070" w:rsidRPr="00E82116">
        <w:rPr>
          <w:rFonts w:cs="Calibri"/>
          <w:color w:val="000000"/>
          <w:szCs w:val="22"/>
        </w:rPr>
        <w:t xml:space="preserve"> EUR</w:t>
      </w:r>
      <w:r w:rsidRPr="00E82116">
        <w:rPr>
          <w:rFonts w:cs="Calibri"/>
          <w:color w:val="000000"/>
          <w:szCs w:val="22"/>
        </w:rPr>
        <w:t xml:space="preserve">. Navedeni rashodi obuhvaćaju rashode stručnog vođenja posjetitelja arheološke zbirke ostataka nalazišta Cickini u prostoru </w:t>
      </w:r>
      <w:proofErr w:type="spellStart"/>
      <w:r w:rsidRPr="00E82116">
        <w:rPr>
          <w:rFonts w:cs="Calibri"/>
          <w:color w:val="000000"/>
          <w:szCs w:val="22"/>
        </w:rPr>
        <w:t>Peknjice</w:t>
      </w:r>
      <w:proofErr w:type="spellEnd"/>
      <w:r w:rsidRPr="00E82116">
        <w:rPr>
          <w:rFonts w:cs="Calibri"/>
          <w:color w:val="000000"/>
          <w:szCs w:val="22"/>
        </w:rPr>
        <w:t xml:space="preserve">, u ukupnom iznosu od </w:t>
      </w:r>
      <w:r w:rsidR="00E17AF8" w:rsidRPr="00E82116">
        <w:rPr>
          <w:rFonts w:asciiTheme="minorHAnsi" w:eastAsiaTheme="minorHAnsi" w:hAnsiTheme="minorHAnsi" w:cstheme="minorHAnsi"/>
          <w:szCs w:val="22"/>
          <w:lang w:eastAsia="en-US"/>
        </w:rPr>
        <w:t>2.239,56</w:t>
      </w:r>
      <w:r w:rsidRPr="00E82116">
        <w:rPr>
          <w:rFonts w:cs="Calibri"/>
          <w:color w:val="000000"/>
          <w:szCs w:val="22"/>
        </w:rPr>
        <w:t xml:space="preserve"> </w:t>
      </w:r>
      <w:r w:rsidR="00AC7070" w:rsidRPr="00E82116">
        <w:rPr>
          <w:rFonts w:cs="Calibri"/>
          <w:color w:val="000000"/>
          <w:szCs w:val="22"/>
        </w:rPr>
        <w:t>EUR</w:t>
      </w:r>
      <w:r w:rsidR="00D616DF" w:rsidRPr="00E82116">
        <w:rPr>
          <w:rFonts w:cs="Calibri"/>
          <w:color w:val="000000"/>
          <w:szCs w:val="22"/>
        </w:rPr>
        <w:t xml:space="preserve">, restauraciju sakralnih objekata </w:t>
      </w:r>
      <w:r w:rsidR="00697FA5" w:rsidRPr="00E82116">
        <w:rPr>
          <w:rFonts w:cs="Calibri"/>
          <w:color w:val="000000"/>
          <w:szCs w:val="22"/>
        </w:rPr>
        <w:t>te</w:t>
      </w:r>
      <w:r w:rsidRPr="00E82116">
        <w:rPr>
          <w:rFonts w:cs="Calibri"/>
          <w:color w:val="000000"/>
          <w:szCs w:val="22"/>
        </w:rPr>
        <w:t xml:space="preserve"> donacij</w:t>
      </w:r>
      <w:r w:rsidR="001E39D3" w:rsidRPr="00E82116">
        <w:rPr>
          <w:rFonts w:cs="Calibri"/>
          <w:color w:val="000000"/>
          <w:szCs w:val="22"/>
        </w:rPr>
        <w:t>u</w:t>
      </w:r>
      <w:r w:rsidR="00744561" w:rsidRPr="00E82116">
        <w:rPr>
          <w:rFonts w:cs="Calibri"/>
          <w:color w:val="000000"/>
          <w:szCs w:val="22"/>
        </w:rPr>
        <w:t xml:space="preserve"> </w:t>
      </w:r>
      <w:r w:rsidR="00D616DF" w:rsidRPr="00E82116">
        <w:rPr>
          <w:rFonts w:cs="Calibri"/>
          <w:color w:val="000000"/>
          <w:szCs w:val="22"/>
        </w:rPr>
        <w:t>Provinciji franjevaca trećoredaca glagoljaša</w:t>
      </w:r>
      <w:r w:rsidR="00E17AF8" w:rsidRPr="00E82116">
        <w:rPr>
          <w:rFonts w:cs="Calibri"/>
          <w:color w:val="000000"/>
          <w:szCs w:val="22"/>
        </w:rPr>
        <w:t xml:space="preserve"> za </w:t>
      </w:r>
      <w:r w:rsidR="004E4D8E" w:rsidRPr="00E82116">
        <w:rPr>
          <w:szCs w:val="22"/>
        </w:rPr>
        <w:t xml:space="preserve"> </w:t>
      </w:r>
      <w:proofErr w:type="spellStart"/>
      <w:r w:rsidR="004E4D8E" w:rsidRPr="00E82116">
        <w:rPr>
          <w:szCs w:val="22"/>
        </w:rPr>
        <w:t>fumigaciju</w:t>
      </w:r>
      <w:proofErr w:type="spellEnd"/>
      <w:r w:rsidR="004E4D8E" w:rsidRPr="00E82116">
        <w:rPr>
          <w:szCs w:val="22"/>
        </w:rPr>
        <w:t xml:space="preserve"> prostorija gospodarske konobe i </w:t>
      </w:r>
      <w:proofErr w:type="spellStart"/>
      <w:r w:rsidR="004E4D8E" w:rsidRPr="00E82116">
        <w:rPr>
          <w:szCs w:val="22"/>
        </w:rPr>
        <w:t>toša</w:t>
      </w:r>
      <w:proofErr w:type="spellEnd"/>
      <w:r w:rsidR="004E4D8E" w:rsidRPr="00E82116">
        <w:rPr>
          <w:szCs w:val="22"/>
        </w:rPr>
        <w:t xml:space="preserve"> u Portu. </w:t>
      </w:r>
    </w:p>
    <w:p w14:paraId="61B0C981" w14:textId="77777777" w:rsidR="004E4D8E" w:rsidRPr="00E82116" w:rsidRDefault="004E4D8E" w:rsidP="000502EC">
      <w:pPr>
        <w:pStyle w:val="ListParagraph1"/>
        <w:ind w:left="0"/>
        <w:rPr>
          <w:rFonts w:cs="Calibri"/>
          <w:color w:val="000000"/>
          <w:szCs w:val="22"/>
        </w:rPr>
      </w:pPr>
    </w:p>
    <w:p w14:paraId="318F97CC" w14:textId="77777777" w:rsidR="00E17AF8" w:rsidRPr="00E82116" w:rsidRDefault="00E17AF8" w:rsidP="00E17AF8">
      <w:pPr>
        <w:rPr>
          <w:rFonts w:cstheme="minorHAnsi"/>
          <w:b/>
          <w:iCs/>
          <w:color w:val="262626" w:themeColor="text1" w:themeTint="D9"/>
          <w:szCs w:val="22"/>
        </w:rPr>
      </w:pPr>
      <w:r w:rsidRPr="00E82116">
        <w:rPr>
          <w:rFonts w:cstheme="minorHAnsi"/>
          <w:b/>
          <w:iCs/>
          <w:color w:val="262626" w:themeColor="text1" w:themeTint="D9"/>
          <w:szCs w:val="22"/>
        </w:rPr>
        <w:t xml:space="preserve">Vodič u samostanu Sv. Marije Magdalene u Portu i </w:t>
      </w:r>
      <w:proofErr w:type="spellStart"/>
      <w:r w:rsidRPr="00E82116">
        <w:rPr>
          <w:rFonts w:cstheme="minorHAnsi"/>
          <w:b/>
          <w:iCs/>
          <w:color w:val="262626" w:themeColor="text1" w:themeTint="D9"/>
          <w:szCs w:val="22"/>
        </w:rPr>
        <w:t>Peknjici</w:t>
      </w:r>
      <w:proofErr w:type="spellEnd"/>
    </w:p>
    <w:p w14:paraId="7FA49A5F" w14:textId="77777777" w:rsidR="00E17AF8" w:rsidRPr="00E82116" w:rsidRDefault="00E17AF8" w:rsidP="00E17AF8">
      <w:pPr>
        <w:rPr>
          <w:rFonts w:cstheme="minorHAnsi"/>
          <w:b/>
          <w:bCs/>
          <w:iCs/>
          <w:color w:val="262626" w:themeColor="text1" w:themeTint="D9"/>
          <w:szCs w:val="22"/>
        </w:rPr>
      </w:pP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broj posjetitelja</w:t>
      </w:r>
    </w:p>
    <w:p w14:paraId="68C320A0" w14:textId="771C6D1A" w:rsidR="00E17AF8" w:rsidRPr="00E82116" w:rsidRDefault="00E17AF8" w:rsidP="00E17AF8">
      <w:pPr>
        <w:rPr>
          <w:rFonts w:cstheme="minorHAnsi"/>
          <w:b/>
          <w:bCs/>
          <w:iCs/>
          <w:color w:val="262626" w:themeColor="text1" w:themeTint="D9"/>
          <w:szCs w:val="22"/>
        </w:rPr>
      </w:pPr>
      <w:r w:rsidRPr="00E82116">
        <w:rPr>
          <w:rFonts w:cstheme="minorHAnsi"/>
          <w:b/>
          <w:bCs/>
          <w:iCs/>
          <w:color w:val="262626" w:themeColor="text1" w:themeTint="D9"/>
          <w:szCs w:val="22"/>
        </w:rPr>
        <w:t xml:space="preserve">Polazna vrijednost: </w:t>
      </w:r>
      <w:r w:rsidRPr="00E82116">
        <w:rPr>
          <w:rFonts w:cstheme="minorHAnsi"/>
          <w:iCs/>
          <w:color w:val="262626" w:themeColor="text1" w:themeTint="D9"/>
          <w:szCs w:val="22"/>
        </w:rPr>
        <w:t>1</w:t>
      </w:r>
      <w:r w:rsidR="006F7EE5" w:rsidRPr="00E82116">
        <w:rPr>
          <w:rFonts w:cstheme="minorHAnsi"/>
          <w:iCs/>
          <w:color w:val="262626" w:themeColor="text1" w:themeTint="D9"/>
          <w:szCs w:val="22"/>
        </w:rPr>
        <w:t>35</w:t>
      </w:r>
    </w:p>
    <w:p w14:paraId="26436721" w14:textId="47CF2F84" w:rsidR="00AA1432" w:rsidRPr="00E82116" w:rsidRDefault="00AA1432" w:rsidP="00E17AF8">
      <w:pPr>
        <w:rPr>
          <w:rFonts w:cstheme="minorHAnsi"/>
          <w:szCs w:val="22"/>
        </w:rPr>
      </w:pPr>
      <w:r w:rsidRPr="00E82116">
        <w:rPr>
          <w:rFonts w:cstheme="minorHAnsi"/>
          <w:b/>
          <w:bCs/>
          <w:szCs w:val="22"/>
        </w:rPr>
        <w:t>Ciljana vrijednost 202</w:t>
      </w:r>
      <w:r w:rsidR="006F7EE5" w:rsidRPr="00E82116">
        <w:rPr>
          <w:rFonts w:cstheme="minorHAnsi"/>
          <w:b/>
          <w:bCs/>
          <w:szCs w:val="22"/>
        </w:rPr>
        <w:t>5</w:t>
      </w:r>
      <w:r w:rsidRPr="00E82116">
        <w:rPr>
          <w:rFonts w:cstheme="minorHAnsi"/>
          <w:b/>
          <w:bCs/>
          <w:szCs w:val="22"/>
        </w:rPr>
        <w:t>.g</w:t>
      </w:r>
      <w:r w:rsidRPr="00E82116">
        <w:rPr>
          <w:rFonts w:cstheme="minorHAnsi"/>
          <w:szCs w:val="22"/>
        </w:rPr>
        <w:t>: 2</w:t>
      </w:r>
      <w:r w:rsidR="006F7EE5" w:rsidRPr="00E82116">
        <w:rPr>
          <w:rFonts w:cstheme="minorHAnsi"/>
          <w:szCs w:val="22"/>
        </w:rPr>
        <w:t>0</w:t>
      </w:r>
      <w:r w:rsidRPr="00E82116">
        <w:rPr>
          <w:rFonts w:cstheme="minorHAnsi"/>
          <w:szCs w:val="22"/>
        </w:rPr>
        <w:t>0</w:t>
      </w:r>
    </w:p>
    <w:p w14:paraId="2D0E798D" w14:textId="116654DB" w:rsidR="00E17AF8" w:rsidRPr="00E82116" w:rsidRDefault="00E17AF8" w:rsidP="00E17AF8">
      <w:pPr>
        <w:pStyle w:val="ListParagraph1"/>
        <w:ind w:left="0"/>
        <w:rPr>
          <w:rFonts w:cstheme="minorHAnsi"/>
          <w:b/>
          <w:bCs/>
          <w:iCs/>
          <w:color w:val="262626" w:themeColor="text1" w:themeTint="D9"/>
          <w:szCs w:val="22"/>
        </w:rPr>
      </w:pPr>
      <w:r w:rsidRPr="00E82116">
        <w:rPr>
          <w:rFonts w:cstheme="minorHAnsi"/>
          <w:b/>
          <w:bCs/>
          <w:iCs/>
          <w:color w:val="262626" w:themeColor="text1" w:themeTint="D9"/>
          <w:szCs w:val="22"/>
        </w:rPr>
        <w:t>Ostvarena vrijednost 202</w:t>
      </w:r>
      <w:r w:rsidR="006F7EE5" w:rsidRPr="00E82116">
        <w:rPr>
          <w:rFonts w:cstheme="minorHAnsi"/>
          <w:b/>
          <w:bCs/>
          <w:iCs/>
          <w:color w:val="262626" w:themeColor="text1" w:themeTint="D9"/>
          <w:szCs w:val="22"/>
        </w:rPr>
        <w:t>5</w:t>
      </w:r>
      <w:r w:rsidRPr="00E82116">
        <w:rPr>
          <w:rFonts w:cstheme="minorHAnsi"/>
          <w:b/>
          <w:bCs/>
          <w:iCs/>
          <w:color w:val="262626" w:themeColor="text1" w:themeTint="D9"/>
          <w:szCs w:val="22"/>
        </w:rPr>
        <w:t xml:space="preserve">.g.: </w:t>
      </w:r>
      <w:r w:rsidRPr="00E82116">
        <w:rPr>
          <w:rFonts w:cstheme="minorHAnsi"/>
          <w:iCs/>
          <w:color w:val="262626" w:themeColor="text1" w:themeTint="D9"/>
          <w:szCs w:val="22"/>
        </w:rPr>
        <w:t>1</w:t>
      </w:r>
      <w:r w:rsidR="006F7EE5" w:rsidRPr="00E82116">
        <w:rPr>
          <w:rFonts w:cstheme="minorHAnsi"/>
          <w:iCs/>
          <w:color w:val="262626" w:themeColor="text1" w:themeTint="D9"/>
          <w:szCs w:val="22"/>
        </w:rPr>
        <w:t>42</w:t>
      </w:r>
    </w:p>
    <w:p w14:paraId="6499F5AB" w14:textId="034E246C" w:rsidR="008D0C88" w:rsidRPr="00E82116" w:rsidRDefault="008D0C88" w:rsidP="008D0C88">
      <w:pPr>
        <w:rPr>
          <w:rFonts w:cstheme="minorHAnsi"/>
          <w:b/>
          <w:iCs/>
          <w:color w:val="262626" w:themeColor="text1" w:themeTint="D9"/>
          <w:szCs w:val="22"/>
        </w:rPr>
      </w:pPr>
      <w:r w:rsidRPr="00E82116">
        <w:rPr>
          <w:rFonts w:cstheme="minorHAnsi"/>
          <w:b/>
          <w:iCs/>
          <w:color w:val="262626" w:themeColor="text1" w:themeTint="D9"/>
          <w:szCs w:val="22"/>
        </w:rPr>
        <w:lastRenderedPageBreak/>
        <w:t>Pomoći za očuvanje kulturne baštine – spomenici i sakralni objekti</w:t>
      </w:r>
    </w:p>
    <w:p w14:paraId="46F879F5" w14:textId="77777777" w:rsidR="00E17AF8" w:rsidRPr="00E82116" w:rsidRDefault="00E17AF8" w:rsidP="00E17AF8">
      <w:pPr>
        <w:rPr>
          <w:rFonts w:cstheme="minorHAnsi"/>
          <w:color w:val="262626" w:themeColor="text1" w:themeTint="D9"/>
          <w:szCs w:val="22"/>
        </w:rPr>
      </w:pPr>
      <w:r w:rsidRPr="00E82116">
        <w:rPr>
          <w:rFonts w:cstheme="minorHAnsi"/>
          <w:b/>
          <w:bCs/>
          <w:iCs/>
          <w:szCs w:val="22"/>
        </w:rPr>
        <w:t>Pokazatelj uspješnosti</w:t>
      </w:r>
      <w:r w:rsidRPr="00E82116">
        <w:rPr>
          <w:rFonts w:cstheme="minorHAnsi"/>
          <w:iCs/>
          <w:szCs w:val="22"/>
        </w:rPr>
        <w:t>:</w:t>
      </w:r>
      <w:r w:rsidRPr="00E82116">
        <w:rPr>
          <w:rFonts w:cstheme="minorHAnsi"/>
          <w:i/>
          <w:szCs w:val="22"/>
        </w:rPr>
        <w:t xml:space="preserve">  </w:t>
      </w:r>
      <w:r w:rsidRPr="00E82116">
        <w:rPr>
          <w:rFonts w:cstheme="minorHAnsi"/>
          <w:color w:val="262626" w:themeColor="text1" w:themeTint="D9"/>
          <w:szCs w:val="22"/>
        </w:rPr>
        <w:t>Postotak realizacije planiranog projekta</w:t>
      </w:r>
    </w:p>
    <w:p w14:paraId="456B8E76" w14:textId="4BA5B104" w:rsidR="00E17AF8" w:rsidRPr="00E82116" w:rsidRDefault="00E17AF8" w:rsidP="00E17AF8">
      <w:pPr>
        <w:rPr>
          <w:rFonts w:cstheme="minorHAnsi"/>
          <w:bCs/>
          <w:szCs w:val="22"/>
        </w:rPr>
      </w:pPr>
      <w:r w:rsidRPr="00E82116">
        <w:rPr>
          <w:rFonts w:cstheme="minorHAnsi"/>
          <w:b/>
          <w:szCs w:val="22"/>
        </w:rPr>
        <w:t>Polazna vrijednost</w:t>
      </w:r>
      <w:r w:rsidRPr="00E82116">
        <w:rPr>
          <w:rFonts w:cstheme="minorHAnsi"/>
          <w:bCs/>
          <w:szCs w:val="22"/>
        </w:rPr>
        <w:t>: 0%</w:t>
      </w:r>
    </w:p>
    <w:p w14:paraId="2E84B79A" w14:textId="1F4C7D73" w:rsidR="00AA1432" w:rsidRPr="00E82116" w:rsidRDefault="00AA1432" w:rsidP="00E17AF8">
      <w:pPr>
        <w:rPr>
          <w:rFonts w:cstheme="minorHAnsi"/>
          <w:szCs w:val="22"/>
        </w:rPr>
      </w:pPr>
      <w:r w:rsidRPr="00E82116">
        <w:rPr>
          <w:rFonts w:cstheme="minorHAnsi"/>
          <w:b/>
          <w:bCs/>
          <w:szCs w:val="22"/>
        </w:rPr>
        <w:t>Ciljana vrijednost 202</w:t>
      </w:r>
      <w:r w:rsidR="006F7EE5" w:rsidRPr="00E82116">
        <w:rPr>
          <w:rFonts w:cstheme="minorHAnsi"/>
          <w:b/>
          <w:bCs/>
          <w:szCs w:val="22"/>
        </w:rPr>
        <w:t>5</w:t>
      </w:r>
      <w:r w:rsidRPr="00E82116">
        <w:rPr>
          <w:rFonts w:cstheme="minorHAnsi"/>
          <w:b/>
          <w:bCs/>
          <w:szCs w:val="22"/>
        </w:rPr>
        <w:t>.g</w:t>
      </w:r>
      <w:r w:rsidRPr="00E82116">
        <w:rPr>
          <w:rFonts w:cstheme="minorHAnsi"/>
          <w:szCs w:val="22"/>
        </w:rPr>
        <w:t>: 100%</w:t>
      </w:r>
    </w:p>
    <w:p w14:paraId="585B677C" w14:textId="051F5032" w:rsidR="00E17AF8" w:rsidRPr="00E82116" w:rsidRDefault="008D0C88" w:rsidP="00E17AF8">
      <w:pPr>
        <w:pStyle w:val="ListParagraph1"/>
        <w:ind w:left="0"/>
        <w:rPr>
          <w:rFonts w:cs="Calibri"/>
          <w:iCs/>
          <w:color w:val="000000"/>
          <w:szCs w:val="22"/>
        </w:rPr>
      </w:pPr>
      <w:r w:rsidRPr="00E82116">
        <w:rPr>
          <w:rFonts w:cstheme="minorHAnsi"/>
          <w:b/>
          <w:szCs w:val="22"/>
        </w:rPr>
        <w:t>Ostvarena</w:t>
      </w:r>
      <w:r w:rsidR="00E17AF8" w:rsidRPr="00E82116">
        <w:rPr>
          <w:rFonts w:cstheme="minorHAnsi"/>
          <w:b/>
          <w:szCs w:val="22"/>
        </w:rPr>
        <w:t xml:space="preserve"> vrijednost</w:t>
      </w:r>
      <w:r w:rsidR="00E17AF8" w:rsidRPr="00E82116">
        <w:rPr>
          <w:rFonts w:cstheme="minorHAnsi"/>
          <w:bCs/>
          <w:szCs w:val="22"/>
        </w:rPr>
        <w:t xml:space="preserve"> </w:t>
      </w:r>
      <w:r w:rsidR="00E17AF8" w:rsidRPr="00E82116">
        <w:rPr>
          <w:rFonts w:cstheme="minorHAnsi"/>
          <w:b/>
          <w:szCs w:val="22"/>
        </w:rPr>
        <w:t>202</w:t>
      </w:r>
      <w:r w:rsidR="006F7EE5" w:rsidRPr="00E82116">
        <w:rPr>
          <w:rFonts w:cstheme="minorHAnsi"/>
          <w:b/>
          <w:szCs w:val="22"/>
        </w:rPr>
        <w:t>5</w:t>
      </w:r>
      <w:r w:rsidR="00E17AF8" w:rsidRPr="00E82116">
        <w:rPr>
          <w:rFonts w:cstheme="minorHAnsi"/>
          <w:b/>
          <w:szCs w:val="22"/>
        </w:rPr>
        <w:t>.</w:t>
      </w:r>
      <w:r w:rsidRPr="00E82116">
        <w:rPr>
          <w:rFonts w:cstheme="minorHAnsi"/>
          <w:b/>
          <w:szCs w:val="22"/>
        </w:rPr>
        <w:t>g</w:t>
      </w:r>
      <w:r w:rsidRPr="00E82116">
        <w:rPr>
          <w:rFonts w:cstheme="minorHAnsi"/>
          <w:bCs/>
          <w:szCs w:val="22"/>
        </w:rPr>
        <w:t xml:space="preserve">: </w:t>
      </w:r>
      <w:r w:rsidR="006F7EE5" w:rsidRPr="00E82116">
        <w:rPr>
          <w:rFonts w:cstheme="minorHAnsi"/>
          <w:bCs/>
          <w:szCs w:val="22"/>
        </w:rPr>
        <w:t>36,60</w:t>
      </w:r>
      <w:r w:rsidRPr="00E82116">
        <w:rPr>
          <w:rFonts w:cstheme="minorHAnsi"/>
          <w:bCs/>
          <w:szCs w:val="22"/>
        </w:rPr>
        <w:t>%</w:t>
      </w:r>
    </w:p>
    <w:p w14:paraId="38B0DD7A" w14:textId="77777777" w:rsidR="00D97E3F" w:rsidRPr="00E82116" w:rsidRDefault="00D97E3F" w:rsidP="000502EC">
      <w:pPr>
        <w:pStyle w:val="ListParagraph1"/>
        <w:ind w:left="0"/>
        <w:rPr>
          <w:rFonts w:cs="Calibri"/>
          <w:color w:val="000000"/>
          <w:szCs w:val="22"/>
        </w:rPr>
      </w:pPr>
    </w:p>
    <w:p w14:paraId="6E97E8BD"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A301033 FINANCIRANJE UDRUGA U KULTURI</w:t>
      </w:r>
    </w:p>
    <w:p w14:paraId="0F69ABED" w14:textId="344308FC" w:rsidR="00CF2575" w:rsidRPr="00E82116" w:rsidRDefault="00CF2575" w:rsidP="00CF2575">
      <w:pPr>
        <w:rPr>
          <w:rFonts w:cs="Calibri"/>
          <w:bCs/>
          <w:szCs w:val="22"/>
        </w:rPr>
      </w:pPr>
      <w:r w:rsidRPr="00E82116">
        <w:rPr>
          <w:rFonts w:cs="Calibri"/>
          <w:bCs/>
          <w:szCs w:val="22"/>
        </w:rPr>
        <w:t xml:space="preserve">Aktivnost je planirana u iznosu </w:t>
      </w:r>
      <w:r w:rsidR="006F7EE5" w:rsidRPr="00E82116">
        <w:rPr>
          <w:rFonts w:cs="Calibri"/>
          <w:bCs/>
          <w:szCs w:val="22"/>
        </w:rPr>
        <w:t>58</w:t>
      </w:r>
      <w:r w:rsidR="00AC7070" w:rsidRPr="00E82116">
        <w:rPr>
          <w:rFonts w:cs="Calibri"/>
          <w:bCs/>
          <w:szCs w:val="22"/>
        </w:rPr>
        <w:t>.</w:t>
      </w:r>
      <w:r w:rsidR="006F7EE5" w:rsidRPr="00E82116">
        <w:rPr>
          <w:rFonts w:cs="Calibri"/>
          <w:bCs/>
          <w:szCs w:val="22"/>
        </w:rPr>
        <w:t>65</w:t>
      </w:r>
      <w:r w:rsidR="00AC7070" w:rsidRPr="00E82116">
        <w:rPr>
          <w:rFonts w:cs="Calibri"/>
          <w:bCs/>
          <w:szCs w:val="22"/>
        </w:rPr>
        <w:t>0,00 EUR</w:t>
      </w:r>
      <w:r w:rsidRPr="00E82116">
        <w:rPr>
          <w:rFonts w:cs="Calibri"/>
          <w:bCs/>
          <w:szCs w:val="22"/>
        </w:rPr>
        <w:t xml:space="preserve"> te izvršena u </w:t>
      </w:r>
      <w:r w:rsidR="006F7EE5" w:rsidRPr="00E82116">
        <w:rPr>
          <w:rFonts w:cs="Calibri"/>
          <w:bCs/>
          <w:szCs w:val="22"/>
        </w:rPr>
        <w:t>99,98</w:t>
      </w:r>
      <w:r w:rsidRPr="00E82116">
        <w:rPr>
          <w:rFonts w:cs="Calibri"/>
          <w:bCs/>
          <w:szCs w:val="22"/>
        </w:rPr>
        <w:t xml:space="preserve"> % plana, odnosno </w:t>
      </w:r>
      <w:r w:rsidR="006F7EE5" w:rsidRPr="00E82116">
        <w:rPr>
          <w:rFonts w:cs="Calibri"/>
          <w:bCs/>
          <w:szCs w:val="22"/>
        </w:rPr>
        <w:t>58</w:t>
      </w:r>
      <w:r w:rsidR="008D0C88" w:rsidRPr="00E82116">
        <w:rPr>
          <w:rFonts w:cs="Calibri"/>
          <w:bCs/>
          <w:szCs w:val="22"/>
        </w:rPr>
        <w:t>.</w:t>
      </w:r>
      <w:r w:rsidR="006F7EE5" w:rsidRPr="00E82116">
        <w:rPr>
          <w:rFonts w:cs="Calibri"/>
          <w:bCs/>
          <w:szCs w:val="22"/>
        </w:rPr>
        <w:t>637,47</w:t>
      </w:r>
      <w:r w:rsidR="00AC7070" w:rsidRPr="00E82116">
        <w:rPr>
          <w:rFonts w:cs="Calibri"/>
          <w:bCs/>
          <w:szCs w:val="22"/>
        </w:rPr>
        <w:t xml:space="preserve"> EUR</w:t>
      </w:r>
      <w:r w:rsidRPr="00E82116">
        <w:rPr>
          <w:rFonts w:cs="Calibri"/>
          <w:bCs/>
          <w:szCs w:val="22"/>
        </w:rPr>
        <w:t>, i to kako slijedi:</w:t>
      </w:r>
    </w:p>
    <w:p w14:paraId="63F55EF7" w14:textId="49C87F13" w:rsidR="00CF2575" w:rsidRDefault="00CF2575" w:rsidP="00CF2575">
      <w:pPr>
        <w:rPr>
          <w:rFonts w:cs="Calibri"/>
          <w:bCs/>
          <w:i/>
          <w:sz w:val="20"/>
        </w:rPr>
      </w:pPr>
    </w:p>
    <w:p w14:paraId="57490897" w14:textId="4CD2B076" w:rsidR="00CF2575" w:rsidRPr="008D0C88" w:rsidRDefault="00CF2575" w:rsidP="00CF2575">
      <w:pPr>
        <w:rPr>
          <w:rFonts w:cs="Calibri"/>
          <w:bCs/>
          <w:i/>
          <w:sz w:val="18"/>
          <w:szCs w:val="18"/>
        </w:rPr>
      </w:pPr>
      <w:r w:rsidRPr="008D0C88">
        <w:rPr>
          <w:rFonts w:cs="Calibri"/>
          <w:bCs/>
          <w:i/>
          <w:sz w:val="18"/>
          <w:szCs w:val="18"/>
        </w:rPr>
        <w:t>Tablica 1</w:t>
      </w:r>
      <w:r w:rsidR="0017300D">
        <w:rPr>
          <w:rFonts w:cs="Calibri"/>
          <w:bCs/>
          <w:i/>
          <w:sz w:val="18"/>
          <w:szCs w:val="18"/>
        </w:rPr>
        <w:t>5</w:t>
      </w:r>
      <w:r w:rsidRPr="008D0C88">
        <w:rPr>
          <w:rFonts w:cs="Calibri"/>
          <w:bCs/>
          <w:i/>
          <w:sz w:val="18"/>
          <w:szCs w:val="18"/>
        </w:rPr>
        <w:t>. Financiranje udruga u kulturi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gridCol w:w="1673"/>
        <w:gridCol w:w="1984"/>
        <w:gridCol w:w="719"/>
      </w:tblGrid>
      <w:tr w:rsidR="00CF2575" w:rsidRPr="001D65AF" w14:paraId="3C92FDE7" w14:textId="77777777" w:rsidTr="00A1215F">
        <w:trPr>
          <w:trHeight w:val="20"/>
        </w:trPr>
        <w:tc>
          <w:tcPr>
            <w:tcW w:w="3856" w:type="dxa"/>
            <w:shd w:val="clear" w:color="auto" w:fill="F2F2F2"/>
            <w:vAlign w:val="center"/>
          </w:tcPr>
          <w:p w14:paraId="27DB610C" w14:textId="77777777" w:rsidR="00CF2575" w:rsidRPr="001D65AF" w:rsidRDefault="00CF2575" w:rsidP="00A1215F">
            <w:pPr>
              <w:jc w:val="center"/>
              <w:rPr>
                <w:rFonts w:cs="Calibri"/>
                <w:b/>
                <w:bCs/>
                <w:sz w:val="18"/>
                <w:szCs w:val="18"/>
              </w:rPr>
            </w:pPr>
            <w:r w:rsidRPr="001D65AF">
              <w:rPr>
                <w:rFonts w:cs="Calibri"/>
                <w:b/>
                <w:sz w:val="18"/>
                <w:szCs w:val="18"/>
              </w:rPr>
              <w:t>NAZIV UDRUGE</w:t>
            </w:r>
          </w:p>
        </w:tc>
        <w:tc>
          <w:tcPr>
            <w:tcW w:w="1673" w:type="dxa"/>
            <w:shd w:val="clear" w:color="auto" w:fill="F2F2F2"/>
            <w:vAlign w:val="center"/>
          </w:tcPr>
          <w:p w14:paraId="2626DB2F" w14:textId="77777777" w:rsidR="00CF2575" w:rsidRPr="001D65AF" w:rsidRDefault="00CF2575" w:rsidP="00A1215F">
            <w:pPr>
              <w:jc w:val="center"/>
              <w:rPr>
                <w:rFonts w:cs="Calibri"/>
                <w:b/>
                <w:bCs/>
                <w:sz w:val="18"/>
                <w:szCs w:val="18"/>
              </w:rPr>
            </w:pPr>
            <w:r w:rsidRPr="001D65AF">
              <w:rPr>
                <w:rFonts w:cs="Calibri"/>
                <w:b/>
                <w:sz w:val="18"/>
                <w:szCs w:val="18"/>
              </w:rPr>
              <w:t>ODOBRENI IZNOS</w:t>
            </w:r>
          </w:p>
        </w:tc>
        <w:tc>
          <w:tcPr>
            <w:tcW w:w="1984" w:type="dxa"/>
            <w:shd w:val="clear" w:color="auto" w:fill="F2F2F2"/>
            <w:vAlign w:val="center"/>
          </w:tcPr>
          <w:p w14:paraId="3BB35B0A" w14:textId="77777777" w:rsidR="00CF2575" w:rsidRPr="001D65AF" w:rsidRDefault="00CF2575" w:rsidP="00A1215F">
            <w:pPr>
              <w:jc w:val="center"/>
              <w:rPr>
                <w:rFonts w:cs="Calibri"/>
                <w:b/>
                <w:bCs/>
                <w:sz w:val="18"/>
                <w:szCs w:val="18"/>
              </w:rPr>
            </w:pPr>
            <w:r w:rsidRPr="001D65AF">
              <w:rPr>
                <w:rFonts w:cs="Calibri"/>
                <w:b/>
                <w:sz w:val="18"/>
                <w:szCs w:val="18"/>
              </w:rPr>
              <w:t>REALIZIRANI IZNOS</w:t>
            </w:r>
          </w:p>
        </w:tc>
        <w:tc>
          <w:tcPr>
            <w:tcW w:w="719" w:type="dxa"/>
            <w:shd w:val="clear" w:color="auto" w:fill="F2F2F2"/>
            <w:vAlign w:val="center"/>
          </w:tcPr>
          <w:p w14:paraId="6AB8549D" w14:textId="77777777" w:rsidR="00CF2575" w:rsidRPr="001D65AF" w:rsidRDefault="00CF2575" w:rsidP="00A1215F">
            <w:pPr>
              <w:jc w:val="center"/>
              <w:rPr>
                <w:rFonts w:cs="Calibri"/>
                <w:b/>
                <w:bCs/>
                <w:sz w:val="18"/>
                <w:szCs w:val="18"/>
              </w:rPr>
            </w:pPr>
            <w:r w:rsidRPr="001D65AF">
              <w:rPr>
                <w:rFonts w:cs="Calibri"/>
                <w:b/>
                <w:sz w:val="18"/>
                <w:szCs w:val="18"/>
              </w:rPr>
              <w:t>%</w:t>
            </w:r>
          </w:p>
        </w:tc>
      </w:tr>
      <w:tr w:rsidR="00CF2575" w:rsidRPr="001D65AF" w14:paraId="077AE173" w14:textId="77777777" w:rsidTr="00A1215F">
        <w:trPr>
          <w:trHeight w:val="20"/>
        </w:trPr>
        <w:tc>
          <w:tcPr>
            <w:tcW w:w="3856" w:type="dxa"/>
            <w:shd w:val="clear" w:color="auto" w:fill="auto"/>
            <w:vAlign w:val="center"/>
          </w:tcPr>
          <w:p w14:paraId="70E065E9" w14:textId="77777777" w:rsidR="00CF2575" w:rsidRPr="001D65AF" w:rsidRDefault="00CF2575" w:rsidP="00A1215F">
            <w:pPr>
              <w:rPr>
                <w:rFonts w:asciiTheme="minorHAnsi" w:hAnsiTheme="minorHAnsi" w:cstheme="minorHAnsi"/>
                <w:bCs/>
                <w:sz w:val="18"/>
                <w:szCs w:val="18"/>
              </w:rPr>
            </w:pPr>
            <w:r w:rsidRPr="001D65AF">
              <w:rPr>
                <w:rFonts w:asciiTheme="minorHAnsi" w:eastAsia="Arial" w:hAnsiTheme="minorHAnsi" w:cstheme="minorHAnsi"/>
                <w:color w:val="000000"/>
                <w:sz w:val="18"/>
              </w:rPr>
              <w:t>Udruga sopaca otoka Krka</w:t>
            </w:r>
          </w:p>
        </w:tc>
        <w:tc>
          <w:tcPr>
            <w:tcW w:w="1673" w:type="dxa"/>
            <w:shd w:val="clear" w:color="auto" w:fill="auto"/>
            <w:vAlign w:val="center"/>
          </w:tcPr>
          <w:p w14:paraId="6BB28777" w14:textId="79200921"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5</w:t>
            </w:r>
            <w:r w:rsidR="00AC7070" w:rsidRPr="001D65AF">
              <w:rPr>
                <w:rFonts w:asciiTheme="minorHAnsi" w:eastAsia="Arial" w:hAnsiTheme="minorHAnsi" w:cstheme="minorHAnsi"/>
                <w:color w:val="000000"/>
                <w:sz w:val="18"/>
              </w:rPr>
              <w:t>.</w:t>
            </w:r>
            <w:r w:rsidR="008D0C88">
              <w:rPr>
                <w:rFonts w:asciiTheme="minorHAnsi" w:eastAsia="Arial" w:hAnsiTheme="minorHAnsi" w:cstheme="minorHAnsi"/>
                <w:color w:val="000000"/>
                <w:sz w:val="18"/>
              </w:rPr>
              <w:t>0</w:t>
            </w:r>
            <w:r w:rsidR="00AC7070" w:rsidRPr="001D65AF">
              <w:rPr>
                <w:rFonts w:asciiTheme="minorHAnsi" w:eastAsia="Arial" w:hAnsiTheme="minorHAnsi" w:cstheme="minorHAnsi"/>
                <w:color w:val="000000"/>
                <w:sz w:val="18"/>
              </w:rPr>
              <w:t>00,00</w:t>
            </w:r>
          </w:p>
        </w:tc>
        <w:tc>
          <w:tcPr>
            <w:tcW w:w="1984" w:type="dxa"/>
            <w:shd w:val="clear" w:color="auto" w:fill="auto"/>
            <w:vAlign w:val="center"/>
          </w:tcPr>
          <w:p w14:paraId="3B03C8C2" w14:textId="13E0B2A6"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5</w:t>
            </w:r>
            <w:r w:rsidR="008D0C88">
              <w:rPr>
                <w:rFonts w:asciiTheme="minorHAnsi" w:eastAsia="Arial" w:hAnsiTheme="minorHAnsi" w:cstheme="minorHAnsi"/>
                <w:color w:val="000000"/>
                <w:sz w:val="18"/>
              </w:rPr>
              <w:t>.000,00</w:t>
            </w:r>
          </w:p>
        </w:tc>
        <w:tc>
          <w:tcPr>
            <w:tcW w:w="719" w:type="dxa"/>
            <w:shd w:val="clear" w:color="auto" w:fill="auto"/>
            <w:vAlign w:val="center"/>
          </w:tcPr>
          <w:p w14:paraId="1B397CF1" w14:textId="196411B6" w:rsidR="00CF2575" w:rsidRPr="001D65AF" w:rsidRDefault="006F7EE5" w:rsidP="00A1215F">
            <w:pPr>
              <w:jc w:val="right"/>
              <w:rPr>
                <w:rFonts w:asciiTheme="minorHAnsi" w:hAnsiTheme="minorHAnsi" w:cstheme="minorHAnsi"/>
                <w:bCs/>
                <w:sz w:val="18"/>
                <w:szCs w:val="18"/>
              </w:rPr>
            </w:pPr>
            <w:r>
              <w:rPr>
                <w:rFonts w:asciiTheme="minorHAnsi" w:hAnsiTheme="minorHAnsi" w:cstheme="minorHAnsi"/>
                <w:bCs/>
                <w:sz w:val="18"/>
                <w:szCs w:val="18"/>
              </w:rPr>
              <w:t>100,00</w:t>
            </w:r>
          </w:p>
        </w:tc>
      </w:tr>
      <w:tr w:rsidR="00CF2575" w:rsidRPr="001D65AF" w14:paraId="35BF23F7" w14:textId="77777777" w:rsidTr="00A1215F">
        <w:trPr>
          <w:trHeight w:val="20"/>
        </w:trPr>
        <w:tc>
          <w:tcPr>
            <w:tcW w:w="3856" w:type="dxa"/>
            <w:shd w:val="clear" w:color="auto" w:fill="auto"/>
            <w:vAlign w:val="center"/>
            <w:hideMark/>
          </w:tcPr>
          <w:p w14:paraId="1027BF96" w14:textId="77777777" w:rsidR="00CF2575" w:rsidRPr="001D65AF" w:rsidRDefault="00CF2575" w:rsidP="00A1215F">
            <w:pPr>
              <w:rPr>
                <w:rFonts w:asciiTheme="minorHAnsi" w:hAnsiTheme="minorHAnsi" w:cstheme="minorHAnsi"/>
                <w:bCs/>
                <w:sz w:val="18"/>
                <w:szCs w:val="18"/>
              </w:rPr>
            </w:pPr>
            <w:r w:rsidRPr="001D65AF">
              <w:rPr>
                <w:rFonts w:asciiTheme="minorHAnsi" w:eastAsia="Arial" w:hAnsiTheme="minorHAnsi" w:cstheme="minorHAnsi"/>
                <w:color w:val="000000"/>
                <w:sz w:val="18"/>
              </w:rPr>
              <w:t>Kulturno umjetnička udruga Dubašnica</w:t>
            </w:r>
          </w:p>
        </w:tc>
        <w:tc>
          <w:tcPr>
            <w:tcW w:w="1673" w:type="dxa"/>
            <w:shd w:val="clear" w:color="auto" w:fill="auto"/>
            <w:vAlign w:val="center"/>
            <w:hideMark/>
          </w:tcPr>
          <w:p w14:paraId="5FEDA9EB" w14:textId="25DAEDFD"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25</w:t>
            </w:r>
            <w:r w:rsidR="008D0C88">
              <w:rPr>
                <w:rFonts w:asciiTheme="minorHAnsi" w:eastAsia="Arial" w:hAnsiTheme="minorHAnsi" w:cstheme="minorHAnsi"/>
                <w:color w:val="000000"/>
                <w:sz w:val="18"/>
              </w:rPr>
              <w:t>.000,00</w:t>
            </w:r>
          </w:p>
        </w:tc>
        <w:tc>
          <w:tcPr>
            <w:tcW w:w="1984" w:type="dxa"/>
            <w:shd w:val="clear" w:color="auto" w:fill="auto"/>
            <w:vAlign w:val="center"/>
            <w:hideMark/>
          </w:tcPr>
          <w:p w14:paraId="3B9C80B3" w14:textId="6627E931"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2</w:t>
            </w:r>
            <w:r w:rsidR="008D0C88">
              <w:rPr>
                <w:rFonts w:asciiTheme="minorHAnsi" w:eastAsia="Arial" w:hAnsiTheme="minorHAnsi" w:cstheme="minorHAnsi"/>
                <w:color w:val="000000"/>
                <w:sz w:val="18"/>
              </w:rPr>
              <w:t>5.</w:t>
            </w:r>
            <w:r>
              <w:rPr>
                <w:rFonts w:asciiTheme="minorHAnsi" w:eastAsia="Arial" w:hAnsiTheme="minorHAnsi" w:cstheme="minorHAnsi"/>
                <w:color w:val="000000"/>
                <w:sz w:val="18"/>
              </w:rPr>
              <w:t>000,00</w:t>
            </w:r>
          </w:p>
        </w:tc>
        <w:tc>
          <w:tcPr>
            <w:tcW w:w="719" w:type="dxa"/>
            <w:shd w:val="clear" w:color="auto" w:fill="auto"/>
            <w:vAlign w:val="center"/>
            <w:hideMark/>
          </w:tcPr>
          <w:p w14:paraId="7E02352E" w14:textId="451E8412" w:rsidR="00CF2575" w:rsidRPr="001D65AF" w:rsidRDefault="006F7EE5" w:rsidP="00A1215F">
            <w:pPr>
              <w:jc w:val="right"/>
              <w:rPr>
                <w:rFonts w:asciiTheme="minorHAnsi" w:hAnsiTheme="minorHAnsi" w:cstheme="minorHAnsi"/>
                <w:bCs/>
                <w:sz w:val="18"/>
                <w:szCs w:val="18"/>
              </w:rPr>
            </w:pPr>
            <w:r>
              <w:rPr>
                <w:rFonts w:asciiTheme="minorHAnsi" w:hAnsiTheme="minorHAnsi" w:cstheme="minorHAnsi"/>
                <w:bCs/>
                <w:sz w:val="18"/>
                <w:szCs w:val="18"/>
              </w:rPr>
              <w:t>100,00</w:t>
            </w:r>
          </w:p>
        </w:tc>
      </w:tr>
      <w:tr w:rsidR="00CF2575" w:rsidRPr="001D65AF" w14:paraId="5C2BBEA7" w14:textId="77777777" w:rsidTr="00A1215F">
        <w:trPr>
          <w:trHeight w:val="20"/>
        </w:trPr>
        <w:tc>
          <w:tcPr>
            <w:tcW w:w="3856" w:type="dxa"/>
            <w:shd w:val="clear" w:color="auto" w:fill="auto"/>
            <w:vAlign w:val="center"/>
            <w:hideMark/>
          </w:tcPr>
          <w:p w14:paraId="00D3971F" w14:textId="77777777" w:rsidR="00CF2575" w:rsidRPr="001D65AF" w:rsidRDefault="00CF2575" w:rsidP="00A1215F">
            <w:pPr>
              <w:rPr>
                <w:rFonts w:asciiTheme="minorHAnsi" w:hAnsiTheme="minorHAnsi" w:cstheme="minorHAnsi"/>
                <w:bCs/>
                <w:sz w:val="18"/>
                <w:szCs w:val="18"/>
              </w:rPr>
            </w:pPr>
            <w:r w:rsidRPr="001D65AF">
              <w:rPr>
                <w:rFonts w:asciiTheme="minorHAnsi" w:eastAsia="Arial" w:hAnsiTheme="minorHAnsi" w:cstheme="minorHAnsi"/>
                <w:color w:val="000000"/>
                <w:sz w:val="18"/>
              </w:rPr>
              <w:t>Povijesno društvo otoka Krka</w:t>
            </w:r>
          </w:p>
        </w:tc>
        <w:tc>
          <w:tcPr>
            <w:tcW w:w="1673" w:type="dxa"/>
            <w:shd w:val="clear" w:color="auto" w:fill="auto"/>
            <w:vAlign w:val="center"/>
            <w:hideMark/>
          </w:tcPr>
          <w:p w14:paraId="50593250" w14:textId="0582EB78"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5</w:t>
            </w:r>
            <w:r w:rsidR="00AC7070" w:rsidRPr="001D65AF">
              <w:rPr>
                <w:rFonts w:asciiTheme="minorHAnsi" w:eastAsia="Arial" w:hAnsiTheme="minorHAnsi" w:cstheme="minorHAnsi"/>
                <w:color w:val="000000"/>
                <w:sz w:val="18"/>
              </w:rPr>
              <w:t>.000,00</w:t>
            </w:r>
          </w:p>
        </w:tc>
        <w:tc>
          <w:tcPr>
            <w:tcW w:w="1984" w:type="dxa"/>
            <w:shd w:val="clear" w:color="auto" w:fill="auto"/>
            <w:vAlign w:val="center"/>
            <w:hideMark/>
          </w:tcPr>
          <w:p w14:paraId="08EC0DCB" w14:textId="3807C87C"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5</w:t>
            </w:r>
            <w:r w:rsidR="008D0C88">
              <w:rPr>
                <w:rFonts w:asciiTheme="minorHAnsi" w:eastAsia="Arial" w:hAnsiTheme="minorHAnsi" w:cstheme="minorHAnsi"/>
                <w:color w:val="000000"/>
                <w:sz w:val="18"/>
              </w:rPr>
              <w:t>.</w:t>
            </w:r>
            <w:r>
              <w:rPr>
                <w:rFonts w:asciiTheme="minorHAnsi" w:eastAsia="Arial" w:hAnsiTheme="minorHAnsi" w:cstheme="minorHAnsi"/>
                <w:color w:val="000000"/>
                <w:sz w:val="18"/>
              </w:rPr>
              <w:t>000,00</w:t>
            </w:r>
          </w:p>
        </w:tc>
        <w:tc>
          <w:tcPr>
            <w:tcW w:w="719" w:type="dxa"/>
            <w:shd w:val="clear" w:color="auto" w:fill="auto"/>
            <w:vAlign w:val="center"/>
            <w:hideMark/>
          </w:tcPr>
          <w:p w14:paraId="62D9E4CF" w14:textId="02181F1A"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100,00</w:t>
            </w:r>
          </w:p>
        </w:tc>
      </w:tr>
      <w:tr w:rsidR="00CF2575" w:rsidRPr="001D65AF" w14:paraId="5A02A6C3" w14:textId="77777777" w:rsidTr="00A1215F">
        <w:trPr>
          <w:trHeight w:val="20"/>
        </w:trPr>
        <w:tc>
          <w:tcPr>
            <w:tcW w:w="3856" w:type="dxa"/>
            <w:shd w:val="clear" w:color="auto" w:fill="auto"/>
            <w:vAlign w:val="center"/>
          </w:tcPr>
          <w:p w14:paraId="153DE443" w14:textId="77777777" w:rsidR="00CF2575" w:rsidRPr="001D65AF" w:rsidRDefault="00CF2575" w:rsidP="00A1215F">
            <w:pPr>
              <w:rPr>
                <w:rFonts w:asciiTheme="minorHAnsi" w:hAnsiTheme="minorHAnsi" w:cstheme="minorHAnsi"/>
                <w:bCs/>
                <w:sz w:val="18"/>
                <w:szCs w:val="18"/>
              </w:rPr>
            </w:pPr>
            <w:r w:rsidRPr="001D65AF">
              <w:rPr>
                <w:rFonts w:asciiTheme="minorHAnsi" w:eastAsia="Arial" w:hAnsiTheme="minorHAnsi" w:cstheme="minorHAnsi"/>
                <w:color w:val="000000"/>
                <w:sz w:val="18"/>
              </w:rPr>
              <w:t xml:space="preserve">Katedra čakavskog sabora </w:t>
            </w:r>
            <w:proofErr w:type="spellStart"/>
            <w:r w:rsidRPr="001D65AF">
              <w:rPr>
                <w:rFonts w:asciiTheme="minorHAnsi" w:eastAsia="Arial" w:hAnsiTheme="minorHAnsi" w:cstheme="minorHAnsi"/>
                <w:color w:val="000000"/>
                <w:sz w:val="18"/>
              </w:rPr>
              <w:t>Kornić</w:t>
            </w:r>
            <w:proofErr w:type="spellEnd"/>
          </w:p>
        </w:tc>
        <w:tc>
          <w:tcPr>
            <w:tcW w:w="1673" w:type="dxa"/>
            <w:shd w:val="clear" w:color="auto" w:fill="auto"/>
            <w:vAlign w:val="center"/>
          </w:tcPr>
          <w:p w14:paraId="026A9EC8" w14:textId="4F665B59"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2.400,00</w:t>
            </w:r>
          </w:p>
        </w:tc>
        <w:tc>
          <w:tcPr>
            <w:tcW w:w="1984" w:type="dxa"/>
            <w:shd w:val="clear" w:color="auto" w:fill="auto"/>
            <w:vAlign w:val="center"/>
          </w:tcPr>
          <w:p w14:paraId="4F5A1A39" w14:textId="480B88CD"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2.387,47</w:t>
            </w:r>
          </w:p>
        </w:tc>
        <w:tc>
          <w:tcPr>
            <w:tcW w:w="719" w:type="dxa"/>
            <w:shd w:val="clear" w:color="auto" w:fill="auto"/>
            <w:vAlign w:val="center"/>
          </w:tcPr>
          <w:p w14:paraId="4EACE60F" w14:textId="4A8C511E"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99,48</w:t>
            </w:r>
          </w:p>
        </w:tc>
      </w:tr>
      <w:tr w:rsidR="00CF2575" w:rsidRPr="001D65AF" w14:paraId="282B582B" w14:textId="77777777" w:rsidTr="00A1215F">
        <w:trPr>
          <w:trHeight w:val="20"/>
        </w:trPr>
        <w:tc>
          <w:tcPr>
            <w:tcW w:w="3856" w:type="dxa"/>
            <w:shd w:val="clear" w:color="auto" w:fill="auto"/>
            <w:vAlign w:val="center"/>
          </w:tcPr>
          <w:p w14:paraId="32C47476" w14:textId="77777777" w:rsidR="00CF2575" w:rsidRPr="001D65AF" w:rsidRDefault="00CF2575" w:rsidP="00A1215F">
            <w:pPr>
              <w:rPr>
                <w:rFonts w:asciiTheme="minorHAnsi" w:hAnsiTheme="minorHAnsi" w:cstheme="minorHAnsi"/>
                <w:bCs/>
                <w:sz w:val="18"/>
                <w:szCs w:val="18"/>
              </w:rPr>
            </w:pPr>
            <w:r w:rsidRPr="001D65AF">
              <w:rPr>
                <w:rFonts w:asciiTheme="minorHAnsi" w:eastAsia="Arial" w:hAnsiTheme="minorHAnsi" w:cstheme="minorHAnsi"/>
                <w:color w:val="000000"/>
                <w:sz w:val="18"/>
              </w:rPr>
              <w:t xml:space="preserve">Udruga </w:t>
            </w:r>
            <w:proofErr w:type="spellStart"/>
            <w:r w:rsidRPr="001D65AF">
              <w:rPr>
                <w:rFonts w:asciiTheme="minorHAnsi" w:eastAsia="Arial" w:hAnsiTheme="minorHAnsi" w:cstheme="minorHAnsi"/>
                <w:color w:val="000000"/>
                <w:sz w:val="18"/>
              </w:rPr>
              <w:t>Termen</w:t>
            </w:r>
            <w:proofErr w:type="spellEnd"/>
            <w:r w:rsidRPr="001D65AF">
              <w:rPr>
                <w:rFonts w:asciiTheme="minorHAnsi" w:eastAsia="Arial" w:hAnsiTheme="minorHAnsi" w:cstheme="minorHAnsi"/>
                <w:color w:val="000000"/>
                <w:sz w:val="18"/>
              </w:rPr>
              <w:t xml:space="preserve"> - program kulture</w:t>
            </w:r>
          </w:p>
        </w:tc>
        <w:tc>
          <w:tcPr>
            <w:tcW w:w="1673" w:type="dxa"/>
            <w:shd w:val="clear" w:color="auto" w:fill="auto"/>
            <w:vAlign w:val="center"/>
          </w:tcPr>
          <w:p w14:paraId="35B4A2BE" w14:textId="6A8A413A"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10.000,00</w:t>
            </w:r>
          </w:p>
        </w:tc>
        <w:tc>
          <w:tcPr>
            <w:tcW w:w="1984" w:type="dxa"/>
            <w:shd w:val="clear" w:color="auto" w:fill="auto"/>
            <w:vAlign w:val="center"/>
          </w:tcPr>
          <w:p w14:paraId="6DD41EA0" w14:textId="42C2B228"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10.000,00</w:t>
            </w:r>
          </w:p>
        </w:tc>
        <w:tc>
          <w:tcPr>
            <w:tcW w:w="719" w:type="dxa"/>
            <w:shd w:val="clear" w:color="auto" w:fill="auto"/>
            <w:vAlign w:val="center"/>
          </w:tcPr>
          <w:p w14:paraId="7DA7C487" w14:textId="6F0C2E6C"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100,00</w:t>
            </w:r>
          </w:p>
        </w:tc>
      </w:tr>
      <w:tr w:rsidR="00CF2575" w:rsidRPr="001D65AF" w14:paraId="7AB16E62" w14:textId="77777777" w:rsidTr="00A1215F">
        <w:trPr>
          <w:trHeight w:val="20"/>
        </w:trPr>
        <w:tc>
          <w:tcPr>
            <w:tcW w:w="3856" w:type="dxa"/>
            <w:shd w:val="clear" w:color="auto" w:fill="auto"/>
            <w:vAlign w:val="center"/>
            <w:hideMark/>
          </w:tcPr>
          <w:p w14:paraId="21E23D78" w14:textId="77777777" w:rsidR="00CF2575" w:rsidRPr="001D65AF" w:rsidRDefault="00CF2575" w:rsidP="00A1215F">
            <w:pPr>
              <w:rPr>
                <w:rFonts w:asciiTheme="minorHAnsi" w:hAnsiTheme="minorHAnsi" w:cstheme="minorHAnsi"/>
                <w:bCs/>
                <w:sz w:val="18"/>
                <w:szCs w:val="18"/>
              </w:rPr>
            </w:pPr>
            <w:r w:rsidRPr="001D65AF">
              <w:rPr>
                <w:rFonts w:asciiTheme="minorHAnsi" w:eastAsia="Arial" w:hAnsiTheme="minorHAnsi" w:cstheme="minorHAnsi"/>
                <w:color w:val="000000"/>
                <w:sz w:val="18"/>
              </w:rPr>
              <w:t>Plesno-glazbena udruga Chaplin</w:t>
            </w:r>
          </w:p>
        </w:tc>
        <w:tc>
          <w:tcPr>
            <w:tcW w:w="1673" w:type="dxa"/>
            <w:shd w:val="clear" w:color="auto" w:fill="auto"/>
            <w:vAlign w:val="center"/>
            <w:hideMark/>
          </w:tcPr>
          <w:p w14:paraId="7F5CE1E2" w14:textId="60CE0273"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10.750,00</w:t>
            </w:r>
          </w:p>
        </w:tc>
        <w:tc>
          <w:tcPr>
            <w:tcW w:w="1984" w:type="dxa"/>
            <w:shd w:val="clear" w:color="auto" w:fill="auto"/>
            <w:vAlign w:val="center"/>
            <w:hideMark/>
          </w:tcPr>
          <w:p w14:paraId="29528B45" w14:textId="02867E31"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10.750,00</w:t>
            </w:r>
          </w:p>
        </w:tc>
        <w:tc>
          <w:tcPr>
            <w:tcW w:w="719" w:type="dxa"/>
            <w:shd w:val="clear" w:color="auto" w:fill="auto"/>
            <w:vAlign w:val="center"/>
            <w:hideMark/>
          </w:tcPr>
          <w:p w14:paraId="5EB5ACC2" w14:textId="42865872" w:rsidR="00CF2575" w:rsidRPr="001D65AF" w:rsidRDefault="008D0C88"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100,00</w:t>
            </w:r>
          </w:p>
        </w:tc>
      </w:tr>
      <w:tr w:rsidR="00CF2575" w:rsidRPr="001D65AF" w14:paraId="1FF03F5C" w14:textId="77777777" w:rsidTr="00A1215F">
        <w:trPr>
          <w:trHeight w:val="20"/>
        </w:trPr>
        <w:tc>
          <w:tcPr>
            <w:tcW w:w="3856" w:type="dxa"/>
            <w:shd w:val="clear" w:color="auto" w:fill="auto"/>
            <w:vAlign w:val="center"/>
            <w:hideMark/>
          </w:tcPr>
          <w:p w14:paraId="03E492A0" w14:textId="4985D699" w:rsidR="00CF2575" w:rsidRPr="001D65AF" w:rsidRDefault="006F7EE5" w:rsidP="00A1215F">
            <w:pPr>
              <w:rPr>
                <w:rFonts w:asciiTheme="minorHAnsi" w:hAnsiTheme="minorHAnsi" w:cstheme="minorHAnsi"/>
                <w:bCs/>
                <w:sz w:val="18"/>
                <w:szCs w:val="18"/>
              </w:rPr>
            </w:pPr>
            <w:r>
              <w:rPr>
                <w:rFonts w:asciiTheme="minorHAnsi" w:eastAsia="Arial" w:hAnsiTheme="minorHAnsi" w:cstheme="minorHAnsi"/>
                <w:color w:val="000000"/>
                <w:sz w:val="18"/>
              </w:rPr>
              <w:t>Udruga Tragom Hrvatske baštine</w:t>
            </w:r>
          </w:p>
        </w:tc>
        <w:tc>
          <w:tcPr>
            <w:tcW w:w="1673" w:type="dxa"/>
            <w:shd w:val="clear" w:color="auto" w:fill="auto"/>
            <w:vAlign w:val="center"/>
            <w:hideMark/>
          </w:tcPr>
          <w:p w14:paraId="72D9C2B0" w14:textId="49A1153D"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500,00</w:t>
            </w:r>
          </w:p>
        </w:tc>
        <w:tc>
          <w:tcPr>
            <w:tcW w:w="1984" w:type="dxa"/>
            <w:shd w:val="clear" w:color="auto" w:fill="auto"/>
            <w:vAlign w:val="center"/>
            <w:hideMark/>
          </w:tcPr>
          <w:p w14:paraId="270ECD7B" w14:textId="1B41D1A4"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500,00</w:t>
            </w:r>
          </w:p>
        </w:tc>
        <w:tc>
          <w:tcPr>
            <w:tcW w:w="719" w:type="dxa"/>
            <w:shd w:val="clear" w:color="auto" w:fill="auto"/>
            <w:vAlign w:val="center"/>
            <w:hideMark/>
          </w:tcPr>
          <w:p w14:paraId="7DED9EC1" w14:textId="1895C460" w:rsidR="00CF2575" w:rsidRPr="001D65AF" w:rsidRDefault="006F7EE5" w:rsidP="00A1215F">
            <w:pPr>
              <w:jc w:val="right"/>
              <w:rPr>
                <w:rFonts w:asciiTheme="minorHAnsi" w:hAnsiTheme="minorHAnsi" w:cstheme="minorHAnsi"/>
                <w:bCs/>
                <w:sz w:val="18"/>
                <w:szCs w:val="18"/>
              </w:rPr>
            </w:pPr>
            <w:r>
              <w:rPr>
                <w:rFonts w:asciiTheme="minorHAnsi" w:eastAsia="Arial" w:hAnsiTheme="minorHAnsi" w:cstheme="minorHAnsi"/>
                <w:color w:val="000000"/>
                <w:sz w:val="18"/>
              </w:rPr>
              <w:t>100,00</w:t>
            </w:r>
          </w:p>
        </w:tc>
      </w:tr>
      <w:tr w:rsidR="006F7EE5" w:rsidRPr="001D65AF" w14:paraId="6C0133DC" w14:textId="77777777" w:rsidTr="00A1215F">
        <w:trPr>
          <w:trHeight w:val="20"/>
        </w:trPr>
        <w:tc>
          <w:tcPr>
            <w:tcW w:w="3856" w:type="dxa"/>
            <w:shd w:val="clear" w:color="auto" w:fill="auto"/>
            <w:vAlign w:val="center"/>
          </w:tcPr>
          <w:p w14:paraId="4A8C80E4" w14:textId="398E30B9" w:rsidR="006F7EE5" w:rsidRPr="001D65AF" w:rsidRDefault="006F7EE5" w:rsidP="00A1215F">
            <w:pPr>
              <w:jc w:val="center"/>
              <w:rPr>
                <w:rFonts w:cs="Calibri"/>
                <w:b/>
                <w:bCs/>
                <w:sz w:val="18"/>
                <w:szCs w:val="18"/>
              </w:rPr>
            </w:pPr>
            <w:r>
              <w:rPr>
                <w:rFonts w:cs="Calibri"/>
                <w:b/>
                <w:bCs/>
                <w:sz w:val="18"/>
                <w:szCs w:val="18"/>
              </w:rPr>
              <w:t>UKUPNO</w:t>
            </w:r>
          </w:p>
        </w:tc>
        <w:tc>
          <w:tcPr>
            <w:tcW w:w="1673" w:type="dxa"/>
            <w:shd w:val="clear" w:color="auto" w:fill="auto"/>
            <w:vAlign w:val="center"/>
          </w:tcPr>
          <w:p w14:paraId="0B3987F8" w14:textId="4F757967" w:rsidR="006F7EE5" w:rsidRPr="001D65AF" w:rsidRDefault="006F7EE5" w:rsidP="00A1215F">
            <w:pPr>
              <w:jc w:val="right"/>
              <w:rPr>
                <w:rFonts w:asciiTheme="minorHAnsi" w:hAnsiTheme="minorHAnsi" w:cstheme="minorHAnsi"/>
                <w:b/>
                <w:bCs/>
                <w:sz w:val="18"/>
                <w:szCs w:val="18"/>
              </w:rPr>
            </w:pPr>
            <w:r>
              <w:rPr>
                <w:rFonts w:asciiTheme="minorHAnsi" w:eastAsia="Arial" w:hAnsiTheme="minorHAnsi" w:cstheme="minorHAnsi"/>
                <w:b/>
                <w:color w:val="000000"/>
                <w:sz w:val="18"/>
              </w:rPr>
              <w:t>58.650,00</w:t>
            </w:r>
          </w:p>
        </w:tc>
        <w:tc>
          <w:tcPr>
            <w:tcW w:w="1984" w:type="dxa"/>
            <w:shd w:val="clear" w:color="auto" w:fill="auto"/>
            <w:vAlign w:val="center"/>
          </w:tcPr>
          <w:p w14:paraId="3921E01A" w14:textId="38686B1A" w:rsidR="006F7EE5" w:rsidRPr="001D65AF" w:rsidRDefault="006F7EE5" w:rsidP="00A1215F">
            <w:pPr>
              <w:jc w:val="right"/>
              <w:rPr>
                <w:rFonts w:asciiTheme="minorHAnsi" w:hAnsiTheme="minorHAnsi" w:cstheme="minorHAnsi"/>
                <w:b/>
                <w:bCs/>
                <w:sz w:val="18"/>
                <w:szCs w:val="18"/>
              </w:rPr>
            </w:pPr>
            <w:r>
              <w:rPr>
                <w:rFonts w:asciiTheme="minorHAnsi" w:hAnsiTheme="minorHAnsi" w:cstheme="minorHAnsi"/>
                <w:b/>
                <w:bCs/>
                <w:sz w:val="18"/>
                <w:szCs w:val="18"/>
              </w:rPr>
              <w:t>58.637,47</w:t>
            </w:r>
          </w:p>
        </w:tc>
        <w:tc>
          <w:tcPr>
            <w:tcW w:w="719" w:type="dxa"/>
            <w:shd w:val="clear" w:color="auto" w:fill="auto"/>
            <w:vAlign w:val="center"/>
          </w:tcPr>
          <w:p w14:paraId="639F2953" w14:textId="469F82FC" w:rsidR="006F7EE5" w:rsidRPr="001D65AF" w:rsidRDefault="006F7EE5" w:rsidP="00A1215F">
            <w:pPr>
              <w:jc w:val="right"/>
              <w:rPr>
                <w:rFonts w:asciiTheme="minorHAnsi" w:hAnsiTheme="minorHAnsi" w:cstheme="minorHAnsi"/>
                <w:b/>
                <w:bCs/>
                <w:sz w:val="18"/>
                <w:szCs w:val="18"/>
              </w:rPr>
            </w:pPr>
            <w:r>
              <w:rPr>
                <w:rFonts w:asciiTheme="minorHAnsi" w:hAnsiTheme="minorHAnsi" w:cstheme="minorHAnsi"/>
                <w:b/>
                <w:bCs/>
                <w:sz w:val="18"/>
                <w:szCs w:val="18"/>
              </w:rPr>
              <w:t>99,98</w:t>
            </w:r>
          </w:p>
        </w:tc>
      </w:tr>
    </w:tbl>
    <w:p w14:paraId="4CDB2D67" w14:textId="4CF10B59" w:rsidR="00CF2575" w:rsidRPr="001D65AF" w:rsidRDefault="00CF2575" w:rsidP="00A2539C">
      <w:pPr>
        <w:rPr>
          <w:rFonts w:cs="Calibri"/>
          <w:bCs/>
          <w:sz w:val="20"/>
        </w:rPr>
      </w:pPr>
    </w:p>
    <w:p w14:paraId="1C2553AA" w14:textId="1865DF37" w:rsidR="00EF62CB" w:rsidRPr="00E82116" w:rsidRDefault="00EF62CB" w:rsidP="00EF62CB">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K301003 OBNOVA ZVONIKA NA STAROM GROBLJU DUBAŠNICA</w:t>
      </w:r>
    </w:p>
    <w:p w14:paraId="40795937" w14:textId="14CCF21C" w:rsidR="00130DDA" w:rsidRPr="00E82116" w:rsidRDefault="00130DDA" w:rsidP="00130DDA">
      <w:pPr>
        <w:pStyle w:val="ListParagraph1"/>
        <w:ind w:left="0"/>
        <w:rPr>
          <w:rFonts w:cs="Calibri"/>
          <w:color w:val="262626"/>
          <w:szCs w:val="22"/>
        </w:rPr>
      </w:pPr>
      <w:r w:rsidRPr="00E82116">
        <w:rPr>
          <w:rFonts w:cs="Calibri"/>
          <w:color w:val="262626"/>
          <w:szCs w:val="22"/>
        </w:rPr>
        <w:t xml:space="preserve">Na ovoj aktivnosti planiran je </w:t>
      </w:r>
      <w:r w:rsidR="00DC6D9D" w:rsidRPr="00E82116">
        <w:rPr>
          <w:rFonts w:cs="Calibri"/>
          <w:color w:val="262626"/>
          <w:szCs w:val="22"/>
        </w:rPr>
        <w:t xml:space="preserve">završetak </w:t>
      </w:r>
      <w:r w:rsidRPr="00E82116">
        <w:rPr>
          <w:rFonts w:cs="Calibri"/>
          <w:color w:val="262626"/>
          <w:szCs w:val="22"/>
        </w:rPr>
        <w:t>obnov</w:t>
      </w:r>
      <w:r w:rsidR="00DC6D9D" w:rsidRPr="00E82116">
        <w:rPr>
          <w:rFonts w:cs="Calibri"/>
          <w:color w:val="262626"/>
          <w:szCs w:val="22"/>
        </w:rPr>
        <w:t>e</w:t>
      </w:r>
      <w:r w:rsidRPr="00E82116">
        <w:rPr>
          <w:rFonts w:cs="Calibri"/>
          <w:color w:val="262626"/>
          <w:szCs w:val="22"/>
        </w:rPr>
        <w:t xml:space="preserve"> zvonika na starom groblju Dubašnica u iznosu od </w:t>
      </w:r>
      <w:r w:rsidR="00DC6D9D" w:rsidRPr="00E82116">
        <w:rPr>
          <w:rFonts w:cs="Calibri"/>
          <w:color w:val="262626"/>
          <w:szCs w:val="22"/>
        </w:rPr>
        <w:t>5</w:t>
      </w:r>
      <w:r w:rsidR="006A4FFB" w:rsidRPr="00E82116">
        <w:rPr>
          <w:rFonts w:cs="Calibri"/>
          <w:color w:val="262626"/>
          <w:szCs w:val="22"/>
        </w:rPr>
        <w:t>.0</w:t>
      </w:r>
      <w:r w:rsidRPr="00E82116">
        <w:rPr>
          <w:rFonts w:cs="Calibri"/>
          <w:color w:val="262626"/>
          <w:szCs w:val="22"/>
        </w:rPr>
        <w:t xml:space="preserve">00,00 </w:t>
      </w:r>
      <w:r w:rsidR="006A4FFB" w:rsidRPr="00E82116">
        <w:rPr>
          <w:rFonts w:cs="Calibri"/>
          <w:color w:val="262626"/>
          <w:szCs w:val="22"/>
        </w:rPr>
        <w:t>EUR</w:t>
      </w:r>
      <w:r w:rsidRPr="00E82116">
        <w:rPr>
          <w:rFonts w:cs="Calibri"/>
          <w:color w:val="262626"/>
          <w:szCs w:val="22"/>
        </w:rPr>
        <w:t xml:space="preserve">, i u ovom promatranom razdoblju </w:t>
      </w:r>
      <w:r w:rsidR="00DC6D9D" w:rsidRPr="00E82116">
        <w:rPr>
          <w:rFonts w:cs="Calibri"/>
          <w:color w:val="262626"/>
          <w:szCs w:val="22"/>
        </w:rPr>
        <w:t xml:space="preserve">nije </w:t>
      </w:r>
      <w:r w:rsidRPr="00E82116">
        <w:rPr>
          <w:rFonts w:cs="Calibri"/>
          <w:color w:val="262626"/>
          <w:szCs w:val="22"/>
        </w:rPr>
        <w:t>realizirana.</w:t>
      </w:r>
    </w:p>
    <w:p w14:paraId="5D786980" w14:textId="77777777" w:rsidR="0018603D" w:rsidRPr="00E82116" w:rsidRDefault="0018603D" w:rsidP="0018603D">
      <w:pPr>
        <w:rPr>
          <w:rFonts w:cstheme="minorHAnsi"/>
          <w:color w:val="262626" w:themeColor="text1" w:themeTint="D9"/>
          <w:szCs w:val="22"/>
        </w:rPr>
      </w:pPr>
      <w:r w:rsidRPr="00E82116">
        <w:rPr>
          <w:rFonts w:cstheme="minorHAnsi"/>
          <w:b/>
          <w:bCs/>
          <w:iCs/>
          <w:szCs w:val="22"/>
        </w:rPr>
        <w:t>Pokazatelj uspješnosti</w:t>
      </w:r>
      <w:r w:rsidRPr="00E82116">
        <w:rPr>
          <w:rFonts w:cstheme="minorHAnsi"/>
          <w:iCs/>
          <w:szCs w:val="22"/>
        </w:rPr>
        <w:t>:</w:t>
      </w:r>
      <w:r w:rsidRPr="00E82116">
        <w:rPr>
          <w:rFonts w:cstheme="minorHAnsi"/>
          <w:i/>
          <w:szCs w:val="22"/>
        </w:rPr>
        <w:t xml:space="preserve">  </w:t>
      </w:r>
      <w:r w:rsidRPr="00E82116">
        <w:rPr>
          <w:rFonts w:cstheme="minorHAnsi"/>
          <w:color w:val="262626" w:themeColor="text1" w:themeTint="D9"/>
          <w:szCs w:val="22"/>
        </w:rPr>
        <w:t>Postotak realizacije planiranog projekta</w:t>
      </w:r>
    </w:p>
    <w:p w14:paraId="6F74308F" w14:textId="308DB2AF" w:rsidR="0018603D" w:rsidRPr="00E82116" w:rsidRDefault="0018603D" w:rsidP="0018603D">
      <w:pPr>
        <w:rPr>
          <w:rFonts w:cstheme="minorHAnsi"/>
          <w:bCs/>
          <w:szCs w:val="22"/>
        </w:rPr>
      </w:pPr>
      <w:r w:rsidRPr="00E82116">
        <w:rPr>
          <w:rFonts w:cstheme="minorHAnsi"/>
          <w:b/>
          <w:szCs w:val="22"/>
        </w:rPr>
        <w:t>Polazna vrijednost</w:t>
      </w:r>
      <w:r w:rsidRPr="00E82116">
        <w:rPr>
          <w:rFonts w:cstheme="minorHAnsi"/>
          <w:bCs/>
          <w:szCs w:val="22"/>
        </w:rPr>
        <w:t>: 0%</w:t>
      </w:r>
    </w:p>
    <w:p w14:paraId="470CB6BF" w14:textId="23176DC6" w:rsidR="00AA1432" w:rsidRPr="00E82116" w:rsidRDefault="00AA1432" w:rsidP="0018603D">
      <w:pPr>
        <w:rPr>
          <w:rFonts w:cstheme="minorHAnsi"/>
          <w:szCs w:val="22"/>
        </w:rPr>
      </w:pPr>
      <w:r w:rsidRPr="00E82116">
        <w:rPr>
          <w:rFonts w:cstheme="minorHAnsi"/>
          <w:b/>
          <w:bCs/>
          <w:szCs w:val="22"/>
        </w:rPr>
        <w:t>Ciljana vrijednost 202</w:t>
      </w:r>
      <w:r w:rsidR="00DC6D9D" w:rsidRPr="00E82116">
        <w:rPr>
          <w:rFonts w:cstheme="minorHAnsi"/>
          <w:b/>
          <w:bCs/>
          <w:szCs w:val="22"/>
        </w:rPr>
        <w:t>5</w:t>
      </w:r>
      <w:r w:rsidRPr="00E82116">
        <w:rPr>
          <w:rFonts w:cstheme="minorHAnsi"/>
          <w:b/>
          <w:bCs/>
          <w:szCs w:val="22"/>
        </w:rPr>
        <w:t>.g</w:t>
      </w:r>
      <w:r w:rsidRPr="00E82116">
        <w:rPr>
          <w:rFonts w:cstheme="minorHAnsi"/>
          <w:szCs w:val="22"/>
        </w:rPr>
        <w:t>: 100%</w:t>
      </w:r>
    </w:p>
    <w:p w14:paraId="5777CEB7" w14:textId="1CF45420" w:rsidR="0018603D" w:rsidRPr="00E82116" w:rsidRDefault="0018603D" w:rsidP="0018603D">
      <w:pPr>
        <w:pStyle w:val="ListParagraph1"/>
        <w:ind w:left="0"/>
        <w:rPr>
          <w:rFonts w:cs="Calibri"/>
          <w:iCs/>
          <w:color w:val="000000"/>
          <w:szCs w:val="22"/>
        </w:rPr>
      </w:pPr>
      <w:r w:rsidRPr="00E82116">
        <w:rPr>
          <w:rFonts w:cstheme="minorHAnsi"/>
          <w:b/>
          <w:szCs w:val="22"/>
        </w:rPr>
        <w:t>Ostvarena vrijednost</w:t>
      </w:r>
      <w:r w:rsidRPr="00E82116">
        <w:rPr>
          <w:rFonts w:cstheme="minorHAnsi"/>
          <w:bCs/>
          <w:szCs w:val="22"/>
        </w:rPr>
        <w:t xml:space="preserve"> </w:t>
      </w:r>
      <w:r w:rsidRPr="00E82116">
        <w:rPr>
          <w:rFonts w:cstheme="minorHAnsi"/>
          <w:b/>
          <w:szCs w:val="22"/>
        </w:rPr>
        <w:t>202</w:t>
      </w:r>
      <w:r w:rsidR="00DC6D9D" w:rsidRPr="00E82116">
        <w:rPr>
          <w:rFonts w:cstheme="minorHAnsi"/>
          <w:b/>
          <w:szCs w:val="22"/>
        </w:rPr>
        <w:t>5</w:t>
      </w:r>
      <w:r w:rsidRPr="00E82116">
        <w:rPr>
          <w:rFonts w:cstheme="minorHAnsi"/>
          <w:b/>
          <w:szCs w:val="22"/>
        </w:rPr>
        <w:t>.g</w:t>
      </w:r>
      <w:r w:rsidRPr="00E82116">
        <w:rPr>
          <w:rFonts w:cstheme="minorHAnsi"/>
          <w:bCs/>
          <w:szCs w:val="22"/>
        </w:rPr>
        <w:t>: 0%</w:t>
      </w:r>
    </w:p>
    <w:p w14:paraId="0523817E" w14:textId="3E2B73AC" w:rsidR="006A4FFB" w:rsidRPr="00E82116" w:rsidRDefault="006A4FFB" w:rsidP="00130DDA">
      <w:pPr>
        <w:pStyle w:val="ListParagraph1"/>
        <w:ind w:left="0"/>
        <w:rPr>
          <w:rFonts w:cs="Calibri"/>
          <w:color w:val="262626"/>
          <w:szCs w:val="22"/>
        </w:rPr>
      </w:pPr>
    </w:p>
    <w:p w14:paraId="3B69E1FC" w14:textId="77777777" w:rsidR="00130DDA" w:rsidRPr="00E82116" w:rsidRDefault="00130DDA" w:rsidP="00130DDA">
      <w:pPr>
        <w:pBdr>
          <w:top w:val="single" w:sz="4" w:space="1" w:color="4F81BD"/>
          <w:bottom w:val="single" w:sz="4" w:space="1" w:color="4F81BD"/>
        </w:pBdr>
        <w:rPr>
          <w:rFonts w:cs="Calibri"/>
          <w:b/>
          <w:szCs w:val="22"/>
        </w:rPr>
      </w:pPr>
      <w:r w:rsidRPr="00E82116">
        <w:rPr>
          <w:rFonts w:cs="Calibri"/>
          <w:b/>
          <w:szCs w:val="22"/>
        </w:rPr>
        <w:t>TEKUĆI PROJEKT T301008 SMOTRA FOLKLORA</w:t>
      </w:r>
    </w:p>
    <w:p w14:paraId="680F5CEE" w14:textId="0C94B5C4" w:rsidR="00130DDA" w:rsidRPr="00E82116" w:rsidRDefault="00130DDA" w:rsidP="00130DDA">
      <w:pPr>
        <w:rPr>
          <w:rFonts w:cs="Calibri"/>
          <w:bCs/>
          <w:iCs/>
          <w:szCs w:val="22"/>
        </w:rPr>
      </w:pPr>
      <w:r w:rsidRPr="00E82116">
        <w:rPr>
          <w:rFonts w:cs="Calibri"/>
          <w:bCs/>
          <w:szCs w:val="22"/>
        </w:rPr>
        <w:t xml:space="preserve">Aktivnost je planirana u iznosu od </w:t>
      </w:r>
      <w:r w:rsidR="0085405E" w:rsidRPr="00E82116">
        <w:rPr>
          <w:rFonts w:cs="Calibri"/>
          <w:bCs/>
          <w:szCs w:val="22"/>
        </w:rPr>
        <w:t>1</w:t>
      </w:r>
      <w:r w:rsidR="0018603D" w:rsidRPr="00E82116">
        <w:rPr>
          <w:rFonts w:cs="Calibri"/>
          <w:bCs/>
          <w:szCs w:val="22"/>
        </w:rPr>
        <w:t>.5</w:t>
      </w:r>
      <w:r w:rsidR="0085405E" w:rsidRPr="00E82116">
        <w:rPr>
          <w:rFonts w:cs="Calibri"/>
          <w:bCs/>
          <w:szCs w:val="22"/>
        </w:rPr>
        <w:t>0</w:t>
      </w:r>
      <w:r w:rsidR="0018603D" w:rsidRPr="00E82116">
        <w:rPr>
          <w:rFonts w:cs="Calibri"/>
          <w:bCs/>
          <w:szCs w:val="22"/>
        </w:rPr>
        <w:t>0,00</w:t>
      </w:r>
      <w:r w:rsidR="00131DC4" w:rsidRPr="00E82116">
        <w:rPr>
          <w:rFonts w:cs="Calibri"/>
          <w:bCs/>
          <w:szCs w:val="22"/>
        </w:rPr>
        <w:t xml:space="preserve"> EUR</w:t>
      </w:r>
      <w:r w:rsidR="0018603D" w:rsidRPr="00E82116">
        <w:rPr>
          <w:rFonts w:cs="Calibri"/>
          <w:bCs/>
          <w:szCs w:val="22"/>
        </w:rPr>
        <w:t xml:space="preserve">, dok je realizirana u vrijednosti od </w:t>
      </w:r>
      <w:r w:rsidR="0085405E" w:rsidRPr="00E82116">
        <w:rPr>
          <w:rFonts w:cs="Calibri"/>
          <w:bCs/>
          <w:szCs w:val="22"/>
        </w:rPr>
        <w:t>929,06</w:t>
      </w:r>
      <w:r w:rsidR="0018603D" w:rsidRPr="00E82116">
        <w:rPr>
          <w:rFonts w:cs="Calibri"/>
          <w:bCs/>
          <w:szCs w:val="22"/>
        </w:rPr>
        <w:t xml:space="preserve"> EUR odnosno </w:t>
      </w:r>
      <w:r w:rsidR="0085405E" w:rsidRPr="00E82116">
        <w:rPr>
          <w:rFonts w:cs="Calibri"/>
          <w:bCs/>
          <w:szCs w:val="22"/>
        </w:rPr>
        <w:t>61,94</w:t>
      </w:r>
      <w:r w:rsidR="0018603D" w:rsidRPr="00E82116">
        <w:rPr>
          <w:rFonts w:cs="Calibri"/>
          <w:bCs/>
          <w:szCs w:val="22"/>
        </w:rPr>
        <w:t>%.</w:t>
      </w:r>
      <w:r w:rsidR="00E53F74" w:rsidRPr="00E82116">
        <w:rPr>
          <w:rFonts w:cs="Calibri"/>
          <w:bCs/>
          <w:szCs w:val="22"/>
        </w:rPr>
        <w:t xml:space="preserve"> </w:t>
      </w:r>
      <w:r w:rsidR="00E53F74" w:rsidRPr="00E82116">
        <w:rPr>
          <w:rFonts w:cstheme="minorHAnsi"/>
          <w:iCs/>
          <w:szCs w:val="22"/>
        </w:rPr>
        <w:t xml:space="preserve">Općina Malinska – Dubašnica, Općina Punat, Općina Vrbnik, Općina Omišalj, Općina Dobrinj, Općina Baška i Grad Krk sklopile su Sporazum o zajedničkom financiranju manifestacije „Festival folklora Otoka Krka“. Manifestacija se financira sredstvima proračuna Sporazumnih strana na način da JLS domaćin osigurava iznos prema procjeni ukupnih troškova potrebnih za organizaciju i održavanje Manifestacije , dok ostale JLS pojedinačno osiguravaju iznos od </w:t>
      </w:r>
      <w:r w:rsidR="00131DC4" w:rsidRPr="00E82116">
        <w:rPr>
          <w:rFonts w:cstheme="minorHAnsi"/>
          <w:iCs/>
          <w:szCs w:val="22"/>
        </w:rPr>
        <w:t>930,00 EUR</w:t>
      </w:r>
      <w:r w:rsidR="00E53F74" w:rsidRPr="00E82116">
        <w:rPr>
          <w:rFonts w:cstheme="minorHAnsi"/>
          <w:iCs/>
          <w:szCs w:val="22"/>
        </w:rPr>
        <w:t>.</w:t>
      </w:r>
      <w:r w:rsidR="0018603D" w:rsidRPr="00E82116">
        <w:rPr>
          <w:rFonts w:cstheme="minorHAnsi"/>
          <w:iCs/>
          <w:szCs w:val="22"/>
        </w:rPr>
        <w:t xml:space="preserve"> Općina </w:t>
      </w:r>
      <w:r w:rsidR="0068012C" w:rsidRPr="00E82116">
        <w:rPr>
          <w:rFonts w:cstheme="minorHAnsi"/>
          <w:iCs/>
          <w:szCs w:val="22"/>
        </w:rPr>
        <w:t>Omišalj</w:t>
      </w:r>
      <w:r w:rsidR="0018603D" w:rsidRPr="00E82116">
        <w:rPr>
          <w:rFonts w:cstheme="minorHAnsi"/>
          <w:iCs/>
          <w:szCs w:val="22"/>
        </w:rPr>
        <w:t xml:space="preserve"> u 202</w:t>
      </w:r>
      <w:r w:rsidR="0068012C" w:rsidRPr="00E82116">
        <w:rPr>
          <w:rFonts w:cstheme="minorHAnsi"/>
          <w:iCs/>
          <w:szCs w:val="22"/>
        </w:rPr>
        <w:t>5</w:t>
      </w:r>
      <w:r w:rsidR="0018603D" w:rsidRPr="00E82116">
        <w:rPr>
          <w:rFonts w:cstheme="minorHAnsi"/>
          <w:iCs/>
          <w:szCs w:val="22"/>
        </w:rPr>
        <w:t>.g. bila je domaćin navedene smotre.</w:t>
      </w:r>
      <w:r w:rsidR="00E53F74" w:rsidRPr="00E82116">
        <w:rPr>
          <w:rFonts w:cstheme="minorHAnsi"/>
          <w:iCs/>
          <w:szCs w:val="22"/>
        </w:rPr>
        <w:t xml:space="preserve"> </w:t>
      </w:r>
    </w:p>
    <w:p w14:paraId="150351E8" w14:textId="77777777" w:rsidR="00130DDA" w:rsidRPr="00E82116" w:rsidRDefault="00130DDA" w:rsidP="00EF62CB">
      <w:pPr>
        <w:pStyle w:val="ListParagraph1"/>
        <w:ind w:left="0"/>
        <w:rPr>
          <w:rFonts w:cs="Calibri"/>
          <w:color w:val="262626"/>
          <w:szCs w:val="22"/>
        </w:rPr>
      </w:pPr>
    </w:p>
    <w:p w14:paraId="33899993" w14:textId="053FAAF9" w:rsidR="008D1C01" w:rsidRPr="00E82116" w:rsidRDefault="008D1C01" w:rsidP="008D1C01">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3011 RAZVOJ SPORTA I REKREACIJE</w:t>
      </w:r>
    </w:p>
    <w:p w14:paraId="4A2756D3" w14:textId="77777777" w:rsidR="0091393F" w:rsidRPr="00E82116" w:rsidRDefault="0091393F" w:rsidP="0091393F">
      <w:pPr>
        <w:rPr>
          <w:rFonts w:cstheme="minorHAnsi"/>
          <w:b/>
          <w:color w:val="262626" w:themeColor="text1" w:themeTint="D9"/>
          <w:szCs w:val="22"/>
        </w:rPr>
      </w:pPr>
      <w:r w:rsidRPr="00E82116">
        <w:rPr>
          <w:rFonts w:cstheme="minorHAnsi"/>
          <w:b/>
          <w:color w:val="262626" w:themeColor="text1" w:themeTint="D9"/>
          <w:szCs w:val="22"/>
        </w:rPr>
        <w:t xml:space="preserve">Opis programa: </w:t>
      </w:r>
    </w:p>
    <w:p w14:paraId="623AC7CC" w14:textId="77777777" w:rsidR="0091393F" w:rsidRPr="00E82116" w:rsidRDefault="0091393F" w:rsidP="0091393F">
      <w:pPr>
        <w:rPr>
          <w:rFonts w:cstheme="minorHAnsi"/>
          <w:color w:val="262626" w:themeColor="text1" w:themeTint="D9"/>
          <w:szCs w:val="22"/>
        </w:rPr>
      </w:pPr>
      <w:r w:rsidRPr="00E82116">
        <w:rPr>
          <w:rFonts w:cstheme="minorHAnsi"/>
          <w:color w:val="262626" w:themeColor="text1" w:themeTint="D9"/>
          <w:szCs w:val="22"/>
        </w:rPr>
        <w:t>Ovim programom stanovništvo se potiče na bavljenje sportom, te se sport promiče kao zdrav i poželjan način života. Planiraju se financijska sredstva kojima se osigurava ostvarivanje sportske djelatnosti, poslova, akcija i manifestacija u sportu koje su od interesa za Općinu Malinska-Dubašnica, a odnose se na djelovanje udruga u sportu, sa svrhom pomaganja obavljanja sportskih djelatnosti, na uključivanju djece, mladih i ostalih u sportske programe, na pripremanju i sudjelovanju u amaterskim i drugim sportskim natjecanjima.</w:t>
      </w:r>
    </w:p>
    <w:p w14:paraId="040FD393" w14:textId="77777777" w:rsidR="0091393F" w:rsidRPr="00E82116" w:rsidRDefault="0091393F" w:rsidP="0091393F">
      <w:pPr>
        <w:rPr>
          <w:rFonts w:cstheme="minorHAnsi"/>
          <w:b/>
          <w:color w:val="262626" w:themeColor="text1" w:themeTint="D9"/>
          <w:szCs w:val="22"/>
        </w:rPr>
      </w:pPr>
    </w:p>
    <w:p w14:paraId="6E34688B" w14:textId="77777777" w:rsidR="0091393F" w:rsidRPr="00E82116" w:rsidRDefault="0091393F" w:rsidP="0091393F">
      <w:pPr>
        <w:rPr>
          <w:rFonts w:cstheme="minorHAnsi"/>
          <w:color w:val="262626" w:themeColor="text1" w:themeTint="D9"/>
          <w:szCs w:val="22"/>
        </w:rPr>
      </w:pPr>
      <w:r w:rsidRPr="00E82116">
        <w:rPr>
          <w:rFonts w:cstheme="minorHAnsi"/>
          <w:b/>
          <w:color w:val="262626" w:themeColor="text1" w:themeTint="D9"/>
          <w:szCs w:val="22"/>
        </w:rPr>
        <w:t>Ciljevi programa:</w:t>
      </w:r>
      <w:r w:rsidRPr="00E82116">
        <w:rPr>
          <w:rFonts w:cstheme="minorHAnsi"/>
          <w:color w:val="262626" w:themeColor="text1" w:themeTint="D9"/>
          <w:szCs w:val="22"/>
        </w:rPr>
        <w:t xml:space="preserve"> Promicanje sporta u svrhu očuvanja zdravlja stanovništva. </w:t>
      </w:r>
    </w:p>
    <w:p w14:paraId="6B9B9AE6" w14:textId="77777777" w:rsidR="0091393F" w:rsidRPr="00E82116" w:rsidRDefault="0091393F" w:rsidP="0091393F">
      <w:pPr>
        <w:rPr>
          <w:rFonts w:cstheme="minorHAnsi"/>
          <w:b/>
          <w:color w:val="262626" w:themeColor="text1" w:themeTint="D9"/>
          <w:szCs w:val="22"/>
        </w:rPr>
      </w:pPr>
    </w:p>
    <w:p w14:paraId="4B9253E1" w14:textId="77777777" w:rsidR="0091393F" w:rsidRPr="00E82116" w:rsidRDefault="0091393F" w:rsidP="0091393F">
      <w:pPr>
        <w:rPr>
          <w:rFonts w:cstheme="minorHAnsi"/>
          <w:b/>
          <w:color w:val="262626" w:themeColor="text1" w:themeTint="D9"/>
          <w:szCs w:val="22"/>
        </w:rPr>
      </w:pPr>
      <w:r w:rsidRPr="00E82116">
        <w:rPr>
          <w:rFonts w:cstheme="minorHAnsi"/>
          <w:b/>
          <w:color w:val="262626" w:themeColor="text1" w:themeTint="D9"/>
          <w:szCs w:val="22"/>
        </w:rPr>
        <w:t xml:space="preserve">Pokazatelji uspješnosti: </w:t>
      </w:r>
      <w:r w:rsidRPr="00E82116">
        <w:rPr>
          <w:rFonts w:cstheme="minorHAnsi"/>
          <w:color w:val="262626" w:themeColor="text1" w:themeTint="D9"/>
          <w:szCs w:val="22"/>
        </w:rPr>
        <w:t>Broj članova sportskih udruga, broj uspješnih udruga i sportaša s područja Općine.</w:t>
      </w:r>
    </w:p>
    <w:p w14:paraId="1F5BC79D" w14:textId="6AA0FB52" w:rsidR="000502EC" w:rsidRPr="00E82116" w:rsidRDefault="000502EC" w:rsidP="000502EC">
      <w:pPr>
        <w:pStyle w:val="ListParagraph1"/>
        <w:ind w:left="0"/>
        <w:rPr>
          <w:rFonts w:cs="Calibri"/>
          <w:color w:val="000000"/>
          <w:szCs w:val="22"/>
        </w:rPr>
      </w:pPr>
    </w:p>
    <w:p w14:paraId="58A4D311" w14:textId="08B41679" w:rsidR="00CF2575" w:rsidRPr="00E82116" w:rsidRDefault="00CF2575" w:rsidP="00CF2575">
      <w:pPr>
        <w:pStyle w:val="ListParagraph1"/>
        <w:ind w:left="0"/>
        <w:rPr>
          <w:rFonts w:cs="Calibri"/>
          <w:bCs/>
          <w:szCs w:val="22"/>
        </w:rPr>
      </w:pPr>
      <w:r w:rsidRPr="00E82116">
        <w:rPr>
          <w:rFonts w:cs="Calibri"/>
          <w:bCs/>
          <w:szCs w:val="22"/>
        </w:rPr>
        <w:t>Planirani izdaci u okviru programa iznose</w:t>
      </w:r>
      <w:r w:rsidR="00131DC4" w:rsidRPr="00E82116">
        <w:rPr>
          <w:rFonts w:cs="Calibri"/>
          <w:bCs/>
          <w:szCs w:val="22"/>
        </w:rPr>
        <w:t xml:space="preserve"> </w:t>
      </w:r>
      <w:r w:rsidR="00E00994" w:rsidRPr="00E82116">
        <w:rPr>
          <w:rFonts w:cs="Calibri"/>
          <w:bCs/>
          <w:szCs w:val="22"/>
        </w:rPr>
        <w:t>202</w:t>
      </w:r>
      <w:r w:rsidR="00131DC4" w:rsidRPr="00E82116">
        <w:rPr>
          <w:rFonts w:cs="Calibri"/>
          <w:bCs/>
          <w:szCs w:val="22"/>
        </w:rPr>
        <w:t>.</w:t>
      </w:r>
      <w:r w:rsidR="00E00994" w:rsidRPr="00E82116">
        <w:rPr>
          <w:rFonts w:cs="Calibri"/>
          <w:bCs/>
          <w:szCs w:val="22"/>
        </w:rPr>
        <w:t>884,33</w:t>
      </w:r>
      <w:r w:rsidR="00131DC4" w:rsidRPr="00E82116">
        <w:rPr>
          <w:rFonts w:cs="Calibri"/>
          <w:bCs/>
          <w:szCs w:val="22"/>
        </w:rPr>
        <w:t xml:space="preserve"> EUR</w:t>
      </w:r>
      <w:r w:rsidRPr="00E82116">
        <w:rPr>
          <w:rFonts w:cs="Calibri"/>
          <w:bCs/>
          <w:szCs w:val="22"/>
        </w:rPr>
        <w:t xml:space="preserve">, a ostvareni su u iznosu od </w:t>
      </w:r>
      <w:r w:rsidR="00E00994" w:rsidRPr="00E82116">
        <w:rPr>
          <w:rFonts w:cs="Calibri"/>
          <w:bCs/>
          <w:szCs w:val="22"/>
        </w:rPr>
        <w:t>195.824,80</w:t>
      </w:r>
      <w:r w:rsidR="00131DC4" w:rsidRPr="00E82116">
        <w:rPr>
          <w:rFonts w:cs="Calibri"/>
          <w:bCs/>
          <w:szCs w:val="22"/>
        </w:rPr>
        <w:t xml:space="preserve"> EUR</w:t>
      </w:r>
      <w:r w:rsidRPr="00E82116">
        <w:rPr>
          <w:rFonts w:cs="Calibri"/>
          <w:bCs/>
          <w:szCs w:val="22"/>
        </w:rPr>
        <w:t xml:space="preserve"> ili 9</w:t>
      </w:r>
      <w:r w:rsidR="00E00994" w:rsidRPr="00E82116">
        <w:rPr>
          <w:rFonts w:cs="Calibri"/>
          <w:bCs/>
          <w:szCs w:val="22"/>
        </w:rPr>
        <w:t>6,52</w:t>
      </w:r>
      <w:r w:rsidRPr="00E82116">
        <w:rPr>
          <w:rFonts w:cs="Calibri"/>
          <w:bCs/>
          <w:szCs w:val="22"/>
        </w:rPr>
        <w:t>% od plana. Programom su obuhvaćene sportske aktivnosti i manifestacije, te financiranje udruga u sportu.</w:t>
      </w:r>
    </w:p>
    <w:p w14:paraId="7110CC11" w14:textId="77777777" w:rsidR="00CF2575" w:rsidRPr="00E82116" w:rsidRDefault="00CF2575" w:rsidP="00CF2575">
      <w:pPr>
        <w:pBdr>
          <w:top w:val="single" w:sz="4" w:space="1" w:color="4F81BD"/>
          <w:bottom w:val="single" w:sz="4" w:space="1" w:color="4F81BD"/>
        </w:pBdr>
        <w:rPr>
          <w:rFonts w:cs="Calibri"/>
          <w:b/>
          <w:szCs w:val="22"/>
        </w:rPr>
      </w:pPr>
      <w:r w:rsidRPr="00E82116">
        <w:rPr>
          <w:rFonts w:cs="Calibri"/>
          <w:b/>
          <w:szCs w:val="22"/>
        </w:rPr>
        <w:lastRenderedPageBreak/>
        <w:t>AKTIVNOST A301101 NAGRADE USPJEŠNIM SPORTAŠIMA</w:t>
      </w:r>
    </w:p>
    <w:p w14:paraId="2C71A8AE" w14:textId="73DC03A8" w:rsidR="00CF2575" w:rsidRPr="00E82116" w:rsidRDefault="00CF2575" w:rsidP="00CF2575">
      <w:pPr>
        <w:rPr>
          <w:rFonts w:cs="Calibri"/>
          <w:bCs/>
          <w:szCs w:val="22"/>
        </w:rPr>
      </w:pPr>
      <w:r w:rsidRPr="00E82116">
        <w:rPr>
          <w:rFonts w:cs="Calibri"/>
          <w:bCs/>
          <w:szCs w:val="22"/>
        </w:rPr>
        <w:t xml:space="preserve">Ova aktivnost planirana je iznosu od </w:t>
      </w:r>
      <w:r w:rsidR="0091393F" w:rsidRPr="00E82116">
        <w:rPr>
          <w:rFonts w:cs="Calibri"/>
          <w:bCs/>
          <w:szCs w:val="22"/>
        </w:rPr>
        <w:t>2.</w:t>
      </w:r>
      <w:r w:rsidR="00EA37DA" w:rsidRPr="00E82116">
        <w:rPr>
          <w:rFonts w:cs="Calibri"/>
          <w:bCs/>
          <w:szCs w:val="22"/>
        </w:rPr>
        <w:t>00</w:t>
      </w:r>
      <w:r w:rsidR="0091393F" w:rsidRPr="00E82116">
        <w:rPr>
          <w:rFonts w:cs="Calibri"/>
          <w:bCs/>
          <w:szCs w:val="22"/>
        </w:rPr>
        <w:t>0</w:t>
      </w:r>
      <w:r w:rsidR="00131DC4" w:rsidRPr="00E82116">
        <w:rPr>
          <w:rFonts w:cs="Calibri"/>
          <w:bCs/>
          <w:szCs w:val="22"/>
        </w:rPr>
        <w:t>,00</w:t>
      </w:r>
      <w:r w:rsidRPr="00E82116">
        <w:rPr>
          <w:rFonts w:cs="Calibri"/>
          <w:bCs/>
          <w:szCs w:val="22"/>
        </w:rPr>
        <w:t xml:space="preserve">, te je u </w:t>
      </w:r>
      <w:r w:rsidR="00EA37DA" w:rsidRPr="00E82116">
        <w:rPr>
          <w:rFonts w:cs="Calibri"/>
          <w:bCs/>
          <w:szCs w:val="22"/>
        </w:rPr>
        <w:t>97,50</w:t>
      </w:r>
      <w:r w:rsidRPr="00E82116">
        <w:rPr>
          <w:rFonts w:cs="Calibri"/>
          <w:bCs/>
          <w:szCs w:val="22"/>
        </w:rPr>
        <w:t xml:space="preserve"> % plana realizirana. Nagrade su dodijeljene za natjecateljske godine 20</w:t>
      </w:r>
      <w:r w:rsidR="00E53F74" w:rsidRPr="00E82116">
        <w:rPr>
          <w:rFonts w:cs="Calibri"/>
          <w:bCs/>
          <w:szCs w:val="22"/>
        </w:rPr>
        <w:t>2</w:t>
      </w:r>
      <w:r w:rsidR="00EA37DA" w:rsidRPr="00E82116">
        <w:rPr>
          <w:rFonts w:cs="Calibri"/>
          <w:bCs/>
          <w:szCs w:val="22"/>
        </w:rPr>
        <w:t>4</w:t>
      </w:r>
      <w:r w:rsidRPr="00E82116">
        <w:rPr>
          <w:rFonts w:cs="Calibri"/>
          <w:bCs/>
          <w:szCs w:val="22"/>
        </w:rPr>
        <w:t xml:space="preserve">., a uručene su za Dan općine. </w:t>
      </w:r>
    </w:p>
    <w:p w14:paraId="76EAA05E" w14:textId="77777777" w:rsidR="0017300D" w:rsidRPr="00E82116" w:rsidRDefault="0017300D" w:rsidP="00CF2575">
      <w:pPr>
        <w:rPr>
          <w:rFonts w:cs="Calibri"/>
          <w:bCs/>
          <w:szCs w:val="22"/>
        </w:rPr>
      </w:pPr>
    </w:p>
    <w:p w14:paraId="3563F5CD" w14:textId="77777777" w:rsidR="00CF2575" w:rsidRPr="00E82116" w:rsidRDefault="00CF2575" w:rsidP="00CF2575">
      <w:pPr>
        <w:pBdr>
          <w:top w:val="single" w:sz="4" w:space="1" w:color="4F81BD"/>
          <w:bottom w:val="single" w:sz="4" w:space="1" w:color="4F81BD"/>
        </w:pBdr>
        <w:rPr>
          <w:rFonts w:cs="Calibri"/>
          <w:b/>
          <w:color w:val="262626"/>
          <w:szCs w:val="22"/>
        </w:rPr>
      </w:pPr>
      <w:r w:rsidRPr="00E82116">
        <w:rPr>
          <w:rFonts w:cs="Calibri"/>
          <w:b/>
          <w:color w:val="262626"/>
          <w:szCs w:val="22"/>
        </w:rPr>
        <w:t>AKTIVNOST A301122 OSTALE POTPORE U SPORTU</w:t>
      </w:r>
    </w:p>
    <w:p w14:paraId="56D98D3E" w14:textId="4D459BB1" w:rsidR="00CF2575" w:rsidRPr="00E82116" w:rsidRDefault="00CF2575" w:rsidP="00CF2575">
      <w:pPr>
        <w:pStyle w:val="ListParagraph1"/>
        <w:ind w:left="0"/>
        <w:rPr>
          <w:rFonts w:cs="Calibri"/>
          <w:color w:val="000000"/>
          <w:szCs w:val="22"/>
        </w:rPr>
      </w:pPr>
      <w:r w:rsidRPr="00E82116">
        <w:rPr>
          <w:rFonts w:cs="Calibri"/>
          <w:color w:val="000000"/>
          <w:szCs w:val="22"/>
        </w:rPr>
        <w:t xml:space="preserve">Planirani izdaci u visini </w:t>
      </w:r>
      <w:r w:rsidR="0091393F" w:rsidRPr="00E82116">
        <w:rPr>
          <w:rFonts w:cs="Calibri"/>
          <w:color w:val="000000"/>
          <w:szCs w:val="22"/>
        </w:rPr>
        <w:t>1.000</w:t>
      </w:r>
      <w:r w:rsidR="00131DC4" w:rsidRPr="00E82116">
        <w:rPr>
          <w:rFonts w:cs="Calibri"/>
          <w:color w:val="000000"/>
          <w:szCs w:val="22"/>
        </w:rPr>
        <w:t>,00 EUR</w:t>
      </w:r>
      <w:r w:rsidRPr="00E82116">
        <w:rPr>
          <w:rFonts w:cs="Calibri"/>
          <w:color w:val="000000"/>
          <w:szCs w:val="22"/>
        </w:rPr>
        <w:t xml:space="preserve"> </w:t>
      </w:r>
      <w:r w:rsidR="007F1174" w:rsidRPr="00E82116">
        <w:rPr>
          <w:rFonts w:cs="Calibri"/>
          <w:color w:val="000000"/>
          <w:szCs w:val="22"/>
        </w:rPr>
        <w:t>nisu ostvareni</w:t>
      </w:r>
      <w:r w:rsidRPr="00E82116">
        <w:rPr>
          <w:rFonts w:cs="Calibri"/>
          <w:color w:val="000000"/>
          <w:szCs w:val="22"/>
        </w:rPr>
        <w:t>.</w:t>
      </w:r>
    </w:p>
    <w:p w14:paraId="1B4674C0" w14:textId="7C0921C7" w:rsidR="00F53584" w:rsidRPr="00E82116" w:rsidRDefault="00F53584" w:rsidP="00AC2C68">
      <w:pPr>
        <w:rPr>
          <w:rFonts w:cstheme="minorHAnsi"/>
          <w:b/>
          <w:bCs/>
          <w:iCs/>
          <w:szCs w:val="22"/>
        </w:rPr>
      </w:pPr>
      <w:r w:rsidRPr="00E82116">
        <w:rPr>
          <w:rFonts w:cstheme="minorHAnsi"/>
          <w:b/>
          <w:bCs/>
          <w:iCs/>
          <w:szCs w:val="22"/>
        </w:rPr>
        <w:t xml:space="preserve">Cilj: </w:t>
      </w:r>
      <w:r w:rsidRPr="00E82116">
        <w:rPr>
          <w:rFonts w:cstheme="minorHAnsi"/>
          <w:iCs/>
          <w:color w:val="262626" w:themeColor="text1" w:themeTint="D9"/>
          <w:szCs w:val="22"/>
        </w:rPr>
        <w:t>mogućnost financiranja nepredviđenih potreba u sportu</w:t>
      </w:r>
    </w:p>
    <w:p w14:paraId="3AF5CF1D" w14:textId="41920E96" w:rsidR="00AC2C68" w:rsidRPr="00E82116" w:rsidRDefault="00AC2C68" w:rsidP="00AC2C68">
      <w:pPr>
        <w:rPr>
          <w:rFonts w:cstheme="minorHAnsi"/>
          <w:color w:val="262626" w:themeColor="text1" w:themeTint="D9"/>
          <w:szCs w:val="22"/>
        </w:rPr>
      </w:pPr>
      <w:r w:rsidRPr="00E82116">
        <w:rPr>
          <w:rFonts w:cstheme="minorHAnsi"/>
          <w:b/>
          <w:bCs/>
          <w:iCs/>
          <w:szCs w:val="22"/>
        </w:rPr>
        <w:t>Pokazatelj uspješnosti</w:t>
      </w:r>
      <w:r w:rsidRPr="00E82116">
        <w:rPr>
          <w:rFonts w:cstheme="minorHAnsi"/>
          <w:iCs/>
          <w:szCs w:val="22"/>
        </w:rPr>
        <w:t>:</w:t>
      </w:r>
      <w:r w:rsidRPr="00E82116">
        <w:rPr>
          <w:rFonts w:cstheme="minorHAnsi"/>
          <w:i/>
          <w:szCs w:val="22"/>
        </w:rPr>
        <w:t xml:space="preserve">  </w:t>
      </w:r>
      <w:r w:rsidRPr="00E82116">
        <w:rPr>
          <w:rFonts w:cstheme="minorHAnsi"/>
          <w:color w:val="262626" w:themeColor="text1" w:themeTint="D9"/>
          <w:szCs w:val="22"/>
        </w:rPr>
        <w:t>Postotak realizacije planiranog projekta</w:t>
      </w:r>
    </w:p>
    <w:p w14:paraId="03174FF3" w14:textId="34BEA7C4" w:rsidR="00AC2C68" w:rsidRPr="00E82116" w:rsidRDefault="00AC2C68" w:rsidP="00AC2C68">
      <w:pPr>
        <w:rPr>
          <w:rFonts w:cstheme="minorHAnsi"/>
          <w:bCs/>
          <w:szCs w:val="22"/>
        </w:rPr>
      </w:pPr>
      <w:r w:rsidRPr="00E82116">
        <w:rPr>
          <w:rFonts w:cstheme="minorHAnsi"/>
          <w:b/>
          <w:szCs w:val="22"/>
        </w:rPr>
        <w:t>Polazna vrijednost</w:t>
      </w:r>
      <w:r w:rsidRPr="00E82116">
        <w:rPr>
          <w:rFonts w:cstheme="minorHAnsi"/>
          <w:bCs/>
          <w:szCs w:val="22"/>
        </w:rPr>
        <w:t>: 0%</w:t>
      </w:r>
    </w:p>
    <w:p w14:paraId="1136EC70" w14:textId="46695A07" w:rsidR="00AA1432" w:rsidRPr="00E82116" w:rsidRDefault="00AA1432" w:rsidP="00AC2C68">
      <w:pPr>
        <w:rPr>
          <w:rFonts w:cstheme="minorHAnsi"/>
          <w:szCs w:val="22"/>
        </w:rPr>
      </w:pPr>
      <w:r w:rsidRPr="00E82116">
        <w:rPr>
          <w:rFonts w:cstheme="minorHAnsi"/>
          <w:b/>
          <w:bCs/>
          <w:szCs w:val="22"/>
        </w:rPr>
        <w:t>Ciljana vrijednost 202</w:t>
      </w:r>
      <w:r w:rsidR="00EA37DA" w:rsidRPr="00E82116">
        <w:rPr>
          <w:rFonts w:cstheme="minorHAnsi"/>
          <w:b/>
          <w:bCs/>
          <w:szCs w:val="22"/>
        </w:rPr>
        <w:t>5</w:t>
      </w:r>
      <w:r w:rsidRPr="00E82116">
        <w:rPr>
          <w:rFonts w:cstheme="minorHAnsi"/>
          <w:b/>
          <w:bCs/>
          <w:szCs w:val="22"/>
        </w:rPr>
        <w:t>.g</w:t>
      </w:r>
      <w:r w:rsidRPr="00E82116">
        <w:rPr>
          <w:rFonts w:cstheme="minorHAnsi"/>
          <w:szCs w:val="22"/>
        </w:rPr>
        <w:t>: 100%</w:t>
      </w:r>
    </w:p>
    <w:p w14:paraId="3062CA89" w14:textId="4EF2919E" w:rsidR="00AC2C68" w:rsidRPr="00E82116" w:rsidRDefault="00AC2C68" w:rsidP="00AC2C68">
      <w:pPr>
        <w:pStyle w:val="ListParagraph1"/>
        <w:ind w:left="0"/>
        <w:rPr>
          <w:rFonts w:cstheme="minorHAnsi"/>
          <w:bCs/>
          <w:szCs w:val="22"/>
        </w:rPr>
      </w:pPr>
      <w:r w:rsidRPr="00E82116">
        <w:rPr>
          <w:rFonts w:cstheme="minorHAnsi"/>
          <w:b/>
          <w:szCs w:val="22"/>
        </w:rPr>
        <w:t>Ostvarena vrijednost</w:t>
      </w:r>
      <w:r w:rsidRPr="00E82116">
        <w:rPr>
          <w:rFonts w:cstheme="minorHAnsi"/>
          <w:bCs/>
          <w:szCs w:val="22"/>
        </w:rPr>
        <w:t xml:space="preserve"> </w:t>
      </w:r>
      <w:r w:rsidRPr="00E82116">
        <w:rPr>
          <w:rFonts w:cstheme="minorHAnsi"/>
          <w:b/>
          <w:szCs w:val="22"/>
        </w:rPr>
        <w:t>202</w:t>
      </w:r>
      <w:r w:rsidR="00EA37DA" w:rsidRPr="00E82116">
        <w:rPr>
          <w:rFonts w:cstheme="minorHAnsi"/>
          <w:b/>
          <w:szCs w:val="22"/>
        </w:rPr>
        <w:t>5</w:t>
      </w:r>
      <w:r w:rsidRPr="00E82116">
        <w:rPr>
          <w:rFonts w:cstheme="minorHAnsi"/>
          <w:b/>
          <w:szCs w:val="22"/>
        </w:rPr>
        <w:t>.g</w:t>
      </w:r>
      <w:r w:rsidRPr="00E82116">
        <w:rPr>
          <w:rFonts w:cstheme="minorHAnsi"/>
          <w:bCs/>
          <w:szCs w:val="22"/>
        </w:rPr>
        <w:t>: 0%</w:t>
      </w:r>
    </w:p>
    <w:p w14:paraId="4AC944B9" w14:textId="77777777" w:rsidR="00EA37DA" w:rsidRPr="00E82116" w:rsidRDefault="00EA37DA" w:rsidP="00AC2C68">
      <w:pPr>
        <w:pStyle w:val="ListParagraph1"/>
        <w:ind w:left="0"/>
        <w:rPr>
          <w:rFonts w:cs="Calibri"/>
          <w:iCs/>
          <w:color w:val="000000"/>
          <w:szCs w:val="22"/>
        </w:rPr>
      </w:pPr>
    </w:p>
    <w:p w14:paraId="3CD3C58B" w14:textId="77777777" w:rsidR="00CF2575" w:rsidRPr="00E82116" w:rsidRDefault="00CF2575" w:rsidP="00CF2575">
      <w:pPr>
        <w:pBdr>
          <w:top w:val="single" w:sz="4" w:space="1" w:color="4F81BD"/>
          <w:bottom w:val="single" w:sz="4" w:space="1" w:color="4F81BD"/>
        </w:pBdr>
        <w:rPr>
          <w:rFonts w:cs="Calibri"/>
          <w:b/>
          <w:color w:val="262626"/>
          <w:szCs w:val="22"/>
        </w:rPr>
      </w:pPr>
      <w:r w:rsidRPr="00E82116">
        <w:rPr>
          <w:rFonts w:cs="Calibri"/>
          <w:b/>
          <w:color w:val="262626"/>
          <w:szCs w:val="22"/>
        </w:rPr>
        <w:t>AKTIVNOST A301127 FINANCIRANJE UDRUGA U SPORTU</w:t>
      </w:r>
    </w:p>
    <w:p w14:paraId="234E3BBE" w14:textId="2AD8E788" w:rsidR="00CF2575" w:rsidRPr="00E82116" w:rsidRDefault="00CF2575" w:rsidP="00CF2575">
      <w:pPr>
        <w:rPr>
          <w:rFonts w:cs="Calibri"/>
          <w:bCs/>
          <w:szCs w:val="22"/>
        </w:rPr>
      </w:pPr>
      <w:r w:rsidRPr="00E82116">
        <w:rPr>
          <w:rFonts w:cs="Calibri"/>
          <w:bCs/>
          <w:szCs w:val="22"/>
        </w:rPr>
        <w:t>Sukladno provedenom Javnom natječaju za financiranje udruga Općine Malinska-Dubašnica za 202</w:t>
      </w:r>
      <w:r w:rsidR="00EA37DA" w:rsidRPr="00E82116">
        <w:rPr>
          <w:rFonts w:cs="Calibri"/>
          <w:bCs/>
          <w:szCs w:val="22"/>
        </w:rPr>
        <w:t>5</w:t>
      </w:r>
      <w:r w:rsidRPr="00E82116">
        <w:rPr>
          <w:rFonts w:cs="Calibri"/>
          <w:bCs/>
          <w:szCs w:val="22"/>
        </w:rPr>
        <w:t xml:space="preserve">. godinu udrugama u sportu dodijeljeno je </w:t>
      </w:r>
      <w:r w:rsidR="00FC7F21" w:rsidRPr="00E82116">
        <w:rPr>
          <w:rFonts w:cs="Calibri"/>
          <w:bCs/>
          <w:szCs w:val="22"/>
        </w:rPr>
        <w:t>1</w:t>
      </w:r>
      <w:r w:rsidR="00EA37DA" w:rsidRPr="00E82116">
        <w:rPr>
          <w:rFonts w:cs="Calibri"/>
          <w:bCs/>
          <w:szCs w:val="22"/>
        </w:rPr>
        <w:t>99</w:t>
      </w:r>
      <w:r w:rsidR="00F91EC9" w:rsidRPr="00E82116">
        <w:rPr>
          <w:rFonts w:cs="Calibri"/>
          <w:bCs/>
          <w:szCs w:val="22"/>
        </w:rPr>
        <w:t>.</w:t>
      </w:r>
      <w:r w:rsidR="00EA37DA" w:rsidRPr="00E82116">
        <w:rPr>
          <w:rFonts w:cs="Calibri"/>
          <w:bCs/>
          <w:szCs w:val="22"/>
        </w:rPr>
        <w:t>884,33</w:t>
      </w:r>
      <w:r w:rsidR="00FC7F21" w:rsidRPr="00E82116">
        <w:rPr>
          <w:rFonts w:cs="Calibri"/>
          <w:bCs/>
          <w:szCs w:val="22"/>
        </w:rPr>
        <w:t xml:space="preserve"> EUR</w:t>
      </w:r>
      <w:r w:rsidRPr="00E82116">
        <w:rPr>
          <w:rFonts w:cs="Calibri"/>
          <w:bCs/>
          <w:szCs w:val="22"/>
        </w:rPr>
        <w:t xml:space="preserve">. U izvještajnom razdoblju realiziran je rashod u visini od </w:t>
      </w:r>
      <w:r w:rsidR="00FC7F21" w:rsidRPr="00E82116">
        <w:rPr>
          <w:rFonts w:cs="Calibri"/>
          <w:bCs/>
          <w:szCs w:val="22"/>
        </w:rPr>
        <w:t>1</w:t>
      </w:r>
      <w:r w:rsidR="00EA37DA" w:rsidRPr="00E82116">
        <w:rPr>
          <w:rFonts w:cs="Calibri"/>
          <w:bCs/>
          <w:szCs w:val="22"/>
        </w:rPr>
        <w:t>93</w:t>
      </w:r>
      <w:r w:rsidR="00FC7F21" w:rsidRPr="00E82116">
        <w:rPr>
          <w:rFonts w:cs="Calibri"/>
          <w:bCs/>
          <w:szCs w:val="22"/>
        </w:rPr>
        <w:t>.</w:t>
      </w:r>
      <w:r w:rsidR="00EA37DA" w:rsidRPr="00E82116">
        <w:rPr>
          <w:rFonts w:cs="Calibri"/>
          <w:bCs/>
          <w:szCs w:val="22"/>
        </w:rPr>
        <w:t>874,80</w:t>
      </w:r>
      <w:r w:rsidR="00FC7F21" w:rsidRPr="00E82116">
        <w:rPr>
          <w:rFonts w:cs="Calibri"/>
          <w:bCs/>
          <w:szCs w:val="22"/>
        </w:rPr>
        <w:t xml:space="preserve"> EUR</w:t>
      </w:r>
      <w:r w:rsidRPr="00E82116">
        <w:rPr>
          <w:rFonts w:cs="Calibri"/>
          <w:bCs/>
          <w:szCs w:val="22"/>
        </w:rPr>
        <w:t xml:space="preserve"> ili 9</w:t>
      </w:r>
      <w:r w:rsidR="00EA37DA" w:rsidRPr="00E82116">
        <w:rPr>
          <w:rFonts w:cs="Calibri"/>
          <w:bCs/>
          <w:szCs w:val="22"/>
        </w:rPr>
        <w:t>6,99</w:t>
      </w:r>
      <w:r w:rsidRPr="00E82116">
        <w:rPr>
          <w:rFonts w:cs="Calibri"/>
          <w:bCs/>
          <w:szCs w:val="22"/>
        </w:rPr>
        <w:t xml:space="preserve"> % plana, i to kako slijedi:</w:t>
      </w:r>
    </w:p>
    <w:p w14:paraId="7CBD9A3D" w14:textId="77777777" w:rsidR="007F1174" w:rsidRPr="001D65AF" w:rsidRDefault="007F1174" w:rsidP="00CF2575">
      <w:pPr>
        <w:rPr>
          <w:rFonts w:cs="Calibri"/>
          <w:bCs/>
          <w:sz w:val="20"/>
        </w:rPr>
      </w:pPr>
    </w:p>
    <w:p w14:paraId="14FCEAA6" w14:textId="6E95B790" w:rsidR="00CF2575" w:rsidRPr="001D65AF" w:rsidRDefault="00CF2575" w:rsidP="00CF2575">
      <w:pPr>
        <w:rPr>
          <w:rFonts w:cs="Calibri"/>
          <w:bCs/>
          <w:i/>
          <w:sz w:val="20"/>
        </w:rPr>
      </w:pPr>
      <w:r w:rsidRPr="001D65AF">
        <w:rPr>
          <w:rFonts w:cs="Calibri"/>
          <w:bCs/>
          <w:i/>
          <w:sz w:val="20"/>
        </w:rPr>
        <w:t>Tablica 1</w:t>
      </w:r>
      <w:r w:rsidR="0017300D">
        <w:rPr>
          <w:rFonts w:cs="Calibri"/>
          <w:bCs/>
          <w:i/>
          <w:sz w:val="20"/>
        </w:rPr>
        <w:t>6</w:t>
      </w:r>
      <w:r w:rsidRPr="001D65AF">
        <w:rPr>
          <w:rFonts w:cs="Calibri"/>
          <w:bCs/>
          <w:i/>
          <w:sz w:val="20"/>
        </w:rPr>
        <w:t>. Financiranje udruga u sportu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0"/>
        <w:gridCol w:w="1464"/>
        <w:gridCol w:w="1625"/>
        <w:gridCol w:w="1138"/>
      </w:tblGrid>
      <w:tr w:rsidR="00CF2575" w:rsidRPr="001D65AF" w14:paraId="42F67D27" w14:textId="77777777" w:rsidTr="00224BEC">
        <w:trPr>
          <w:trHeight w:val="22"/>
        </w:trPr>
        <w:tc>
          <w:tcPr>
            <w:tcW w:w="4880" w:type="dxa"/>
            <w:shd w:val="clear" w:color="auto" w:fill="F2F2F2"/>
            <w:vAlign w:val="center"/>
          </w:tcPr>
          <w:p w14:paraId="45C29E8C" w14:textId="77777777" w:rsidR="00CF2575" w:rsidRPr="001D65AF" w:rsidRDefault="00CF2575" w:rsidP="00A1215F">
            <w:pPr>
              <w:jc w:val="center"/>
              <w:rPr>
                <w:rFonts w:cs="Calibri"/>
                <w:b/>
                <w:bCs/>
                <w:sz w:val="18"/>
                <w:szCs w:val="18"/>
              </w:rPr>
            </w:pPr>
            <w:r w:rsidRPr="001D65AF">
              <w:rPr>
                <w:rFonts w:cs="Calibri"/>
                <w:b/>
                <w:sz w:val="18"/>
                <w:szCs w:val="18"/>
              </w:rPr>
              <w:t>NAZIV UDRUGE</w:t>
            </w:r>
          </w:p>
        </w:tc>
        <w:tc>
          <w:tcPr>
            <w:tcW w:w="1464" w:type="dxa"/>
            <w:shd w:val="clear" w:color="auto" w:fill="F2F2F2"/>
            <w:vAlign w:val="center"/>
          </w:tcPr>
          <w:p w14:paraId="56493C32" w14:textId="77777777" w:rsidR="00CF2575" w:rsidRPr="001D65AF" w:rsidRDefault="00CF2575" w:rsidP="00A1215F">
            <w:pPr>
              <w:jc w:val="center"/>
              <w:rPr>
                <w:rFonts w:cs="Calibri"/>
                <w:b/>
                <w:bCs/>
                <w:sz w:val="18"/>
                <w:szCs w:val="18"/>
              </w:rPr>
            </w:pPr>
            <w:r w:rsidRPr="001D65AF">
              <w:rPr>
                <w:rFonts w:cs="Calibri"/>
                <w:b/>
                <w:sz w:val="18"/>
                <w:szCs w:val="18"/>
              </w:rPr>
              <w:t>ODOBRENI IZNOS</w:t>
            </w:r>
          </w:p>
        </w:tc>
        <w:tc>
          <w:tcPr>
            <w:tcW w:w="1625" w:type="dxa"/>
            <w:shd w:val="clear" w:color="auto" w:fill="F2F2F2"/>
            <w:vAlign w:val="center"/>
          </w:tcPr>
          <w:p w14:paraId="5297341D" w14:textId="77777777" w:rsidR="00CF2575" w:rsidRPr="001D65AF" w:rsidRDefault="00CF2575" w:rsidP="00A1215F">
            <w:pPr>
              <w:jc w:val="center"/>
              <w:rPr>
                <w:rFonts w:cs="Calibri"/>
                <w:b/>
                <w:bCs/>
                <w:sz w:val="18"/>
                <w:szCs w:val="18"/>
              </w:rPr>
            </w:pPr>
            <w:r w:rsidRPr="001D65AF">
              <w:rPr>
                <w:rFonts w:cs="Calibri"/>
                <w:b/>
                <w:sz w:val="18"/>
                <w:szCs w:val="18"/>
              </w:rPr>
              <w:t>REALIZIRANI IZNOS</w:t>
            </w:r>
          </w:p>
        </w:tc>
        <w:tc>
          <w:tcPr>
            <w:tcW w:w="1138" w:type="dxa"/>
            <w:shd w:val="clear" w:color="auto" w:fill="F2F2F2"/>
            <w:vAlign w:val="center"/>
          </w:tcPr>
          <w:p w14:paraId="0DB7103C" w14:textId="77777777" w:rsidR="00CF2575" w:rsidRPr="001D65AF" w:rsidRDefault="00CF2575" w:rsidP="00A1215F">
            <w:pPr>
              <w:jc w:val="center"/>
              <w:rPr>
                <w:rFonts w:cs="Calibri"/>
                <w:b/>
                <w:bCs/>
                <w:sz w:val="18"/>
                <w:szCs w:val="18"/>
              </w:rPr>
            </w:pPr>
            <w:r w:rsidRPr="001D65AF">
              <w:rPr>
                <w:rFonts w:cs="Calibri"/>
                <w:b/>
                <w:sz w:val="18"/>
                <w:szCs w:val="18"/>
              </w:rPr>
              <w:t>%</w:t>
            </w:r>
          </w:p>
        </w:tc>
      </w:tr>
      <w:tr w:rsidR="00CF2575" w:rsidRPr="001D65AF" w14:paraId="781CAAF4" w14:textId="77777777" w:rsidTr="00224BEC">
        <w:trPr>
          <w:trHeight w:val="22"/>
        </w:trPr>
        <w:tc>
          <w:tcPr>
            <w:tcW w:w="4880" w:type="dxa"/>
            <w:shd w:val="clear" w:color="auto" w:fill="auto"/>
            <w:vAlign w:val="center"/>
            <w:hideMark/>
          </w:tcPr>
          <w:p w14:paraId="052C1338" w14:textId="77777777" w:rsidR="00CF2575" w:rsidRPr="00224BEC" w:rsidRDefault="00CF2575" w:rsidP="00A1215F">
            <w:pPr>
              <w:rPr>
                <w:rFonts w:asciiTheme="minorHAnsi" w:hAnsiTheme="minorHAnsi" w:cstheme="minorHAnsi"/>
                <w:bCs/>
                <w:sz w:val="18"/>
                <w:szCs w:val="18"/>
              </w:rPr>
            </w:pPr>
            <w:r w:rsidRPr="00224BEC">
              <w:rPr>
                <w:rFonts w:asciiTheme="minorHAnsi" w:eastAsia="Arial" w:hAnsiTheme="minorHAnsi" w:cstheme="minorHAnsi"/>
                <w:color w:val="000000"/>
                <w:sz w:val="18"/>
                <w:szCs w:val="18"/>
              </w:rPr>
              <w:t>Športski streljački klub Dub</w:t>
            </w:r>
          </w:p>
        </w:tc>
        <w:tc>
          <w:tcPr>
            <w:tcW w:w="1464" w:type="dxa"/>
            <w:shd w:val="clear" w:color="auto" w:fill="auto"/>
            <w:vAlign w:val="center"/>
            <w:hideMark/>
          </w:tcPr>
          <w:p w14:paraId="06E9FADA" w14:textId="18275617" w:rsidR="00CF2575" w:rsidRPr="00224BEC" w:rsidRDefault="00F91EC9"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3</w:t>
            </w:r>
            <w:r w:rsidR="00EA37DA" w:rsidRPr="00224BEC">
              <w:rPr>
                <w:rFonts w:asciiTheme="minorHAnsi" w:eastAsia="Arial" w:hAnsiTheme="minorHAnsi" w:cstheme="minorHAnsi"/>
                <w:color w:val="000000"/>
                <w:sz w:val="18"/>
                <w:szCs w:val="18"/>
              </w:rPr>
              <w:t>5</w:t>
            </w:r>
            <w:r w:rsidR="00FC7F21" w:rsidRPr="00224BEC">
              <w:rPr>
                <w:rFonts w:asciiTheme="minorHAnsi" w:eastAsia="Arial" w:hAnsiTheme="minorHAnsi" w:cstheme="minorHAnsi"/>
                <w:color w:val="000000"/>
                <w:sz w:val="18"/>
                <w:szCs w:val="18"/>
              </w:rPr>
              <w:t>.</w:t>
            </w:r>
            <w:r w:rsidR="00EA37DA" w:rsidRPr="00224BEC">
              <w:rPr>
                <w:rFonts w:asciiTheme="minorHAnsi" w:eastAsia="Arial" w:hAnsiTheme="minorHAnsi" w:cstheme="minorHAnsi"/>
                <w:color w:val="000000"/>
                <w:sz w:val="18"/>
                <w:szCs w:val="18"/>
              </w:rPr>
              <w:t>684,33</w:t>
            </w:r>
          </w:p>
        </w:tc>
        <w:tc>
          <w:tcPr>
            <w:tcW w:w="1625" w:type="dxa"/>
            <w:shd w:val="clear" w:color="auto" w:fill="auto"/>
            <w:vAlign w:val="center"/>
            <w:hideMark/>
          </w:tcPr>
          <w:p w14:paraId="594936D0" w14:textId="0958DD9E" w:rsidR="00CF2575" w:rsidRPr="00224BEC" w:rsidRDefault="00F91EC9"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3</w:t>
            </w:r>
            <w:r w:rsidR="00EA37DA" w:rsidRPr="00224BEC">
              <w:rPr>
                <w:rFonts w:asciiTheme="minorHAnsi" w:eastAsia="Arial" w:hAnsiTheme="minorHAnsi" w:cstheme="minorHAnsi"/>
                <w:color w:val="000000"/>
                <w:sz w:val="18"/>
                <w:szCs w:val="18"/>
              </w:rPr>
              <w:t>5</w:t>
            </w:r>
            <w:r w:rsidR="00FC7F21" w:rsidRPr="00224BEC">
              <w:rPr>
                <w:rFonts w:asciiTheme="minorHAnsi" w:eastAsia="Arial" w:hAnsiTheme="minorHAnsi" w:cstheme="minorHAnsi"/>
                <w:color w:val="000000"/>
                <w:sz w:val="18"/>
                <w:szCs w:val="18"/>
              </w:rPr>
              <w:t>.</w:t>
            </w:r>
            <w:r w:rsidR="00EA37DA" w:rsidRPr="00224BEC">
              <w:rPr>
                <w:rFonts w:asciiTheme="minorHAnsi" w:eastAsia="Arial" w:hAnsiTheme="minorHAnsi" w:cstheme="minorHAnsi"/>
                <w:color w:val="000000"/>
                <w:sz w:val="18"/>
                <w:szCs w:val="18"/>
              </w:rPr>
              <w:t>684,33</w:t>
            </w:r>
          </w:p>
        </w:tc>
        <w:tc>
          <w:tcPr>
            <w:tcW w:w="1138" w:type="dxa"/>
            <w:shd w:val="clear" w:color="auto" w:fill="auto"/>
            <w:vAlign w:val="center"/>
            <w:hideMark/>
          </w:tcPr>
          <w:p w14:paraId="68C8BD8D" w14:textId="56A4726A" w:rsidR="00CF2575" w:rsidRPr="00224BEC" w:rsidRDefault="00A0265F"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100,00</w:t>
            </w:r>
          </w:p>
        </w:tc>
      </w:tr>
      <w:tr w:rsidR="00CF2575" w:rsidRPr="001D65AF" w14:paraId="24DAAD82" w14:textId="77777777" w:rsidTr="00224BEC">
        <w:trPr>
          <w:trHeight w:val="22"/>
        </w:trPr>
        <w:tc>
          <w:tcPr>
            <w:tcW w:w="4880" w:type="dxa"/>
            <w:shd w:val="clear" w:color="auto" w:fill="auto"/>
            <w:vAlign w:val="center"/>
            <w:hideMark/>
          </w:tcPr>
          <w:p w14:paraId="7ED73F95" w14:textId="77777777" w:rsidR="00CF2575" w:rsidRPr="00224BEC" w:rsidRDefault="00CF2575" w:rsidP="00A1215F">
            <w:pPr>
              <w:rPr>
                <w:rFonts w:asciiTheme="minorHAnsi" w:hAnsiTheme="minorHAnsi" w:cstheme="minorHAnsi"/>
                <w:bCs/>
                <w:sz w:val="18"/>
                <w:szCs w:val="18"/>
              </w:rPr>
            </w:pPr>
            <w:r w:rsidRPr="00224BEC">
              <w:rPr>
                <w:rFonts w:asciiTheme="minorHAnsi" w:eastAsia="Arial" w:hAnsiTheme="minorHAnsi" w:cstheme="minorHAnsi"/>
                <w:color w:val="000000"/>
                <w:sz w:val="18"/>
                <w:szCs w:val="18"/>
              </w:rPr>
              <w:t>Šahovski klub "Goranka"</w:t>
            </w:r>
          </w:p>
        </w:tc>
        <w:tc>
          <w:tcPr>
            <w:tcW w:w="1464" w:type="dxa"/>
            <w:shd w:val="clear" w:color="auto" w:fill="auto"/>
            <w:vAlign w:val="center"/>
            <w:hideMark/>
          </w:tcPr>
          <w:p w14:paraId="22AF3B88" w14:textId="76BE8289"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3.500,00</w:t>
            </w:r>
          </w:p>
        </w:tc>
        <w:tc>
          <w:tcPr>
            <w:tcW w:w="1625" w:type="dxa"/>
            <w:shd w:val="clear" w:color="auto" w:fill="auto"/>
            <w:vAlign w:val="center"/>
            <w:hideMark/>
          </w:tcPr>
          <w:p w14:paraId="378B8262" w14:textId="4CBFAA80"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1.000,00</w:t>
            </w:r>
          </w:p>
        </w:tc>
        <w:tc>
          <w:tcPr>
            <w:tcW w:w="1138" w:type="dxa"/>
            <w:shd w:val="clear" w:color="auto" w:fill="auto"/>
            <w:vAlign w:val="center"/>
            <w:hideMark/>
          </w:tcPr>
          <w:p w14:paraId="7E15C95B" w14:textId="24AFDB24" w:rsidR="00CF2575" w:rsidRPr="00224BEC" w:rsidRDefault="00EA37DA" w:rsidP="00A1215F">
            <w:pPr>
              <w:jc w:val="right"/>
              <w:rPr>
                <w:rFonts w:asciiTheme="minorHAnsi" w:hAnsiTheme="minorHAnsi" w:cstheme="minorHAnsi"/>
                <w:bCs/>
                <w:sz w:val="18"/>
                <w:szCs w:val="18"/>
              </w:rPr>
            </w:pPr>
            <w:r w:rsidRPr="00224BEC">
              <w:rPr>
                <w:rFonts w:asciiTheme="minorHAnsi" w:hAnsiTheme="minorHAnsi" w:cstheme="minorHAnsi"/>
                <w:bCs/>
                <w:sz w:val="18"/>
                <w:szCs w:val="18"/>
              </w:rPr>
              <w:t>28,57</w:t>
            </w:r>
          </w:p>
        </w:tc>
      </w:tr>
      <w:tr w:rsidR="00CF2575" w:rsidRPr="001D65AF" w14:paraId="427C11DA" w14:textId="77777777" w:rsidTr="00224BEC">
        <w:trPr>
          <w:trHeight w:val="22"/>
        </w:trPr>
        <w:tc>
          <w:tcPr>
            <w:tcW w:w="4880" w:type="dxa"/>
            <w:shd w:val="clear" w:color="auto" w:fill="auto"/>
            <w:vAlign w:val="center"/>
            <w:hideMark/>
          </w:tcPr>
          <w:p w14:paraId="743F1B08" w14:textId="77777777" w:rsidR="00CF2575" w:rsidRPr="00224BEC" w:rsidRDefault="00CF2575" w:rsidP="00A1215F">
            <w:pPr>
              <w:rPr>
                <w:rFonts w:asciiTheme="minorHAnsi" w:hAnsiTheme="minorHAnsi" w:cstheme="minorHAnsi"/>
                <w:bCs/>
                <w:sz w:val="18"/>
                <w:szCs w:val="18"/>
              </w:rPr>
            </w:pPr>
            <w:r w:rsidRPr="00224BEC">
              <w:rPr>
                <w:rFonts w:asciiTheme="minorHAnsi" w:eastAsia="Arial" w:hAnsiTheme="minorHAnsi" w:cstheme="minorHAnsi"/>
                <w:color w:val="000000"/>
                <w:sz w:val="18"/>
                <w:szCs w:val="18"/>
              </w:rPr>
              <w:t>Nogometni klub Krk</w:t>
            </w:r>
          </w:p>
        </w:tc>
        <w:tc>
          <w:tcPr>
            <w:tcW w:w="1464" w:type="dxa"/>
            <w:shd w:val="clear" w:color="auto" w:fill="auto"/>
            <w:vAlign w:val="center"/>
            <w:hideMark/>
          </w:tcPr>
          <w:p w14:paraId="33FCF4B3" w14:textId="4D434840"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26.000,00</w:t>
            </w:r>
          </w:p>
        </w:tc>
        <w:tc>
          <w:tcPr>
            <w:tcW w:w="1625" w:type="dxa"/>
            <w:shd w:val="clear" w:color="auto" w:fill="auto"/>
            <w:vAlign w:val="center"/>
            <w:hideMark/>
          </w:tcPr>
          <w:p w14:paraId="0A4434FF" w14:textId="52CE11FD" w:rsidR="00CF2575" w:rsidRPr="00224BEC" w:rsidRDefault="00FC7F21"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2</w:t>
            </w:r>
            <w:r w:rsidR="00EA37DA" w:rsidRPr="00224BEC">
              <w:rPr>
                <w:rFonts w:asciiTheme="minorHAnsi" w:eastAsia="Arial" w:hAnsiTheme="minorHAnsi" w:cstheme="minorHAnsi"/>
                <w:color w:val="000000"/>
                <w:sz w:val="18"/>
                <w:szCs w:val="18"/>
              </w:rPr>
              <w:t>6</w:t>
            </w:r>
            <w:r w:rsidRPr="00224BEC">
              <w:rPr>
                <w:rFonts w:asciiTheme="minorHAnsi" w:eastAsia="Arial" w:hAnsiTheme="minorHAnsi" w:cstheme="minorHAnsi"/>
                <w:color w:val="000000"/>
                <w:sz w:val="18"/>
                <w:szCs w:val="18"/>
              </w:rPr>
              <w:t>.000,00</w:t>
            </w:r>
          </w:p>
        </w:tc>
        <w:tc>
          <w:tcPr>
            <w:tcW w:w="1138" w:type="dxa"/>
            <w:shd w:val="clear" w:color="auto" w:fill="auto"/>
            <w:vAlign w:val="center"/>
            <w:hideMark/>
          </w:tcPr>
          <w:p w14:paraId="75B1D66D" w14:textId="77777777" w:rsidR="00CF2575" w:rsidRPr="00224BEC" w:rsidRDefault="00CF2575"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100,00</w:t>
            </w:r>
          </w:p>
        </w:tc>
      </w:tr>
      <w:tr w:rsidR="00CF2575" w:rsidRPr="001D65AF" w14:paraId="3758E198" w14:textId="77777777" w:rsidTr="00224BEC">
        <w:trPr>
          <w:trHeight w:val="22"/>
        </w:trPr>
        <w:tc>
          <w:tcPr>
            <w:tcW w:w="4880" w:type="dxa"/>
            <w:shd w:val="clear" w:color="auto" w:fill="auto"/>
            <w:vAlign w:val="center"/>
            <w:hideMark/>
          </w:tcPr>
          <w:p w14:paraId="2CC5B495" w14:textId="77777777" w:rsidR="00CF2575" w:rsidRPr="00224BEC" w:rsidRDefault="00CF2575" w:rsidP="00A1215F">
            <w:pPr>
              <w:rPr>
                <w:rFonts w:asciiTheme="minorHAnsi" w:hAnsiTheme="minorHAnsi" w:cstheme="minorHAnsi"/>
                <w:bCs/>
                <w:sz w:val="18"/>
                <w:szCs w:val="18"/>
              </w:rPr>
            </w:pPr>
            <w:r w:rsidRPr="00224BEC">
              <w:rPr>
                <w:rFonts w:asciiTheme="minorHAnsi" w:eastAsia="Arial" w:hAnsiTheme="minorHAnsi" w:cstheme="minorHAnsi"/>
                <w:color w:val="000000"/>
                <w:sz w:val="18"/>
                <w:szCs w:val="18"/>
              </w:rPr>
              <w:t>Stolnoteniski klub Malinska-Dubašnica</w:t>
            </w:r>
          </w:p>
        </w:tc>
        <w:tc>
          <w:tcPr>
            <w:tcW w:w="1464" w:type="dxa"/>
            <w:shd w:val="clear" w:color="auto" w:fill="auto"/>
            <w:vAlign w:val="center"/>
            <w:hideMark/>
          </w:tcPr>
          <w:p w14:paraId="37AD908C" w14:textId="7CA8ED58"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30.500,00</w:t>
            </w:r>
          </w:p>
        </w:tc>
        <w:tc>
          <w:tcPr>
            <w:tcW w:w="1625" w:type="dxa"/>
            <w:shd w:val="clear" w:color="auto" w:fill="auto"/>
            <w:vAlign w:val="center"/>
            <w:hideMark/>
          </w:tcPr>
          <w:p w14:paraId="188F0B3A" w14:textId="5D9FD602"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30.500,00</w:t>
            </w:r>
          </w:p>
        </w:tc>
        <w:tc>
          <w:tcPr>
            <w:tcW w:w="1138" w:type="dxa"/>
            <w:shd w:val="clear" w:color="auto" w:fill="auto"/>
            <w:vAlign w:val="center"/>
            <w:hideMark/>
          </w:tcPr>
          <w:p w14:paraId="42AE64AC" w14:textId="7A21EB95"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100,00</w:t>
            </w:r>
          </w:p>
        </w:tc>
      </w:tr>
      <w:tr w:rsidR="00CF2575" w:rsidRPr="001D65AF" w14:paraId="5DAFC34F" w14:textId="77777777" w:rsidTr="00224BEC">
        <w:trPr>
          <w:trHeight w:val="22"/>
        </w:trPr>
        <w:tc>
          <w:tcPr>
            <w:tcW w:w="4880" w:type="dxa"/>
            <w:shd w:val="clear" w:color="auto" w:fill="auto"/>
            <w:vAlign w:val="center"/>
            <w:hideMark/>
          </w:tcPr>
          <w:p w14:paraId="67D34627" w14:textId="77777777" w:rsidR="00CF2575" w:rsidRPr="00224BEC" w:rsidRDefault="00CF2575" w:rsidP="00A1215F">
            <w:pPr>
              <w:rPr>
                <w:rFonts w:asciiTheme="minorHAnsi" w:hAnsiTheme="minorHAnsi" w:cstheme="minorHAnsi"/>
                <w:bCs/>
                <w:sz w:val="18"/>
                <w:szCs w:val="18"/>
              </w:rPr>
            </w:pPr>
            <w:r w:rsidRPr="00224BEC">
              <w:rPr>
                <w:rFonts w:asciiTheme="minorHAnsi" w:eastAsia="Arial" w:hAnsiTheme="minorHAnsi" w:cstheme="minorHAnsi"/>
                <w:color w:val="000000"/>
                <w:sz w:val="18"/>
                <w:szCs w:val="18"/>
              </w:rPr>
              <w:t>Športsko ribolovna udruga "Lastavica" Malinska</w:t>
            </w:r>
          </w:p>
        </w:tc>
        <w:tc>
          <w:tcPr>
            <w:tcW w:w="1464" w:type="dxa"/>
            <w:shd w:val="clear" w:color="auto" w:fill="auto"/>
            <w:vAlign w:val="center"/>
            <w:hideMark/>
          </w:tcPr>
          <w:p w14:paraId="2F374061" w14:textId="5BD70C70" w:rsidR="00CF2575" w:rsidRPr="00224BEC" w:rsidRDefault="00F91EC9"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5.500,00</w:t>
            </w:r>
          </w:p>
        </w:tc>
        <w:tc>
          <w:tcPr>
            <w:tcW w:w="1625" w:type="dxa"/>
            <w:shd w:val="clear" w:color="auto" w:fill="auto"/>
            <w:vAlign w:val="center"/>
            <w:hideMark/>
          </w:tcPr>
          <w:p w14:paraId="75AD8687" w14:textId="02C93667"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5.184,33</w:t>
            </w:r>
          </w:p>
        </w:tc>
        <w:tc>
          <w:tcPr>
            <w:tcW w:w="1138" w:type="dxa"/>
            <w:shd w:val="clear" w:color="auto" w:fill="auto"/>
            <w:vAlign w:val="center"/>
            <w:hideMark/>
          </w:tcPr>
          <w:p w14:paraId="1D0ED937" w14:textId="0C676C64"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94,26</w:t>
            </w:r>
          </w:p>
        </w:tc>
      </w:tr>
      <w:tr w:rsidR="00CF2575" w:rsidRPr="001D65AF" w14:paraId="669960FE" w14:textId="77777777" w:rsidTr="00224BEC">
        <w:trPr>
          <w:trHeight w:val="22"/>
        </w:trPr>
        <w:tc>
          <w:tcPr>
            <w:tcW w:w="4880" w:type="dxa"/>
            <w:shd w:val="clear" w:color="auto" w:fill="auto"/>
            <w:vAlign w:val="center"/>
            <w:hideMark/>
          </w:tcPr>
          <w:p w14:paraId="3AE48D9C" w14:textId="77777777" w:rsidR="00CF2575" w:rsidRPr="00224BEC" w:rsidRDefault="00CF2575" w:rsidP="00A1215F">
            <w:pPr>
              <w:rPr>
                <w:rFonts w:asciiTheme="minorHAnsi" w:hAnsiTheme="minorHAnsi" w:cstheme="minorHAnsi"/>
                <w:bCs/>
                <w:sz w:val="18"/>
                <w:szCs w:val="18"/>
              </w:rPr>
            </w:pPr>
            <w:r w:rsidRPr="00224BEC">
              <w:rPr>
                <w:rFonts w:asciiTheme="minorHAnsi" w:eastAsia="Arial" w:hAnsiTheme="minorHAnsi" w:cstheme="minorHAnsi"/>
                <w:color w:val="000000"/>
                <w:sz w:val="18"/>
                <w:szCs w:val="18"/>
              </w:rPr>
              <w:t>Jedriličarski klub Malinska</w:t>
            </w:r>
          </w:p>
        </w:tc>
        <w:tc>
          <w:tcPr>
            <w:tcW w:w="1464" w:type="dxa"/>
            <w:shd w:val="clear" w:color="auto" w:fill="auto"/>
            <w:vAlign w:val="center"/>
            <w:hideMark/>
          </w:tcPr>
          <w:p w14:paraId="6D196054" w14:textId="356A8855"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24.500,00</w:t>
            </w:r>
          </w:p>
        </w:tc>
        <w:tc>
          <w:tcPr>
            <w:tcW w:w="1625" w:type="dxa"/>
            <w:shd w:val="clear" w:color="auto" w:fill="auto"/>
            <w:vAlign w:val="center"/>
            <w:hideMark/>
          </w:tcPr>
          <w:p w14:paraId="01915B60" w14:textId="77DE8542"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24.500,00</w:t>
            </w:r>
          </w:p>
        </w:tc>
        <w:tc>
          <w:tcPr>
            <w:tcW w:w="1138" w:type="dxa"/>
            <w:shd w:val="clear" w:color="auto" w:fill="auto"/>
            <w:vAlign w:val="center"/>
            <w:hideMark/>
          </w:tcPr>
          <w:p w14:paraId="406B11DF" w14:textId="77777777" w:rsidR="00CF2575" w:rsidRPr="00224BEC" w:rsidRDefault="00CF2575"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100,00</w:t>
            </w:r>
          </w:p>
        </w:tc>
      </w:tr>
      <w:tr w:rsidR="00CF2575" w:rsidRPr="001D65AF" w14:paraId="19725D56" w14:textId="77777777" w:rsidTr="00224BEC">
        <w:trPr>
          <w:trHeight w:val="22"/>
        </w:trPr>
        <w:tc>
          <w:tcPr>
            <w:tcW w:w="4880" w:type="dxa"/>
            <w:shd w:val="clear" w:color="auto" w:fill="auto"/>
            <w:vAlign w:val="center"/>
            <w:hideMark/>
          </w:tcPr>
          <w:p w14:paraId="252AD26E" w14:textId="77777777" w:rsidR="00CF2575" w:rsidRPr="00224BEC" w:rsidRDefault="00CF2575" w:rsidP="00A1215F">
            <w:pPr>
              <w:rPr>
                <w:rFonts w:asciiTheme="minorHAnsi" w:hAnsiTheme="minorHAnsi" w:cstheme="minorHAnsi"/>
                <w:bCs/>
                <w:sz w:val="18"/>
                <w:szCs w:val="18"/>
              </w:rPr>
            </w:pPr>
            <w:r w:rsidRPr="00224BEC">
              <w:rPr>
                <w:rFonts w:asciiTheme="minorHAnsi" w:eastAsia="Arial" w:hAnsiTheme="minorHAnsi" w:cstheme="minorHAnsi"/>
                <w:color w:val="000000"/>
                <w:sz w:val="18"/>
                <w:szCs w:val="18"/>
              </w:rPr>
              <w:t>Veslački klub Glagoljaš Omišalj</w:t>
            </w:r>
          </w:p>
        </w:tc>
        <w:tc>
          <w:tcPr>
            <w:tcW w:w="1464" w:type="dxa"/>
            <w:shd w:val="clear" w:color="auto" w:fill="auto"/>
            <w:vAlign w:val="center"/>
            <w:hideMark/>
          </w:tcPr>
          <w:p w14:paraId="76D79DD9" w14:textId="0B2231D1" w:rsidR="00CF2575" w:rsidRPr="00224BEC" w:rsidRDefault="00FC7F21"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1.000,00</w:t>
            </w:r>
          </w:p>
        </w:tc>
        <w:tc>
          <w:tcPr>
            <w:tcW w:w="1625" w:type="dxa"/>
            <w:shd w:val="clear" w:color="auto" w:fill="auto"/>
            <w:vAlign w:val="center"/>
            <w:hideMark/>
          </w:tcPr>
          <w:p w14:paraId="48CF9082" w14:textId="1839F37C" w:rsidR="00CF2575" w:rsidRPr="00224BEC" w:rsidRDefault="00FC7F21"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1.000,00</w:t>
            </w:r>
          </w:p>
        </w:tc>
        <w:tc>
          <w:tcPr>
            <w:tcW w:w="1138" w:type="dxa"/>
            <w:shd w:val="clear" w:color="auto" w:fill="auto"/>
            <w:vAlign w:val="center"/>
            <w:hideMark/>
          </w:tcPr>
          <w:p w14:paraId="5DE79CAC" w14:textId="77777777" w:rsidR="00CF2575" w:rsidRPr="00224BEC" w:rsidRDefault="00CF2575"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100,00</w:t>
            </w:r>
          </w:p>
        </w:tc>
      </w:tr>
      <w:tr w:rsidR="00CF2575" w:rsidRPr="001D65AF" w14:paraId="0250E59C" w14:textId="77777777" w:rsidTr="00224BEC">
        <w:trPr>
          <w:trHeight w:val="22"/>
        </w:trPr>
        <w:tc>
          <w:tcPr>
            <w:tcW w:w="4880" w:type="dxa"/>
            <w:shd w:val="clear" w:color="auto" w:fill="auto"/>
            <w:vAlign w:val="center"/>
            <w:hideMark/>
          </w:tcPr>
          <w:p w14:paraId="53736077" w14:textId="77777777" w:rsidR="00CF2575" w:rsidRPr="00224BEC" w:rsidRDefault="00CF2575" w:rsidP="00A1215F">
            <w:pPr>
              <w:rPr>
                <w:rFonts w:asciiTheme="minorHAnsi" w:hAnsiTheme="minorHAnsi" w:cstheme="minorHAnsi"/>
                <w:bCs/>
                <w:sz w:val="18"/>
                <w:szCs w:val="18"/>
              </w:rPr>
            </w:pPr>
            <w:r w:rsidRPr="00224BEC">
              <w:rPr>
                <w:rFonts w:asciiTheme="minorHAnsi" w:eastAsia="Arial" w:hAnsiTheme="minorHAnsi" w:cstheme="minorHAnsi"/>
                <w:color w:val="000000"/>
                <w:sz w:val="18"/>
                <w:szCs w:val="18"/>
              </w:rPr>
              <w:t>Rukometni klub Omišalj</w:t>
            </w:r>
          </w:p>
        </w:tc>
        <w:tc>
          <w:tcPr>
            <w:tcW w:w="1464" w:type="dxa"/>
            <w:shd w:val="clear" w:color="auto" w:fill="auto"/>
            <w:vAlign w:val="center"/>
            <w:hideMark/>
          </w:tcPr>
          <w:p w14:paraId="0C48A63A" w14:textId="3D5D47F3"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10.300,00</w:t>
            </w:r>
          </w:p>
        </w:tc>
        <w:tc>
          <w:tcPr>
            <w:tcW w:w="1625" w:type="dxa"/>
            <w:shd w:val="clear" w:color="auto" w:fill="auto"/>
            <w:vAlign w:val="center"/>
            <w:hideMark/>
          </w:tcPr>
          <w:p w14:paraId="5A1DAF3F" w14:textId="611CC8A9" w:rsidR="00CF2575" w:rsidRPr="00224BEC" w:rsidRDefault="00EA37DA" w:rsidP="00A1215F">
            <w:pPr>
              <w:jc w:val="right"/>
              <w:rPr>
                <w:rFonts w:asciiTheme="minorHAnsi" w:hAnsiTheme="minorHAnsi" w:cstheme="minorHAnsi"/>
                <w:bCs/>
                <w:sz w:val="18"/>
                <w:szCs w:val="18"/>
              </w:rPr>
            </w:pPr>
            <w:r w:rsidRPr="00224BEC">
              <w:rPr>
                <w:rFonts w:asciiTheme="minorHAnsi" w:hAnsiTheme="minorHAnsi" w:cstheme="minorHAnsi"/>
                <w:bCs/>
                <w:sz w:val="18"/>
                <w:szCs w:val="18"/>
              </w:rPr>
              <w:t>10</w:t>
            </w:r>
            <w:r w:rsidR="00AE4255" w:rsidRPr="00224BEC">
              <w:rPr>
                <w:rFonts w:asciiTheme="minorHAnsi" w:hAnsiTheme="minorHAnsi" w:cstheme="minorHAnsi"/>
                <w:bCs/>
                <w:sz w:val="18"/>
                <w:szCs w:val="18"/>
              </w:rPr>
              <w:t>.</w:t>
            </w:r>
            <w:r w:rsidRPr="00224BEC">
              <w:rPr>
                <w:rFonts w:asciiTheme="minorHAnsi" w:hAnsiTheme="minorHAnsi" w:cstheme="minorHAnsi"/>
                <w:bCs/>
                <w:sz w:val="18"/>
                <w:szCs w:val="18"/>
              </w:rPr>
              <w:t>294,75</w:t>
            </w:r>
          </w:p>
        </w:tc>
        <w:tc>
          <w:tcPr>
            <w:tcW w:w="1138" w:type="dxa"/>
            <w:shd w:val="clear" w:color="auto" w:fill="auto"/>
            <w:vAlign w:val="center"/>
            <w:hideMark/>
          </w:tcPr>
          <w:p w14:paraId="3FD8FC39" w14:textId="58D4F50F"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99,95</w:t>
            </w:r>
          </w:p>
        </w:tc>
      </w:tr>
      <w:tr w:rsidR="00CF2575" w:rsidRPr="001D65AF" w14:paraId="72384AB4" w14:textId="77777777" w:rsidTr="00224BEC">
        <w:trPr>
          <w:trHeight w:val="22"/>
        </w:trPr>
        <w:tc>
          <w:tcPr>
            <w:tcW w:w="4880" w:type="dxa"/>
            <w:shd w:val="clear" w:color="auto" w:fill="auto"/>
            <w:vAlign w:val="center"/>
            <w:hideMark/>
          </w:tcPr>
          <w:p w14:paraId="74854F69" w14:textId="77777777" w:rsidR="00CF2575" w:rsidRPr="00224BEC" w:rsidRDefault="00CF2575" w:rsidP="00A1215F">
            <w:pPr>
              <w:rPr>
                <w:rFonts w:asciiTheme="minorHAnsi" w:hAnsiTheme="minorHAnsi" w:cstheme="minorHAnsi"/>
                <w:bCs/>
                <w:sz w:val="18"/>
                <w:szCs w:val="18"/>
              </w:rPr>
            </w:pPr>
            <w:r w:rsidRPr="00224BEC">
              <w:rPr>
                <w:rFonts w:asciiTheme="minorHAnsi" w:eastAsia="Arial" w:hAnsiTheme="minorHAnsi" w:cstheme="minorHAnsi"/>
                <w:color w:val="000000"/>
                <w:sz w:val="18"/>
                <w:szCs w:val="18"/>
              </w:rPr>
              <w:t>Nogometni klub OŠK Omišalj</w:t>
            </w:r>
          </w:p>
        </w:tc>
        <w:tc>
          <w:tcPr>
            <w:tcW w:w="1464" w:type="dxa"/>
            <w:shd w:val="clear" w:color="auto" w:fill="auto"/>
            <w:vAlign w:val="center"/>
            <w:hideMark/>
          </w:tcPr>
          <w:p w14:paraId="394462C3" w14:textId="4DCD0965"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13.000,00</w:t>
            </w:r>
          </w:p>
        </w:tc>
        <w:tc>
          <w:tcPr>
            <w:tcW w:w="1625" w:type="dxa"/>
            <w:shd w:val="clear" w:color="auto" w:fill="auto"/>
            <w:vAlign w:val="center"/>
            <w:hideMark/>
          </w:tcPr>
          <w:p w14:paraId="0F8DA7BD" w14:textId="0260E777"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12.539,07</w:t>
            </w:r>
          </w:p>
        </w:tc>
        <w:tc>
          <w:tcPr>
            <w:tcW w:w="1138" w:type="dxa"/>
            <w:shd w:val="clear" w:color="auto" w:fill="auto"/>
            <w:vAlign w:val="center"/>
            <w:hideMark/>
          </w:tcPr>
          <w:p w14:paraId="4868A96B" w14:textId="4D7345C5"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96,45</w:t>
            </w:r>
          </w:p>
        </w:tc>
      </w:tr>
      <w:tr w:rsidR="00CF2575" w:rsidRPr="001D65AF" w14:paraId="28AD7F0D" w14:textId="77777777" w:rsidTr="00224BEC">
        <w:trPr>
          <w:trHeight w:val="22"/>
        </w:trPr>
        <w:tc>
          <w:tcPr>
            <w:tcW w:w="4880" w:type="dxa"/>
            <w:shd w:val="clear" w:color="auto" w:fill="auto"/>
            <w:vAlign w:val="center"/>
            <w:hideMark/>
          </w:tcPr>
          <w:p w14:paraId="7496DD9D" w14:textId="77777777" w:rsidR="00CF2575" w:rsidRPr="00224BEC" w:rsidRDefault="00CF2575" w:rsidP="00A1215F">
            <w:pPr>
              <w:rPr>
                <w:rFonts w:asciiTheme="minorHAnsi" w:hAnsiTheme="minorHAnsi" w:cstheme="minorHAnsi"/>
                <w:bCs/>
                <w:sz w:val="18"/>
                <w:szCs w:val="18"/>
              </w:rPr>
            </w:pPr>
            <w:r w:rsidRPr="00224BEC">
              <w:rPr>
                <w:rFonts w:asciiTheme="minorHAnsi" w:eastAsia="Arial" w:hAnsiTheme="minorHAnsi" w:cstheme="minorHAnsi"/>
                <w:color w:val="000000"/>
                <w:sz w:val="18"/>
                <w:szCs w:val="18"/>
              </w:rPr>
              <w:t>Atletski klub Krk</w:t>
            </w:r>
          </w:p>
        </w:tc>
        <w:tc>
          <w:tcPr>
            <w:tcW w:w="1464" w:type="dxa"/>
            <w:shd w:val="clear" w:color="auto" w:fill="auto"/>
            <w:vAlign w:val="center"/>
            <w:hideMark/>
          </w:tcPr>
          <w:p w14:paraId="5AC0C48C" w14:textId="0E38CDAC"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1.100,00</w:t>
            </w:r>
          </w:p>
        </w:tc>
        <w:tc>
          <w:tcPr>
            <w:tcW w:w="1625" w:type="dxa"/>
            <w:shd w:val="clear" w:color="auto" w:fill="auto"/>
            <w:vAlign w:val="center"/>
            <w:hideMark/>
          </w:tcPr>
          <w:p w14:paraId="30411A15" w14:textId="4B4080AA" w:rsidR="00CF2575" w:rsidRPr="00224BEC" w:rsidRDefault="00EA37DA" w:rsidP="00A1215F">
            <w:pPr>
              <w:jc w:val="right"/>
              <w:rPr>
                <w:rFonts w:asciiTheme="minorHAnsi" w:hAnsiTheme="minorHAnsi" w:cstheme="minorHAnsi"/>
                <w:bCs/>
                <w:sz w:val="18"/>
                <w:szCs w:val="18"/>
              </w:rPr>
            </w:pPr>
            <w:r w:rsidRPr="00224BEC">
              <w:rPr>
                <w:rFonts w:asciiTheme="minorHAnsi" w:hAnsiTheme="minorHAnsi" w:cstheme="minorHAnsi"/>
                <w:bCs/>
                <w:sz w:val="18"/>
                <w:szCs w:val="18"/>
              </w:rPr>
              <w:t>1.100,00</w:t>
            </w:r>
          </w:p>
        </w:tc>
        <w:tc>
          <w:tcPr>
            <w:tcW w:w="1138" w:type="dxa"/>
            <w:shd w:val="clear" w:color="auto" w:fill="auto"/>
            <w:vAlign w:val="center"/>
            <w:hideMark/>
          </w:tcPr>
          <w:p w14:paraId="4C926EB2" w14:textId="77777777" w:rsidR="00CF2575" w:rsidRPr="00224BEC" w:rsidRDefault="00CF2575"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100,00</w:t>
            </w:r>
          </w:p>
        </w:tc>
      </w:tr>
      <w:tr w:rsidR="00CF2575" w:rsidRPr="001D65AF" w14:paraId="6BA9D73F" w14:textId="77777777" w:rsidTr="00224BEC">
        <w:trPr>
          <w:trHeight w:val="22"/>
        </w:trPr>
        <w:tc>
          <w:tcPr>
            <w:tcW w:w="4880" w:type="dxa"/>
            <w:shd w:val="clear" w:color="auto" w:fill="auto"/>
            <w:vAlign w:val="center"/>
            <w:hideMark/>
          </w:tcPr>
          <w:p w14:paraId="22EFEE24" w14:textId="68BA3033" w:rsidR="00CF2575" w:rsidRPr="00224BEC" w:rsidRDefault="00FC7F21" w:rsidP="00A1215F">
            <w:pPr>
              <w:rPr>
                <w:rFonts w:asciiTheme="minorHAnsi" w:hAnsiTheme="minorHAnsi" w:cstheme="minorHAnsi"/>
                <w:bCs/>
                <w:sz w:val="18"/>
                <w:szCs w:val="18"/>
              </w:rPr>
            </w:pPr>
            <w:r w:rsidRPr="00224BEC">
              <w:rPr>
                <w:rFonts w:asciiTheme="minorHAnsi" w:hAnsiTheme="minorHAnsi" w:cstheme="minorHAnsi"/>
                <w:bCs/>
                <w:sz w:val="18"/>
                <w:szCs w:val="18"/>
              </w:rPr>
              <w:t>Teniski klub Njivice</w:t>
            </w:r>
          </w:p>
        </w:tc>
        <w:tc>
          <w:tcPr>
            <w:tcW w:w="1464" w:type="dxa"/>
            <w:shd w:val="clear" w:color="auto" w:fill="auto"/>
            <w:vAlign w:val="center"/>
            <w:hideMark/>
          </w:tcPr>
          <w:p w14:paraId="698F9B70" w14:textId="5CD6E2A2"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7</w:t>
            </w:r>
            <w:r w:rsidR="00F91EC9" w:rsidRPr="00224BEC">
              <w:rPr>
                <w:rFonts w:asciiTheme="minorHAnsi" w:eastAsia="Arial" w:hAnsiTheme="minorHAnsi" w:cstheme="minorHAnsi"/>
                <w:color w:val="000000"/>
                <w:sz w:val="18"/>
                <w:szCs w:val="18"/>
              </w:rPr>
              <w:t>00,00</w:t>
            </w:r>
          </w:p>
        </w:tc>
        <w:tc>
          <w:tcPr>
            <w:tcW w:w="1625" w:type="dxa"/>
            <w:shd w:val="clear" w:color="auto" w:fill="auto"/>
            <w:vAlign w:val="center"/>
            <w:hideMark/>
          </w:tcPr>
          <w:p w14:paraId="454B1904" w14:textId="21D8AB45" w:rsidR="00CF2575" w:rsidRPr="00224BEC" w:rsidRDefault="00EA37DA"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7</w:t>
            </w:r>
            <w:r w:rsidR="00F91EC9" w:rsidRPr="00224BEC">
              <w:rPr>
                <w:rFonts w:asciiTheme="minorHAnsi" w:eastAsia="Arial" w:hAnsiTheme="minorHAnsi" w:cstheme="minorHAnsi"/>
                <w:color w:val="000000"/>
                <w:sz w:val="18"/>
                <w:szCs w:val="18"/>
              </w:rPr>
              <w:t>00,00</w:t>
            </w:r>
          </w:p>
        </w:tc>
        <w:tc>
          <w:tcPr>
            <w:tcW w:w="1138" w:type="dxa"/>
            <w:shd w:val="clear" w:color="auto" w:fill="auto"/>
            <w:vAlign w:val="center"/>
            <w:hideMark/>
          </w:tcPr>
          <w:p w14:paraId="6D0B758F" w14:textId="5504C3E5" w:rsidR="00CF2575" w:rsidRPr="00224BEC" w:rsidRDefault="00A0265F"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100,00</w:t>
            </w:r>
          </w:p>
        </w:tc>
      </w:tr>
      <w:tr w:rsidR="00660240" w:rsidRPr="001D65AF" w14:paraId="518C22E5" w14:textId="77777777" w:rsidTr="00224BEC">
        <w:trPr>
          <w:trHeight w:val="22"/>
        </w:trPr>
        <w:tc>
          <w:tcPr>
            <w:tcW w:w="4880" w:type="dxa"/>
            <w:shd w:val="clear" w:color="auto" w:fill="auto"/>
            <w:vAlign w:val="center"/>
          </w:tcPr>
          <w:p w14:paraId="7B78A153" w14:textId="061CCDD5" w:rsidR="00660240" w:rsidRPr="00224BEC" w:rsidRDefault="00660240" w:rsidP="00A1215F">
            <w:pPr>
              <w:rPr>
                <w:rFonts w:asciiTheme="minorHAnsi" w:hAnsiTheme="minorHAnsi" w:cstheme="minorHAnsi"/>
                <w:bCs/>
                <w:sz w:val="18"/>
                <w:szCs w:val="18"/>
              </w:rPr>
            </w:pPr>
            <w:r w:rsidRPr="00224BEC">
              <w:rPr>
                <w:rFonts w:asciiTheme="minorHAnsi" w:hAnsiTheme="minorHAnsi" w:cstheme="minorHAnsi"/>
                <w:bCs/>
                <w:sz w:val="18"/>
                <w:szCs w:val="18"/>
              </w:rPr>
              <w:t>Malonogometni klub Malinska – Dubašnica</w:t>
            </w:r>
          </w:p>
        </w:tc>
        <w:tc>
          <w:tcPr>
            <w:tcW w:w="1464" w:type="dxa"/>
            <w:shd w:val="clear" w:color="auto" w:fill="auto"/>
            <w:vAlign w:val="center"/>
          </w:tcPr>
          <w:p w14:paraId="5DD1E03E" w14:textId="54FEED80" w:rsidR="00660240" w:rsidRPr="00224BEC" w:rsidRDefault="00660240"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13.000,00</w:t>
            </w:r>
          </w:p>
        </w:tc>
        <w:tc>
          <w:tcPr>
            <w:tcW w:w="1625" w:type="dxa"/>
            <w:shd w:val="clear" w:color="auto" w:fill="auto"/>
            <w:vAlign w:val="center"/>
          </w:tcPr>
          <w:p w14:paraId="5794845D" w14:textId="2E5C2CED" w:rsidR="00660240" w:rsidRPr="00224BEC" w:rsidRDefault="00660240"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13.000,00</w:t>
            </w:r>
          </w:p>
        </w:tc>
        <w:tc>
          <w:tcPr>
            <w:tcW w:w="1138" w:type="dxa"/>
            <w:shd w:val="clear" w:color="auto" w:fill="auto"/>
            <w:vAlign w:val="center"/>
          </w:tcPr>
          <w:p w14:paraId="77A6B574" w14:textId="312733EE" w:rsidR="00660240" w:rsidRPr="00224BEC" w:rsidRDefault="00660240"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100,00</w:t>
            </w:r>
          </w:p>
        </w:tc>
      </w:tr>
      <w:tr w:rsidR="00CF2575" w:rsidRPr="001D65AF" w14:paraId="02F65B0E" w14:textId="77777777" w:rsidTr="00224BEC">
        <w:trPr>
          <w:trHeight w:val="22"/>
        </w:trPr>
        <w:tc>
          <w:tcPr>
            <w:tcW w:w="4880" w:type="dxa"/>
            <w:shd w:val="clear" w:color="auto" w:fill="auto"/>
            <w:vAlign w:val="center"/>
            <w:hideMark/>
          </w:tcPr>
          <w:p w14:paraId="6DB38618" w14:textId="77777777" w:rsidR="00CF2575" w:rsidRPr="00224BEC" w:rsidRDefault="00CF2575" w:rsidP="00A1215F">
            <w:pPr>
              <w:rPr>
                <w:rFonts w:asciiTheme="minorHAnsi" w:hAnsiTheme="minorHAnsi" w:cstheme="minorHAnsi"/>
                <w:bCs/>
                <w:sz w:val="18"/>
                <w:szCs w:val="18"/>
              </w:rPr>
            </w:pPr>
            <w:r w:rsidRPr="00224BEC">
              <w:rPr>
                <w:rFonts w:asciiTheme="minorHAnsi" w:eastAsia="Arial" w:hAnsiTheme="minorHAnsi" w:cstheme="minorHAnsi"/>
                <w:color w:val="000000"/>
                <w:sz w:val="18"/>
                <w:szCs w:val="18"/>
              </w:rPr>
              <w:t>Planinarsko društvo "</w:t>
            </w:r>
            <w:proofErr w:type="spellStart"/>
            <w:r w:rsidRPr="00224BEC">
              <w:rPr>
                <w:rFonts w:asciiTheme="minorHAnsi" w:eastAsia="Arial" w:hAnsiTheme="minorHAnsi" w:cstheme="minorHAnsi"/>
                <w:color w:val="000000"/>
                <w:sz w:val="18"/>
                <w:szCs w:val="18"/>
              </w:rPr>
              <w:t>Obzova</w:t>
            </w:r>
            <w:proofErr w:type="spellEnd"/>
            <w:r w:rsidRPr="00224BEC">
              <w:rPr>
                <w:rFonts w:asciiTheme="minorHAnsi" w:eastAsia="Arial" w:hAnsiTheme="minorHAnsi" w:cstheme="minorHAnsi"/>
                <w:color w:val="000000"/>
                <w:sz w:val="18"/>
                <w:szCs w:val="18"/>
              </w:rPr>
              <w:t>" otok Krk</w:t>
            </w:r>
          </w:p>
        </w:tc>
        <w:tc>
          <w:tcPr>
            <w:tcW w:w="1464" w:type="dxa"/>
            <w:shd w:val="clear" w:color="auto" w:fill="auto"/>
            <w:vAlign w:val="center"/>
            <w:hideMark/>
          </w:tcPr>
          <w:p w14:paraId="1B2C2A73" w14:textId="74E7B797" w:rsidR="00CF2575" w:rsidRPr="00224BEC" w:rsidRDefault="00F91EC9"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6</w:t>
            </w:r>
            <w:r w:rsidR="00FC7F21" w:rsidRPr="00224BEC">
              <w:rPr>
                <w:rFonts w:asciiTheme="minorHAnsi" w:eastAsia="Arial" w:hAnsiTheme="minorHAnsi" w:cstheme="minorHAnsi"/>
                <w:color w:val="000000"/>
                <w:sz w:val="18"/>
                <w:szCs w:val="18"/>
              </w:rPr>
              <w:t>00,00</w:t>
            </w:r>
          </w:p>
        </w:tc>
        <w:tc>
          <w:tcPr>
            <w:tcW w:w="1625" w:type="dxa"/>
            <w:shd w:val="clear" w:color="auto" w:fill="auto"/>
            <w:vAlign w:val="center"/>
            <w:hideMark/>
          </w:tcPr>
          <w:p w14:paraId="08654EA1" w14:textId="4F18484E" w:rsidR="00CF2575" w:rsidRPr="00224BEC" w:rsidRDefault="00660240"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600,00</w:t>
            </w:r>
          </w:p>
        </w:tc>
        <w:tc>
          <w:tcPr>
            <w:tcW w:w="1138" w:type="dxa"/>
            <w:shd w:val="clear" w:color="auto" w:fill="auto"/>
            <w:vAlign w:val="center"/>
          </w:tcPr>
          <w:p w14:paraId="31862997" w14:textId="3F53DB19" w:rsidR="00CF2575" w:rsidRPr="00224BEC" w:rsidRDefault="00660240"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100,00</w:t>
            </w:r>
          </w:p>
        </w:tc>
      </w:tr>
      <w:tr w:rsidR="00CF2575" w:rsidRPr="001D65AF" w14:paraId="7C620D06" w14:textId="77777777" w:rsidTr="00224BEC">
        <w:trPr>
          <w:trHeight w:val="22"/>
        </w:trPr>
        <w:tc>
          <w:tcPr>
            <w:tcW w:w="4880" w:type="dxa"/>
            <w:shd w:val="clear" w:color="auto" w:fill="auto"/>
            <w:vAlign w:val="center"/>
            <w:hideMark/>
          </w:tcPr>
          <w:p w14:paraId="400FC95B" w14:textId="77777777" w:rsidR="00CF2575" w:rsidRPr="00224BEC" w:rsidRDefault="00CF2575" w:rsidP="00A1215F">
            <w:pPr>
              <w:rPr>
                <w:rFonts w:asciiTheme="minorHAnsi" w:hAnsiTheme="minorHAnsi" w:cstheme="minorHAnsi"/>
                <w:bCs/>
                <w:sz w:val="18"/>
                <w:szCs w:val="18"/>
              </w:rPr>
            </w:pPr>
            <w:r w:rsidRPr="00224BEC">
              <w:rPr>
                <w:rFonts w:asciiTheme="minorHAnsi" w:eastAsia="Arial" w:hAnsiTheme="minorHAnsi" w:cstheme="minorHAnsi"/>
                <w:color w:val="000000"/>
                <w:sz w:val="18"/>
                <w:szCs w:val="18"/>
              </w:rPr>
              <w:t>Karate klub Krk - Croatia</w:t>
            </w:r>
          </w:p>
        </w:tc>
        <w:tc>
          <w:tcPr>
            <w:tcW w:w="1464" w:type="dxa"/>
            <w:shd w:val="clear" w:color="auto" w:fill="auto"/>
            <w:vAlign w:val="center"/>
            <w:hideMark/>
          </w:tcPr>
          <w:p w14:paraId="38AC746A" w14:textId="7AAA6551" w:rsidR="00CF2575" w:rsidRPr="00224BEC" w:rsidRDefault="00660240"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16.500,00</w:t>
            </w:r>
          </w:p>
        </w:tc>
        <w:tc>
          <w:tcPr>
            <w:tcW w:w="1625" w:type="dxa"/>
            <w:shd w:val="clear" w:color="auto" w:fill="auto"/>
            <w:vAlign w:val="center"/>
            <w:hideMark/>
          </w:tcPr>
          <w:p w14:paraId="4AFAD482" w14:textId="3B1E13C5" w:rsidR="00CF2575" w:rsidRPr="00224BEC" w:rsidRDefault="00660240"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16.500,00</w:t>
            </w:r>
          </w:p>
        </w:tc>
        <w:tc>
          <w:tcPr>
            <w:tcW w:w="1138" w:type="dxa"/>
            <w:shd w:val="clear" w:color="auto" w:fill="auto"/>
            <w:vAlign w:val="center"/>
            <w:hideMark/>
          </w:tcPr>
          <w:p w14:paraId="13B75C71" w14:textId="7B2101A0" w:rsidR="00CF2575" w:rsidRPr="00224BEC" w:rsidRDefault="00A0265F"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100,00</w:t>
            </w:r>
          </w:p>
        </w:tc>
      </w:tr>
      <w:tr w:rsidR="00CF2575" w:rsidRPr="001D65AF" w14:paraId="7EEA7F95" w14:textId="77777777" w:rsidTr="00224BEC">
        <w:trPr>
          <w:trHeight w:val="22"/>
        </w:trPr>
        <w:tc>
          <w:tcPr>
            <w:tcW w:w="4880" w:type="dxa"/>
            <w:shd w:val="clear" w:color="auto" w:fill="auto"/>
            <w:vAlign w:val="center"/>
          </w:tcPr>
          <w:p w14:paraId="0CFCAEF4" w14:textId="77777777" w:rsidR="00CF2575" w:rsidRPr="00224BEC" w:rsidRDefault="00CF2575" w:rsidP="00A1215F">
            <w:pPr>
              <w:rPr>
                <w:rFonts w:asciiTheme="minorHAnsi" w:hAnsiTheme="minorHAnsi" w:cstheme="minorHAnsi"/>
                <w:bCs/>
                <w:sz w:val="18"/>
                <w:szCs w:val="18"/>
              </w:rPr>
            </w:pPr>
            <w:r w:rsidRPr="00224BEC">
              <w:rPr>
                <w:rFonts w:asciiTheme="minorHAnsi" w:eastAsia="Arial" w:hAnsiTheme="minorHAnsi" w:cstheme="minorHAnsi"/>
                <w:color w:val="000000"/>
                <w:sz w:val="18"/>
                <w:szCs w:val="18"/>
              </w:rPr>
              <w:t>Košarkaški klub Krk</w:t>
            </w:r>
          </w:p>
        </w:tc>
        <w:tc>
          <w:tcPr>
            <w:tcW w:w="1464" w:type="dxa"/>
            <w:shd w:val="clear" w:color="auto" w:fill="auto"/>
            <w:vAlign w:val="center"/>
          </w:tcPr>
          <w:p w14:paraId="54D074B8" w14:textId="2DDF7F7C" w:rsidR="00CF2575" w:rsidRPr="00224BEC" w:rsidRDefault="00660240"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4.500,00</w:t>
            </w:r>
          </w:p>
        </w:tc>
        <w:tc>
          <w:tcPr>
            <w:tcW w:w="1625" w:type="dxa"/>
            <w:shd w:val="clear" w:color="auto" w:fill="auto"/>
            <w:vAlign w:val="center"/>
          </w:tcPr>
          <w:p w14:paraId="5C1AABE1" w14:textId="60437FD9" w:rsidR="00CF2575" w:rsidRPr="00224BEC" w:rsidRDefault="00660240"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4.500,00</w:t>
            </w:r>
          </w:p>
        </w:tc>
        <w:tc>
          <w:tcPr>
            <w:tcW w:w="1138" w:type="dxa"/>
            <w:shd w:val="clear" w:color="auto" w:fill="auto"/>
            <w:vAlign w:val="center"/>
          </w:tcPr>
          <w:p w14:paraId="0640CC4E" w14:textId="68CF67F8" w:rsidR="00CF2575" w:rsidRPr="00224BEC" w:rsidRDefault="00FC7F21" w:rsidP="00A1215F">
            <w:pPr>
              <w:jc w:val="right"/>
              <w:rPr>
                <w:rFonts w:asciiTheme="minorHAnsi" w:hAnsiTheme="minorHAnsi" w:cstheme="minorHAnsi"/>
                <w:bCs/>
                <w:sz w:val="18"/>
                <w:szCs w:val="18"/>
              </w:rPr>
            </w:pPr>
            <w:r w:rsidRPr="00224BEC">
              <w:rPr>
                <w:rFonts w:asciiTheme="minorHAnsi" w:eastAsia="Arial" w:hAnsiTheme="minorHAnsi" w:cstheme="minorHAnsi"/>
                <w:color w:val="000000"/>
                <w:sz w:val="18"/>
                <w:szCs w:val="18"/>
              </w:rPr>
              <w:t>100,00</w:t>
            </w:r>
          </w:p>
        </w:tc>
      </w:tr>
      <w:tr w:rsidR="00A0265F" w:rsidRPr="001D65AF" w14:paraId="58EA7726" w14:textId="77777777" w:rsidTr="00224BEC">
        <w:trPr>
          <w:trHeight w:val="22"/>
        </w:trPr>
        <w:tc>
          <w:tcPr>
            <w:tcW w:w="4880" w:type="dxa"/>
            <w:shd w:val="clear" w:color="auto" w:fill="auto"/>
            <w:vAlign w:val="center"/>
          </w:tcPr>
          <w:p w14:paraId="0A9B7CBD" w14:textId="0EAA3BC3" w:rsidR="00A0265F" w:rsidRPr="00224BEC" w:rsidRDefault="00A0265F" w:rsidP="00A1215F">
            <w:pPr>
              <w:rPr>
                <w:rFonts w:asciiTheme="minorHAnsi" w:eastAsia="Arial" w:hAnsiTheme="minorHAnsi" w:cstheme="minorHAnsi"/>
                <w:color w:val="000000"/>
                <w:sz w:val="18"/>
                <w:szCs w:val="18"/>
              </w:rPr>
            </w:pPr>
            <w:proofErr w:type="spellStart"/>
            <w:r w:rsidRPr="00224BEC">
              <w:rPr>
                <w:rFonts w:asciiTheme="minorHAnsi" w:eastAsia="Arial" w:hAnsiTheme="minorHAnsi" w:cstheme="minorHAnsi"/>
                <w:color w:val="000000"/>
                <w:sz w:val="18"/>
                <w:szCs w:val="18"/>
              </w:rPr>
              <w:t>Kickboxing</w:t>
            </w:r>
            <w:proofErr w:type="spellEnd"/>
            <w:r w:rsidRPr="00224BEC">
              <w:rPr>
                <w:rFonts w:asciiTheme="minorHAnsi" w:eastAsia="Arial" w:hAnsiTheme="minorHAnsi" w:cstheme="minorHAnsi"/>
                <w:color w:val="000000"/>
                <w:sz w:val="18"/>
                <w:szCs w:val="18"/>
              </w:rPr>
              <w:t xml:space="preserve"> klub Malinska</w:t>
            </w:r>
          </w:p>
        </w:tc>
        <w:tc>
          <w:tcPr>
            <w:tcW w:w="1464" w:type="dxa"/>
            <w:shd w:val="clear" w:color="auto" w:fill="auto"/>
            <w:vAlign w:val="center"/>
          </w:tcPr>
          <w:p w14:paraId="0A0D03AE" w14:textId="0EF4B08D" w:rsidR="00A0265F" w:rsidRPr="00224BEC" w:rsidRDefault="00F91EC9"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5.500,00</w:t>
            </w:r>
          </w:p>
        </w:tc>
        <w:tc>
          <w:tcPr>
            <w:tcW w:w="1625" w:type="dxa"/>
            <w:shd w:val="clear" w:color="auto" w:fill="auto"/>
            <w:vAlign w:val="center"/>
          </w:tcPr>
          <w:p w14:paraId="3052D359" w14:textId="202ACDFB" w:rsidR="00A0265F" w:rsidRPr="00224BEC" w:rsidRDefault="00660240"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4.772,32</w:t>
            </w:r>
          </w:p>
        </w:tc>
        <w:tc>
          <w:tcPr>
            <w:tcW w:w="1138" w:type="dxa"/>
            <w:shd w:val="clear" w:color="auto" w:fill="auto"/>
            <w:vAlign w:val="center"/>
          </w:tcPr>
          <w:p w14:paraId="7482CC74" w14:textId="504A85A7" w:rsidR="00A0265F" w:rsidRPr="00224BEC" w:rsidRDefault="00660240"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86,77</w:t>
            </w:r>
          </w:p>
        </w:tc>
      </w:tr>
      <w:tr w:rsidR="00CF2575" w:rsidRPr="001D65AF" w14:paraId="6BCA900C" w14:textId="77777777" w:rsidTr="00224BEC">
        <w:trPr>
          <w:trHeight w:val="22"/>
        </w:trPr>
        <w:tc>
          <w:tcPr>
            <w:tcW w:w="4880" w:type="dxa"/>
            <w:shd w:val="clear" w:color="auto" w:fill="auto"/>
            <w:vAlign w:val="center"/>
          </w:tcPr>
          <w:p w14:paraId="052D80A0" w14:textId="77777777" w:rsidR="00CF2575" w:rsidRPr="00224BEC" w:rsidRDefault="00CF2575" w:rsidP="00A1215F">
            <w:pPr>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Nogometni klub Vihor Baška</w:t>
            </w:r>
          </w:p>
        </w:tc>
        <w:tc>
          <w:tcPr>
            <w:tcW w:w="1464" w:type="dxa"/>
            <w:shd w:val="clear" w:color="auto" w:fill="auto"/>
            <w:vAlign w:val="center"/>
          </w:tcPr>
          <w:p w14:paraId="3DAC3997" w14:textId="2BA1AA2E" w:rsidR="00CF2575" w:rsidRPr="00224BEC" w:rsidRDefault="00FC7F21"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500,00</w:t>
            </w:r>
          </w:p>
        </w:tc>
        <w:tc>
          <w:tcPr>
            <w:tcW w:w="1625" w:type="dxa"/>
            <w:shd w:val="clear" w:color="auto" w:fill="auto"/>
            <w:vAlign w:val="center"/>
          </w:tcPr>
          <w:p w14:paraId="132A29EE" w14:textId="44ADB04D" w:rsidR="00CF2575" w:rsidRPr="00224BEC" w:rsidRDefault="00FC7F21"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500,00</w:t>
            </w:r>
          </w:p>
        </w:tc>
        <w:tc>
          <w:tcPr>
            <w:tcW w:w="1138" w:type="dxa"/>
            <w:shd w:val="clear" w:color="auto" w:fill="auto"/>
            <w:vAlign w:val="center"/>
          </w:tcPr>
          <w:p w14:paraId="53973B4B" w14:textId="77777777" w:rsidR="00CF2575" w:rsidRPr="00224BEC" w:rsidRDefault="00CF2575"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100,00</w:t>
            </w:r>
          </w:p>
        </w:tc>
      </w:tr>
      <w:tr w:rsidR="00F91EC9" w:rsidRPr="001D65AF" w14:paraId="068E80AB" w14:textId="77777777" w:rsidTr="00224BEC">
        <w:trPr>
          <w:trHeight w:val="22"/>
        </w:trPr>
        <w:tc>
          <w:tcPr>
            <w:tcW w:w="4880" w:type="dxa"/>
            <w:shd w:val="clear" w:color="auto" w:fill="auto"/>
            <w:vAlign w:val="center"/>
          </w:tcPr>
          <w:p w14:paraId="27C49BDF" w14:textId="3F17EE65" w:rsidR="00F91EC9" w:rsidRPr="00224BEC" w:rsidRDefault="00F91EC9" w:rsidP="00A1215F">
            <w:pPr>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Karting klub Rijeka</w:t>
            </w:r>
          </w:p>
        </w:tc>
        <w:tc>
          <w:tcPr>
            <w:tcW w:w="1464" w:type="dxa"/>
            <w:shd w:val="clear" w:color="auto" w:fill="auto"/>
            <w:vAlign w:val="center"/>
          </w:tcPr>
          <w:p w14:paraId="3C9C8E9B" w14:textId="5AABA38C" w:rsidR="00F91EC9" w:rsidRPr="00224BEC" w:rsidRDefault="00660240"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2.000,00</w:t>
            </w:r>
          </w:p>
        </w:tc>
        <w:tc>
          <w:tcPr>
            <w:tcW w:w="1625" w:type="dxa"/>
            <w:shd w:val="clear" w:color="auto" w:fill="auto"/>
            <w:vAlign w:val="center"/>
          </w:tcPr>
          <w:p w14:paraId="5D17ACEB" w14:textId="2B7EE251" w:rsidR="00F91EC9" w:rsidRPr="00224BEC" w:rsidRDefault="00660240"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0,00</w:t>
            </w:r>
          </w:p>
        </w:tc>
        <w:tc>
          <w:tcPr>
            <w:tcW w:w="1138" w:type="dxa"/>
            <w:shd w:val="clear" w:color="auto" w:fill="auto"/>
            <w:vAlign w:val="center"/>
          </w:tcPr>
          <w:p w14:paraId="7051A0B0" w14:textId="5F893EC8" w:rsidR="00F91EC9" w:rsidRPr="00224BEC" w:rsidRDefault="00660240"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0,00</w:t>
            </w:r>
          </w:p>
        </w:tc>
      </w:tr>
      <w:tr w:rsidR="00F91EC9" w:rsidRPr="001D65AF" w14:paraId="16D00A4D" w14:textId="77777777" w:rsidTr="00224BEC">
        <w:trPr>
          <w:trHeight w:val="22"/>
        </w:trPr>
        <w:tc>
          <w:tcPr>
            <w:tcW w:w="4880" w:type="dxa"/>
            <w:shd w:val="clear" w:color="auto" w:fill="auto"/>
            <w:vAlign w:val="center"/>
          </w:tcPr>
          <w:p w14:paraId="6D9DC347" w14:textId="39BD528D" w:rsidR="00F91EC9" w:rsidRPr="00224BEC" w:rsidRDefault="00F91EC9" w:rsidP="00A1215F">
            <w:pPr>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Ženski odbojkaški klub</w:t>
            </w:r>
          </w:p>
        </w:tc>
        <w:tc>
          <w:tcPr>
            <w:tcW w:w="1464" w:type="dxa"/>
            <w:shd w:val="clear" w:color="auto" w:fill="auto"/>
            <w:vAlign w:val="center"/>
          </w:tcPr>
          <w:p w14:paraId="58597D18" w14:textId="51D64063" w:rsidR="00F91EC9" w:rsidRPr="00224BEC" w:rsidRDefault="00660240"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2.000,00</w:t>
            </w:r>
          </w:p>
        </w:tc>
        <w:tc>
          <w:tcPr>
            <w:tcW w:w="1625" w:type="dxa"/>
            <w:shd w:val="clear" w:color="auto" w:fill="auto"/>
            <w:vAlign w:val="center"/>
          </w:tcPr>
          <w:p w14:paraId="7C20D6C2" w14:textId="0ACE1F29" w:rsidR="00F91EC9" w:rsidRPr="00224BEC" w:rsidRDefault="00660240"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2.000,00</w:t>
            </w:r>
          </w:p>
        </w:tc>
        <w:tc>
          <w:tcPr>
            <w:tcW w:w="1138" w:type="dxa"/>
            <w:shd w:val="clear" w:color="auto" w:fill="auto"/>
            <w:vAlign w:val="center"/>
          </w:tcPr>
          <w:p w14:paraId="12DBD6E7" w14:textId="05045FDC" w:rsidR="00F91EC9" w:rsidRPr="00224BEC" w:rsidRDefault="00F91EC9"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100,00</w:t>
            </w:r>
          </w:p>
        </w:tc>
      </w:tr>
      <w:tr w:rsidR="00660240" w:rsidRPr="001D65AF" w14:paraId="31B349EF" w14:textId="77777777" w:rsidTr="00224BEC">
        <w:trPr>
          <w:trHeight w:val="22"/>
        </w:trPr>
        <w:tc>
          <w:tcPr>
            <w:tcW w:w="4880" w:type="dxa"/>
            <w:shd w:val="clear" w:color="auto" w:fill="auto"/>
            <w:vAlign w:val="center"/>
          </w:tcPr>
          <w:p w14:paraId="38192A49" w14:textId="5141A655" w:rsidR="00660240" w:rsidRPr="00224BEC" w:rsidRDefault="00660240" w:rsidP="00A1215F">
            <w:pPr>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Hrvatska udruga tata „</w:t>
            </w:r>
            <w:proofErr w:type="spellStart"/>
            <w:r w:rsidRPr="00224BEC">
              <w:rPr>
                <w:rFonts w:asciiTheme="minorHAnsi" w:eastAsia="Arial" w:hAnsiTheme="minorHAnsi" w:cstheme="minorHAnsi"/>
                <w:color w:val="000000"/>
                <w:sz w:val="18"/>
                <w:szCs w:val="18"/>
              </w:rPr>
              <w:t>Daddyhood</w:t>
            </w:r>
            <w:proofErr w:type="spellEnd"/>
            <w:r w:rsidRPr="00224BEC">
              <w:rPr>
                <w:rFonts w:asciiTheme="minorHAnsi" w:eastAsia="Arial" w:hAnsiTheme="minorHAnsi" w:cstheme="minorHAnsi"/>
                <w:color w:val="000000"/>
                <w:sz w:val="18"/>
                <w:szCs w:val="18"/>
              </w:rPr>
              <w:t xml:space="preserve"> Croatia“</w:t>
            </w:r>
          </w:p>
        </w:tc>
        <w:tc>
          <w:tcPr>
            <w:tcW w:w="1464" w:type="dxa"/>
            <w:shd w:val="clear" w:color="auto" w:fill="auto"/>
            <w:vAlign w:val="center"/>
          </w:tcPr>
          <w:p w14:paraId="3877F4E8" w14:textId="63B67F44" w:rsidR="00660240" w:rsidRPr="00224BEC" w:rsidRDefault="00660240"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3.500,00</w:t>
            </w:r>
          </w:p>
        </w:tc>
        <w:tc>
          <w:tcPr>
            <w:tcW w:w="1625" w:type="dxa"/>
            <w:shd w:val="clear" w:color="auto" w:fill="auto"/>
            <w:vAlign w:val="center"/>
          </w:tcPr>
          <w:p w14:paraId="6CFB3F92" w14:textId="7D09134D" w:rsidR="00660240" w:rsidRPr="00224BEC" w:rsidRDefault="00660240"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3.500,00</w:t>
            </w:r>
          </w:p>
        </w:tc>
        <w:tc>
          <w:tcPr>
            <w:tcW w:w="1138" w:type="dxa"/>
            <w:shd w:val="clear" w:color="auto" w:fill="auto"/>
            <w:vAlign w:val="center"/>
          </w:tcPr>
          <w:p w14:paraId="7DC2B554" w14:textId="50BEEAF3" w:rsidR="00660240" w:rsidRPr="00224BEC" w:rsidRDefault="00660240" w:rsidP="00A1215F">
            <w:pPr>
              <w:jc w:val="right"/>
              <w:rPr>
                <w:rFonts w:asciiTheme="minorHAnsi" w:eastAsia="Arial" w:hAnsiTheme="minorHAnsi" w:cstheme="minorHAnsi"/>
                <w:color w:val="000000"/>
                <w:sz w:val="18"/>
                <w:szCs w:val="18"/>
              </w:rPr>
            </w:pPr>
            <w:r w:rsidRPr="00224BEC">
              <w:rPr>
                <w:rFonts w:asciiTheme="minorHAnsi" w:eastAsia="Arial" w:hAnsiTheme="minorHAnsi" w:cstheme="minorHAnsi"/>
                <w:color w:val="000000"/>
                <w:sz w:val="18"/>
                <w:szCs w:val="18"/>
              </w:rPr>
              <w:t>100,00</w:t>
            </w:r>
          </w:p>
        </w:tc>
      </w:tr>
      <w:tr w:rsidR="00CF2575" w:rsidRPr="001D65AF" w14:paraId="3BB35235" w14:textId="77777777" w:rsidTr="00224BEC">
        <w:trPr>
          <w:trHeight w:val="22"/>
        </w:trPr>
        <w:tc>
          <w:tcPr>
            <w:tcW w:w="4880" w:type="dxa"/>
            <w:shd w:val="clear" w:color="auto" w:fill="auto"/>
            <w:vAlign w:val="center"/>
          </w:tcPr>
          <w:p w14:paraId="55051A76" w14:textId="77777777" w:rsidR="00CF2575" w:rsidRPr="00224BEC" w:rsidRDefault="00CF2575" w:rsidP="00A1215F">
            <w:pPr>
              <w:jc w:val="center"/>
              <w:rPr>
                <w:rFonts w:cs="Calibri"/>
                <w:b/>
                <w:bCs/>
                <w:sz w:val="18"/>
                <w:szCs w:val="18"/>
              </w:rPr>
            </w:pPr>
            <w:r w:rsidRPr="00224BEC">
              <w:rPr>
                <w:rFonts w:cs="Calibri"/>
                <w:b/>
                <w:bCs/>
                <w:sz w:val="18"/>
                <w:szCs w:val="18"/>
              </w:rPr>
              <w:t>UKUPNO</w:t>
            </w:r>
          </w:p>
        </w:tc>
        <w:tc>
          <w:tcPr>
            <w:tcW w:w="1464" w:type="dxa"/>
            <w:shd w:val="clear" w:color="auto" w:fill="auto"/>
            <w:vAlign w:val="center"/>
          </w:tcPr>
          <w:p w14:paraId="3FD515AE" w14:textId="2EFD519F" w:rsidR="00CF2575" w:rsidRPr="00224BEC" w:rsidRDefault="00660240" w:rsidP="00A1215F">
            <w:pPr>
              <w:jc w:val="right"/>
              <w:rPr>
                <w:rFonts w:asciiTheme="minorHAnsi" w:hAnsiTheme="minorHAnsi" w:cstheme="minorHAnsi"/>
                <w:b/>
                <w:bCs/>
                <w:sz w:val="18"/>
                <w:szCs w:val="18"/>
              </w:rPr>
            </w:pPr>
            <w:r w:rsidRPr="00224BEC">
              <w:rPr>
                <w:rFonts w:asciiTheme="minorHAnsi" w:eastAsia="Arial" w:hAnsiTheme="minorHAnsi" w:cstheme="minorHAnsi"/>
                <w:b/>
                <w:color w:val="000000"/>
                <w:sz w:val="18"/>
                <w:szCs w:val="18"/>
              </w:rPr>
              <w:t>199.884,33</w:t>
            </w:r>
          </w:p>
        </w:tc>
        <w:tc>
          <w:tcPr>
            <w:tcW w:w="1625" w:type="dxa"/>
            <w:shd w:val="clear" w:color="auto" w:fill="auto"/>
            <w:vAlign w:val="center"/>
          </w:tcPr>
          <w:p w14:paraId="6CAD94DE" w14:textId="1DF194F6" w:rsidR="00CF2575" w:rsidRPr="00224BEC" w:rsidRDefault="00660240" w:rsidP="00A1215F">
            <w:pPr>
              <w:jc w:val="right"/>
              <w:rPr>
                <w:rFonts w:asciiTheme="minorHAnsi" w:hAnsiTheme="minorHAnsi" w:cstheme="minorHAnsi"/>
                <w:b/>
                <w:bCs/>
                <w:sz w:val="18"/>
                <w:szCs w:val="18"/>
              </w:rPr>
            </w:pPr>
            <w:r w:rsidRPr="00224BEC">
              <w:rPr>
                <w:rFonts w:asciiTheme="minorHAnsi" w:eastAsia="Arial" w:hAnsiTheme="minorHAnsi" w:cstheme="minorHAnsi"/>
                <w:b/>
                <w:color w:val="000000"/>
                <w:sz w:val="18"/>
                <w:szCs w:val="18"/>
              </w:rPr>
              <w:t>193.874,80</w:t>
            </w:r>
          </w:p>
        </w:tc>
        <w:tc>
          <w:tcPr>
            <w:tcW w:w="1138" w:type="dxa"/>
            <w:shd w:val="clear" w:color="auto" w:fill="auto"/>
            <w:vAlign w:val="center"/>
          </w:tcPr>
          <w:p w14:paraId="5A34EEA0" w14:textId="76E1D181" w:rsidR="00CF2575" w:rsidRPr="00224BEC" w:rsidRDefault="00660240" w:rsidP="00A1215F">
            <w:pPr>
              <w:jc w:val="right"/>
              <w:rPr>
                <w:rFonts w:asciiTheme="minorHAnsi" w:hAnsiTheme="minorHAnsi" w:cstheme="minorHAnsi"/>
                <w:b/>
                <w:bCs/>
                <w:sz w:val="18"/>
                <w:szCs w:val="18"/>
              </w:rPr>
            </w:pPr>
            <w:r w:rsidRPr="00224BEC">
              <w:rPr>
                <w:rFonts w:asciiTheme="minorHAnsi" w:eastAsia="Arial" w:hAnsiTheme="minorHAnsi" w:cstheme="minorHAnsi"/>
                <w:b/>
                <w:color w:val="000000"/>
                <w:sz w:val="18"/>
                <w:szCs w:val="18"/>
              </w:rPr>
              <w:t>96,99</w:t>
            </w:r>
          </w:p>
        </w:tc>
      </w:tr>
    </w:tbl>
    <w:p w14:paraId="69658C2D" w14:textId="15C7809B" w:rsidR="00CF2575" w:rsidRDefault="00CF2575" w:rsidP="00CF2575">
      <w:pPr>
        <w:rPr>
          <w:rFonts w:cs="Calibri"/>
          <w:b/>
          <w:bCs/>
          <w:szCs w:val="22"/>
          <w:u w:val="single"/>
        </w:rPr>
      </w:pPr>
    </w:p>
    <w:p w14:paraId="1D3A0CBB" w14:textId="613166E2" w:rsidR="00CF1249" w:rsidRPr="00E82116" w:rsidRDefault="00CF1249" w:rsidP="00CF1249">
      <w:pPr>
        <w:rPr>
          <w:rFonts w:cstheme="minorHAnsi"/>
          <w:iCs/>
          <w:color w:val="262626" w:themeColor="text1" w:themeTint="D9"/>
          <w:szCs w:val="22"/>
        </w:rPr>
      </w:pPr>
      <w:r w:rsidRPr="00E82116">
        <w:rPr>
          <w:rFonts w:cstheme="minorHAnsi"/>
          <w:b/>
          <w:bCs/>
          <w:iCs/>
          <w:szCs w:val="22"/>
        </w:rPr>
        <w:t>Pokazatelj uspješnosti</w:t>
      </w:r>
      <w:r w:rsidRPr="00E82116">
        <w:rPr>
          <w:rFonts w:cstheme="minorHAnsi"/>
          <w:iCs/>
          <w:szCs w:val="22"/>
        </w:rPr>
        <w:t xml:space="preserve">:  </w:t>
      </w:r>
      <w:r w:rsidRPr="00E82116">
        <w:rPr>
          <w:rFonts w:cstheme="minorHAnsi"/>
          <w:iCs/>
          <w:color w:val="262626" w:themeColor="text1" w:themeTint="D9"/>
          <w:szCs w:val="22"/>
        </w:rPr>
        <w:t>Postotak realizacije planiranih sredstava</w:t>
      </w:r>
    </w:p>
    <w:p w14:paraId="57072897" w14:textId="4DF9A784" w:rsidR="00CF1249" w:rsidRPr="00E82116" w:rsidRDefault="00CF1249" w:rsidP="00CF1249">
      <w:pPr>
        <w:rPr>
          <w:rFonts w:cstheme="minorHAnsi"/>
          <w:bCs/>
          <w:szCs w:val="22"/>
        </w:rPr>
      </w:pPr>
      <w:r w:rsidRPr="00E82116">
        <w:rPr>
          <w:rFonts w:cstheme="minorHAnsi"/>
          <w:b/>
          <w:szCs w:val="22"/>
        </w:rPr>
        <w:t>Polazna vrijednost</w:t>
      </w:r>
      <w:r w:rsidRPr="00E82116">
        <w:rPr>
          <w:rFonts w:cstheme="minorHAnsi"/>
          <w:bCs/>
          <w:szCs w:val="22"/>
        </w:rPr>
        <w:t>: 0%</w:t>
      </w:r>
    </w:p>
    <w:p w14:paraId="7D9C49F1" w14:textId="0C144E00" w:rsidR="00AA1432" w:rsidRPr="00E82116" w:rsidRDefault="00AA1432" w:rsidP="00CF1249">
      <w:pPr>
        <w:rPr>
          <w:rFonts w:cstheme="minorHAnsi"/>
          <w:szCs w:val="22"/>
        </w:rPr>
      </w:pPr>
      <w:r w:rsidRPr="00E82116">
        <w:rPr>
          <w:rFonts w:cstheme="minorHAnsi"/>
          <w:b/>
          <w:bCs/>
          <w:szCs w:val="22"/>
        </w:rPr>
        <w:t>Ciljana vrijednost 202</w:t>
      </w:r>
      <w:r w:rsidR="00AE4255" w:rsidRPr="00E82116">
        <w:rPr>
          <w:rFonts w:cstheme="minorHAnsi"/>
          <w:b/>
          <w:bCs/>
          <w:szCs w:val="22"/>
        </w:rPr>
        <w:t>5</w:t>
      </w:r>
      <w:r w:rsidRPr="00E82116">
        <w:rPr>
          <w:rFonts w:cstheme="minorHAnsi"/>
          <w:b/>
          <w:bCs/>
          <w:szCs w:val="22"/>
        </w:rPr>
        <w:t>.g</w:t>
      </w:r>
      <w:r w:rsidRPr="00E82116">
        <w:rPr>
          <w:rFonts w:cstheme="minorHAnsi"/>
          <w:szCs w:val="22"/>
        </w:rPr>
        <w:t>: 100%</w:t>
      </w:r>
    </w:p>
    <w:p w14:paraId="48AD0DB5" w14:textId="437B0287" w:rsidR="00CF1249" w:rsidRPr="00E82116" w:rsidRDefault="00CF1249" w:rsidP="00CF1249">
      <w:pPr>
        <w:pStyle w:val="ListParagraph1"/>
        <w:ind w:left="0"/>
        <w:rPr>
          <w:rFonts w:cs="Calibri"/>
          <w:iCs/>
          <w:color w:val="000000"/>
          <w:szCs w:val="22"/>
        </w:rPr>
      </w:pPr>
      <w:r w:rsidRPr="00E82116">
        <w:rPr>
          <w:rFonts w:cstheme="minorHAnsi"/>
          <w:b/>
          <w:szCs w:val="22"/>
        </w:rPr>
        <w:t>Ostvarena vrijednost</w:t>
      </w:r>
      <w:r w:rsidRPr="00E82116">
        <w:rPr>
          <w:rFonts w:cstheme="minorHAnsi"/>
          <w:bCs/>
          <w:szCs w:val="22"/>
        </w:rPr>
        <w:t xml:space="preserve"> </w:t>
      </w:r>
      <w:r w:rsidRPr="00E82116">
        <w:rPr>
          <w:rFonts w:cstheme="minorHAnsi"/>
          <w:b/>
          <w:szCs w:val="22"/>
        </w:rPr>
        <w:t>202</w:t>
      </w:r>
      <w:r w:rsidR="00AE4255" w:rsidRPr="00E82116">
        <w:rPr>
          <w:rFonts w:cstheme="minorHAnsi"/>
          <w:b/>
          <w:szCs w:val="22"/>
        </w:rPr>
        <w:t>5</w:t>
      </w:r>
      <w:r w:rsidRPr="00E82116">
        <w:rPr>
          <w:rFonts w:cstheme="minorHAnsi"/>
          <w:b/>
          <w:szCs w:val="22"/>
        </w:rPr>
        <w:t>.g</w:t>
      </w:r>
      <w:r w:rsidRPr="00E82116">
        <w:rPr>
          <w:rFonts w:cstheme="minorHAnsi"/>
          <w:bCs/>
          <w:szCs w:val="22"/>
        </w:rPr>
        <w:t>: 9</w:t>
      </w:r>
      <w:r w:rsidR="00AE4255" w:rsidRPr="00E82116">
        <w:rPr>
          <w:rFonts w:cstheme="minorHAnsi"/>
          <w:bCs/>
          <w:szCs w:val="22"/>
        </w:rPr>
        <w:t>6</w:t>
      </w:r>
      <w:r w:rsidRPr="00E82116">
        <w:rPr>
          <w:rFonts w:cstheme="minorHAnsi"/>
          <w:bCs/>
          <w:szCs w:val="22"/>
        </w:rPr>
        <w:t>,</w:t>
      </w:r>
      <w:r w:rsidR="00AE4255" w:rsidRPr="00E82116">
        <w:rPr>
          <w:rFonts w:cstheme="minorHAnsi"/>
          <w:bCs/>
          <w:szCs w:val="22"/>
        </w:rPr>
        <w:t>99</w:t>
      </w:r>
      <w:r w:rsidRPr="00E82116">
        <w:rPr>
          <w:rFonts w:cstheme="minorHAnsi"/>
          <w:bCs/>
          <w:szCs w:val="22"/>
        </w:rPr>
        <w:t>%</w:t>
      </w:r>
    </w:p>
    <w:p w14:paraId="219D6C83" w14:textId="64FCF344" w:rsidR="00CF1249" w:rsidRPr="00E82116" w:rsidRDefault="00CF1249" w:rsidP="00CF2575">
      <w:pPr>
        <w:rPr>
          <w:rFonts w:cs="Calibri"/>
          <w:b/>
          <w:bCs/>
          <w:szCs w:val="22"/>
          <w:u w:val="single"/>
        </w:rPr>
      </w:pPr>
    </w:p>
    <w:p w14:paraId="77BF7AC7" w14:textId="77777777" w:rsidR="00CF2575" w:rsidRPr="00E82116" w:rsidRDefault="00CF2575" w:rsidP="00CF2575">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3012 RAZVOJ CIVILNOG DRUŠTVA</w:t>
      </w:r>
    </w:p>
    <w:p w14:paraId="2B38F66C" w14:textId="77777777" w:rsidR="00CF1249" w:rsidRPr="00E82116" w:rsidRDefault="00CF1249" w:rsidP="00CF1249">
      <w:pPr>
        <w:rPr>
          <w:rFonts w:cstheme="minorHAnsi"/>
          <w:color w:val="262626" w:themeColor="text1" w:themeTint="D9"/>
          <w:szCs w:val="22"/>
        </w:rPr>
      </w:pPr>
      <w:r w:rsidRPr="00E82116">
        <w:rPr>
          <w:rFonts w:cstheme="minorHAnsi"/>
          <w:b/>
          <w:color w:val="262626" w:themeColor="text1" w:themeTint="D9"/>
          <w:szCs w:val="22"/>
        </w:rPr>
        <w:t xml:space="preserve">Opis programa: </w:t>
      </w:r>
      <w:r w:rsidRPr="00E82116">
        <w:rPr>
          <w:rFonts w:cstheme="minorHAnsi"/>
          <w:color w:val="262626" w:themeColor="text1" w:themeTint="D9"/>
          <w:szCs w:val="22"/>
        </w:rPr>
        <w:t>Program obuhvaća poslove, akcije i manifestacije koje su od interesa za Općinu Malinska-Dubašnica, a odnose se na djelovanje udruga sukladno Programu javnih potreba Općine Malinska-Dubašnica.</w:t>
      </w:r>
    </w:p>
    <w:p w14:paraId="435269FF" w14:textId="77777777" w:rsidR="00CF1249" w:rsidRPr="00E82116" w:rsidRDefault="00CF1249" w:rsidP="00CF1249">
      <w:pPr>
        <w:rPr>
          <w:rFonts w:cstheme="minorHAnsi"/>
          <w:b/>
          <w:color w:val="262626" w:themeColor="text1" w:themeTint="D9"/>
          <w:szCs w:val="22"/>
        </w:rPr>
      </w:pPr>
    </w:p>
    <w:p w14:paraId="4BB93088" w14:textId="77777777" w:rsidR="00CF1249" w:rsidRPr="00E82116" w:rsidRDefault="00CF1249" w:rsidP="00CF1249">
      <w:pPr>
        <w:rPr>
          <w:rFonts w:cstheme="minorHAnsi"/>
          <w:szCs w:val="22"/>
        </w:rPr>
      </w:pPr>
      <w:r w:rsidRPr="00E82116">
        <w:rPr>
          <w:rFonts w:cstheme="minorHAnsi"/>
          <w:b/>
          <w:color w:val="262626" w:themeColor="text1" w:themeTint="D9"/>
          <w:szCs w:val="22"/>
        </w:rPr>
        <w:t>Ciljevi programa:</w:t>
      </w:r>
      <w:r w:rsidRPr="00E82116">
        <w:rPr>
          <w:rFonts w:cstheme="minorHAnsi"/>
          <w:color w:val="262626" w:themeColor="text1" w:themeTint="D9"/>
          <w:szCs w:val="22"/>
        </w:rPr>
        <w:t xml:space="preserve"> Povećanje kvalitete života, poticanje stanovništva na uključivanje u rad neprofitnih organizacija.</w:t>
      </w:r>
    </w:p>
    <w:p w14:paraId="1A87A388" w14:textId="77777777" w:rsidR="00CF1249" w:rsidRPr="00E82116" w:rsidRDefault="00CF1249" w:rsidP="00CF1249">
      <w:pPr>
        <w:rPr>
          <w:rFonts w:cstheme="minorHAnsi"/>
          <w:b/>
          <w:color w:val="262626" w:themeColor="text1" w:themeTint="D9"/>
          <w:szCs w:val="22"/>
        </w:rPr>
      </w:pPr>
    </w:p>
    <w:p w14:paraId="60994EE1" w14:textId="77777777" w:rsidR="00CF1249" w:rsidRPr="00E82116" w:rsidRDefault="00CF1249" w:rsidP="00CF1249">
      <w:pPr>
        <w:rPr>
          <w:rFonts w:cstheme="minorHAnsi"/>
          <w:b/>
          <w:color w:val="262626" w:themeColor="text1" w:themeTint="D9"/>
          <w:szCs w:val="22"/>
        </w:rPr>
      </w:pPr>
      <w:r w:rsidRPr="00E82116">
        <w:rPr>
          <w:rFonts w:cstheme="minorHAnsi"/>
          <w:b/>
          <w:color w:val="262626" w:themeColor="text1" w:themeTint="D9"/>
          <w:szCs w:val="22"/>
        </w:rPr>
        <w:lastRenderedPageBreak/>
        <w:t xml:space="preserve">Pokazatelji uspješnosti: </w:t>
      </w:r>
      <w:r w:rsidRPr="00E82116">
        <w:rPr>
          <w:rFonts w:cstheme="minorHAnsi"/>
          <w:color w:val="262626" w:themeColor="text1" w:themeTint="D9"/>
          <w:szCs w:val="22"/>
        </w:rPr>
        <w:t>Broj članova udruga s područja Općine.</w:t>
      </w:r>
    </w:p>
    <w:p w14:paraId="3BF29D17" w14:textId="0D1266AB" w:rsidR="00CF2575" w:rsidRPr="00E82116" w:rsidRDefault="00CF2575" w:rsidP="00CF2575">
      <w:pPr>
        <w:pStyle w:val="ListParagraph1"/>
        <w:ind w:left="0"/>
        <w:rPr>
          <w:rFonts w:cs="Calibri"/>
          <w:bCs/>
          <w:szCs w:val="22"/>
        </w:rPr>
      </w:pPr>
      <w:r w:rsidRPr="00E82116">
        <w:rPr>
          <w:rFonts w:cs="Calibri"/>
          <w:bCs/>
          <w:szCs w:val="22"/>
        </w:rPr>
        <w:t xml:space="preserve">Ukupno planirani rashodi programa Razvoja civilnog društva u iznosu od </w:t>
      </w:r>
      <w:r w:rsidR="00CF1249" w:rsidRPr="00E82116">
        <w:rPr>
          <w:rFonts w:cs="Calibri"/>
          <w:bCs/>
          <w:szCs w:val="22"/>
        </w:rPr>
        <w:t>5</w:t>
      </w:r>
      <w:r w:rsidR="009203CA" w:rsidRPr="00E82116">
        <w:rPr>
          <w:rFonts w:cs="Calibri"/>
          <w:bCs/>
          <w:szCs w:val="22"/>
        </w:rPr>
        <w:t>2</w:t>
      </w:r>
      <w:r w:rsidR="007B5176" w:rsidRPr="00E82116">
        <w:rPr>
          <w:rFonts w:cs="Calibri"/>
          <w:bCs/>
          <w:szCs w:val="22"/>
        </w:rPr>
        <w:t>.</w:t>
      </w:r>
      <w:r w:rsidR="009203CA" w:rsidRPr="00E82116">
        <w:rPr>
          <w:rFonts w:cs="Calibri"/>
          <w:bCs/>
          <w:szCs w:val="22"/>
        </w:rPr>
        <w:t>750,00</w:t>
      </w:r>
      <w:r w:rsidR="007B5176" w:rsidRPr="00E82116">
        <w:rPr>
          <w:rFonts w:cs="Calibri"/>
          <w:bCs/>
          <w:szCs w:val="22"/>
        </w:rPr>
        <w:t xml:space="preserve"> EUR</w:t>
      </w:r>
      <w:r w:rsidRPr="00E82116">
        <w:rPr>
          <w:rFonts w:cs="Calibri"/>
          <w:bCs/>
          <w:szCs w:val="22"/>
        </w:rPr>
        <w:t xml:space="preserve"> ostvareni su sa </w:t>
      </w:r>
      <w:r w:rsidR="009203CA" w:rsidRPr="00E82116">
        <w:rPr>
          <w:rFonts w:cs="Calibri"/>
          <w:bCs/>
          <w:szCs w:val="22"/>
        </w:rPr>
        <w:t>51.433,81</w:t>
      </w:r>
      <w:r w:rsidR="007B5176" w:rsidRPr="00E82116">
        <w:rPr>
          <w:rFonts w:cs="Calibri"/>
          <w:bCs/>
          <w:szCs w:val="22"/>
        </w:rPr>
        <w:t xml:space="preserve"> EUR</w:t>
      </w:r>
      <w:r w:rsidRPr="00E82116">
        <w:rPr>
          <w:rFonts w:cs="Calibri"/>
          <w:bCs/>
          <w:szCs w:val="22"/>
        </w:rPr>
        <w:t xml:space="preserve"> ili </w:t>
      </w:r>
      <w:r w:rsidR="007B5176" w:rsidRPr="00E82116">
        <w:rPr>
          <w:rFonts w:cs="Calibri"/>
          <w:bCs/>
          <w:szCs w:val="22"/>
        </w:rPr>
        <w:t>9</w:t>
      </w:r>
      <w:r w:rsidR="009203CA" w:rsidRPr="00E82116">
        <w:rPr>
          <w:rFonts w:cs="Calibri"/>
          <w:bCs/>
          <w:szCs w:val="22"/>
        </w:rPr>
        <w:t>7</w:t>
      </w:r>
      <w:r w:rsidR="007B5176" w:rsidRPr="00E82116">
        <w:rPr>
          <w:rFonts w:cs="Calibri"/>
          <w:bCs/>
          <w:szCs w:val="22"/>
        </w:rPr>
        <w:t>,</w:t>
      </w:r>
      <w:r w:rsidR="009203CA" w:rsidRPr="00E82116">
        <w:rPr>
          <w:rFonts w:cs="Calibri"/>
          <w:bCs/>
          <w:szCs w:val="22"/>
        </w:rPr>
        <w:t>5</w:t>
      </w:r>
      <w:r w:rsidR="00CF1249" w:rsidRPr="00E82116">
        <w:rPr>
          <w:rFonts w:cs="Calibri"/>
          <w:bCs/>
          <w:szCs w:val="22"/>
        </w:rPr>
        <w:t>0</w:t>
      </w:r>
      <w:r w:rsidRPr="00E82116">
        <w:rPr>
          <w:rFonts w:cs="Calibri"/>
          <w:bCs/>
          <w:szCs w:val="22"/>
        </w:rPr>
        <w:t xml:space="preserve"> % plana. Rashodi se odnose na tekuće donacije kojima se podupire djelovanje udruga.</w:t>
      </w:r>
    </w:p>
    <w:p w14:paraId="40F0BFC9" w14:textId="77777777" w:rsidR="007B5176" w:rsidRPr="00E82116" w:rsidRDefault="007B5176" w:rsidP="00CF2575">
      <w:pPr>
        <w:pStyle w:val="ListParagraph1"/>
        <w:ind w:left="0"/>
        <w:rPr>
          <w:rFonts w:cs="Calibri"/>
          <w:bCs/>
          <w:szCs w:val="22"/>
        </w:rPr>
      </w:pPr>
    </w:p>
    <w:p w14:paraId="2D385624" w14:textId="77777777" w:rsidR="00CF2575" w:rsidRPr="00E82116" w:rsidRDefault="00CF2575" w:rsidP="00CF2575">
      <w:pPr>
        <w:pBdr>
          <w:top w:val="single" w:sz="4" w:space="1" w:color="4F81BD"/>
          <w:bottom w:val="single" w:sz="4" w:space="1" w:color="4F81BD"/>
        </w:pBdr>
        <w:rPr>
          <w:rFonts w:cs="Calibri"/>
          <w:b/>
          <w:color w:val="262626"/>
          <w:szCs w:val="22"/>
        </w:rPr>
      </w:pPr>
      <w:r w:rsidRPr="00E82116">
        <w:rPr>
          <w:rFonts w:cs="Calibri"/>
          <w:b/>
          <w:color w:val="262626"/>
          <w:szCs w:val="22"/>
        </w:rPr>
        <w:t>AKTIVNOST A301208 OSTALE POTPORE</w:t>
      </w:r>
    </w:p>
    <w:p w14:paraId="654D659D" w14:textId="1A9BCA31" w:rsidR="00CF2575" w:rsidRPr="00E82116" w:rsidRDefault="003C0459" w:rsidP="00CF2575">
      <w:pPr>
        <w:rPr>
          <w:rFonts w:cs="Calibri"/>
          <w:bCs/>
          <w:szCs w:val="22"/>
        </w:rPr>
      </w:pPr>
      <w:r w:rsidRPr="00E82116">
        <w:rPr>
          <w:rFonts w:cs="Calibri"/>
          <w:color w:val="000000"/>
          <w:szCs w:val="22"/>
        </w:rPr>
        <w:t xml:space="preserve">Planirani izdaci, u visini </w:t>
      </w:r>
      <w:r w:rsidR="00CF1249" w:rsidRPr="00E82116">
        <w:rPr>
          <w:rFonts w:cs="Calibri"/>
          <w:color w:val="000000"/>
          <w:szCs w:val="22"/>
        </w:rPr>
        <w:t>1.000</w:t>
      </w:r>
      <w:r w:rsidR="007B5176" w:rsidRPr="00E82116">
        <w:rPr>
          <w:rFonts w:cs="Calibri"/>
          <w:color w:val="000000"/>
          <w:szCs w:val="22"/>
        </w:rPr>
        <w:t>,00 EUR</w:t>
      </w:r>
      <w:r w:rsidRPr="00E82116">
        <w:rPr>
          <w:rFonts w:cs="Calibri"/>
          <w:color w:val="000000"/>
          <w:szCs w:val="22"/>
        </w:rPr>
        <w:t xml:space="preserve"> nisu ostvareni</w:t>
      </w:r>
      <w:r w:rsidR="00CF2575" w:rsidRPr="00E82116">
        <w:rPr>
          <w:rFonts w:cs="Calibri"/>
          <w:bCs/>
          <w:szCs w:val="22"/>
        </w:rPr>
        <w:t>.</w:t>
      </w:r>
    </w:p>
    <w:p w14:paraId="1B43F9F2" w14:textId="77777777" w:rsidR="00CF1249" w:rsidRPr="00E82116" w:rsidRDefault="00CF1249" w:rsidP="00CF1249">
      <w:pPr>
        <w:rPr>
          <w:rFonts w:cs="Calibri"/>
          <w:b/>
          <w:bCs/>
          <w:iCs/>
          <w:szCs w:val="22"/>
        </w:rPr>
      </w:pPr>
      <w:r w:rsidRPr="00E82116">
        <w:rPr>
          <w:rFonts w:cs="Calibri"/>
          <w:b/>
          <w:bCs/>
          <w:iCs/>
          <w:szCs w:val="22"/>
        </w:rPr>
        <w:t>Cilj:</w:t>
      </w:r>
      <w:r w:rsidRPr="00E82116">
        <w:rPr>
          <w:rFonts w:cs="Calibri"/>
          <w:bCs/>
          <w:iCs/>
          <w:szCs w:val="22"/>
        </w:rPr>
        <w:t xml:space="preserve"> mogućnost financiranja nepredviđenih potreba.</w:t>
      </w:r>
    </w:p>
    <w:p w14:paraId="19D86CC4" w14:textId="77777777" w:rsidR="00CF1249" w:rsidRPr="00E82116" w:rsidRDefault="00CF1249" w:rsidP="00CF1249">
      <w:pPr>
        <w:rPr>
          <w:rFonts w:cs="Calibri"/>
          <w:b/>
          <w:bCs/>
          <w:iCs/>
          <w:szCs w:val="22"/>
        </w:rPr>
      </w:pPr>
      <w:r w:rsidRPr="00E82116">
        <w:rPr>
          <w:rFonts w:cs="Calibri"/>
          <w:b/>
          <w:bCs/>
          <w:iCs/>
          <w:szCs w:val="22"/>
        </w:rPr>
        <w:t xml:space="preserve">Pokazatelj uspješnosti: </w:t>
      </w:r>
      <w:r w:rsidRPr="00E82116">
        <w:rPr>
          <w:rFonts w:cs="Calibri"/>
          <w:bCs/>
          <w:iCs/>
          <w:szCs w:val="22"/>
        </w:rPr>
        <w:t>Postotak realizacije planiranog projekta</w:t>
      </w:r>
    </w:p>
    <w:p w14:paraId="1ED1695B" w14:textId="6D9BF1C9" w:rsidR="00CF1249" w:rsidRPr="00E82116" w:rsidRDefault="00CF1249" w:rsidP="00CF1249">
      <w:pPr>
        <w:rPr>
          <w:rFonts w:cs="Calibri"/>
          <w:iCs/>
          <w:szCs w:val="22"/>
        </w:rPr>
      </w:pPr>
      <w:r w:rsidRPr="00E82116">
        <w:rPr>
          <w:rFonts w:cs="Calibri"/>
          <w:b/>
          <w:bCs/>
          <w:iCs/>
          <w:szCs w:val="22"/>
        </w:rPr>
        <w:t xml:space="preserve">Polazna vrijednost: </w:t>
      </w:r>
      <w:r w:rsidRPr="00E82116">
        <w:rPr>
          <w:rFonts w:cs="Calibri"/>
          <w:iCs/>
          <w:szCs w:val="22"/>
        </w:rPr>
        <w:t>0%</w:t>
      </w:r>
    </w:p>
    <w:p w14:paraId="1297A16F" w14:textId="1E3598D2" w:rsidR="00AA1432" w:rsidRPr="00E82116" w:rsidRDefault="00AA1432" w:rsidP="00CF1249">
      <w:pPr>
        <w:rPr>
          <w:rFonts w:cstheme="minorHAnsi"/>
          <w:szCs w:val="22"/>
        </w:rPr>
      </w:pPr>
      <w:r w:rsidRPr="00E82116">
        <w:rPr>
          <w:rFonts w:cstheme="minorHAnsi"/>
          <w:b/>
          <w:bCs/>
          <w:szCs w:val="22"/>
        </w:rPr>
        <w:t>Ciljana vrijednost 202</w:t>
      </w:r>
      <w:r w:rsidR="009203CA" w:rsidRPr="00E82116">
        <w:rPr>
          <w:rFonts w:cstheme="minorHAnsi"/>
          <w:b/>
          <w:bCs/>
          <w:szCs w:val="22"/>
        </w:rPr>
        <w:t>5</w:t>
      </w:r>
      <w:r w:rsidRPr="00E82116">
        <w:rPr>
          <w:rFonts w:cstheme="minorHAnsi"/>
          <w:b/>
          <w:bCs/>
          <w:szCs w:val="22"/>
        </w:rPr>
        <w:t>.g</w:t>
      </w:r>
      <w:r w:rsidRPr="00E82116">
        <w:rPr>
          <w:rFonts w:cstheme="minorHAnsi"/>
          <w:szCs w:val="22"/>
        </w:rPr>
        <w:t>: 100%</w:t>
      </w:r>
    </w:p>
    <w:p w14:paraId="65A86BA0" w14:textId="3D148326" w:rsidR="00CF1249" w:rsidRPr="00E82116" w:rsidRDefault="00CF1249" w:rsidP="00CF1249">
      <w:pPr>
        <w:rPr>
          <w:rFonts w:cs="Calibri"/>
          <w:bCs/>
          <w:szCs w:val="22"/>
        </w:rPr>
      </w:pPr>
      <w:r w:rsidRPr="00E82116">
        <w:rPr>
          <w:rFonts w:cs="Calibri"/>
          <w:b/>
          <w:bCs/>
          <w:iCs/>
          <w:szCs w:val="22"/>
        </w:rPr>
        <w:t>Ostvarena vrijednost 202</w:t>
      </w:r>
      <w:r w:rsidR="009203CA" w:rsidRPr="00E82116">
        <w:rPr>
          <w:rFonts w:cs="Calibri"/>
          <w:b/>
          <w:bCs/>
          <w:iCs/>
          <w:szCs w:val="22"/>
        </w:rPr>
        <w:t>5</w:t>
      </w:r>
      <w:r w:rsidRPr="00E82116">
        <w:rPr>
          <w:rFonts w:cs="Calibri"/>
          <w:b/>
          <w:bCs/>
          <w:iCs/>
          <w:szCs w:val="22"/>
        </w:rPr>
        <w:t xml:space="preserve">.g.: </w:t>
      </w:r>
      <w:r w:rsidRPr="00E82116">
        <w:rPr>
          <w:rFonts w:cs="Calibri"/>
          <w:iCs/>
          <w:szCs w:val="22"/>
        </w:rPr>
        <w:t>0%</w:t>
      </w:r>
      <w:r w:rsidRPr="00E82116">
        <w:rPr>
          <w:rFonts w:cs="Calibri"/>
          <w:bCs/>
          <w:i/>
          <w:szCs w:val="22"/>
        </w:rPr>
        <w:t xml:space="preserve">                                   </w:t>
      </w:r>
    </w:p>
    <w:p w14:paraId="65401D43" w14:textId="77777777" w:rsidR="00CF2575" w:rsidRPr="00E82116" w:rsidRDefault="00CF2575" w:rsidP="00CF2575">
      <w:pPr>
        <w:rPr>
          <w:rFonts w:cs="Calibri"/>
          <w:bCs/>
          <w:szCs w:val="22"/>
        </w:rPr>
      </w:pPr>
    </w:p>
    <w:p w14:paraId="67AF7C63" w14:textId="77777777" w:rsidR="00CF2575" w:rsidRPr="00E82116" w:rsidRDefault="00CF2575" w:rsidP="00CF2575">
      <w:pPr>
        <w:pBdr>
          <w:top w:val="single" w:sz="4" w:space="1" w:color="4F81BD"/>
          <w:bottom w:val="single" w:sz="4" w:space="1" w:color="4F81BD"/>
        </w:pBdr>
        <w:rPr>
          <w:rFonts w:cs="Calibri"/>
          <w:b/>
          <w:color w:val="262626"/>
          <w:szCs w:val="22"/>
        </w:rPr>
      </w:pPr>
      <w:r w:rsidRPr="00E82116">
        <w:rPr>
          <w:rFonts w:cs="Calibri"/>
          <w:b/>
          <w:color w:val="262626"/>
          <w:szCs w:val="22"/>
        </w:rPr>
        <w:t>AKTIVNOST A301213 FINANCIRANJE UDRUGA – RAZVOJ CIVILNOG DRUŠTVA</w:t>
      </w:r>
    </w:p>
    <w:p w14:paraId="631A3DE4" w14:textId="270CD6B6" w:rsidR="00CF1249" w:rsidRPr="00E82116" w:rsidRDefault="00CF1249" w:rsidP="00CF1249">
      <w:pPr>
        <w:rPr>
          <w:rFonts w:cs="Calibri"/>
          <w:bCs/>
          <w:iCs/>
          <w:szCs w:val="22"/>
        </w:rPr>
      </w:pPr>
      <w:r w:rsidRPr="00E82116">
        <w:rPr>
          <w:rFonts w:cs="Calibri"/>
          <w:b/>
          <w:bCs/>
          <w:iCs/>
          <w:szCs w:val="22"/>
        </w:rPr>
        <w:t xml:space="preserve">Cilj: </w:t>
      </w:r>
      <w:r w:rsidRPr="00E82116">
        <w:rPr>
          <w:rFonts w:cs="Calibri"/>
          <w:bCs/>
          <w:iCs/>
          <w:szCs w:val="22"/>
        </w:rPr>
        <w:t>financiranje programa i projekata od interesa za opće dobro koje provode udruge</w:t>
      </w:r>
    </w:p>
    <w:p w14:paraId="00C53610" w14:textId="77777777" w:rsidR="00CF1249" w:rsidRPr="00E82116" w:rsidRDefault="00CF1249" w:rsidP="00CF1249">
      <w:pPr>
        <w:rPr>
          <w:rFonts w:cs="Calibri"/>
          <w:b/>
          <w:bCs/>
          <w:iCs/>
          <w:szCs w:val="22"/>
        </w:rPr>
      </w:pPr>
      <w:r w:rsidRPr="00E82116">
        <w:rPr>
          <w:rFonts w:cs="Calibri"/>
          <w:b/>
          <w:bCs/>
          <w:iCs/>
          <w:szCs w:val="22"/>
        </w:rPr>
        <w:t xml:space="preserve">Pokazatelj uspješnosti: </w:t>
      </w:r>
      <w:r w:rsidRPr="00E82116">
        <w:rPr>
          <w:rFonts w:cs="Calibri"/>
          <w:bCs/>
          <w:iCs/>
          <w:szCs w:val="22"/>
        </w:rPr>
        <w:t>Postotak realizacije planiranih sredstava</w:t>
      </w:r>
    </w:p>
    <w:p w14:paraId="28B7BC4F" w14:textId="083984F7" w:rsidR="00CF1249" w:rsidRPr="00E82116" w:rsidRDefault="00CF1249" w:rsidP="00CF1249">
      <w:pPr>
        <w:rPr>
          <w:rFonts w:cs="Calibri"/>
          <w:iCs/>
          <w:szCs w:val="22"/>
        </w:rPr>
      </w:pPr>
      <w:r w:rsidRPr="00E82116">
        <w:rPr>
          <w:rFonts w:cs="Calibri"/>
          <w:b/>
          <w:bCs/>
          <w:iCs/>
          <w:szCs w:val="22"/>
        </w:rPr>
        <w:t xml:space="preserve">Polazna vrijednost: </w:t>
      </w:r>
      <w:r w:rsidRPr="00E82116">
        <w:rPr>
          <w:rFonts w:cs="Calibri"/>
          <w:iCs/>
          <w:szCs w:val="22"/>
        </w:rPr>
        <w:t>100%</w:t>
      </w:r>
    </w:p>
    <w:p w14:paraId="21AEAAD5" w14:textId="05594805" w:rsidR="00AA1432" w:rsidRPr="00E82116" w:rsidRDefault="00AA1432" w:rsidP="00CF1249">
      <w:pPr>
        <w:rPr>
          <w:rFonts w:cstheme="minorHAnsi"/>
          <w:szCs w:val="22"/>
        </w:rPr>
      </w:pPr>
      <w:r w:rsidRPr="00E82116">
        <w:rPr>
          <w:rFonts w:cstheme="minorHAnsi"/>
          <w:b/>
          <w:bCs/>
          <w:szCs w:val="22"/>
        </w:rPr>
        <w:t>Ciljana vrijednost 202</w:t>
      </w:r>
      <w:r w:rsidR="009203CA" w:rsidRPr="00E82116">
        <w:rPr>
          <w:rFonts w:cstheme="minorHAnsi"/>
          <w:b/>
          <w:bCs/>
          <w:szCs w:val="22"/>
        </w:rPr>
        <w:t>5</w:t>
      </w:r>
      <w:r w:rsidRPr="00E82116">
        <w:rPr>
          <w:rFonts w:cstheme="minorHAnsi"/>
          <w:b/>
          <w:bCs/>
          <w:szCs w:val="22"/>
        </w:rPr>
        <w:t>.g</w:t>
      </w:r>
      <w:r w:rsidRPr="00E82116">
        <w:rPr>
          <w:rFonts w:cstheme="minorHAnsi"/>
          <w:szCs w:val="22"/>
        </w:rPr>
        <w:t>: 100%</w:t>
      </w:r>
    </w:p>
    <w:p w14:paraId="1E6CBA64" w14:textId="6D4DC0C8" w:rsidR="00CF1249" w:rsidRPr="00E82116" w:rsidRDefault="00CF1249" w:rsidP="00CF1249">
      <w:pPr>
        <w:rPr>
          <w:rFonts w:cs="Calibri"/>
          <w:b/>
          <w:bCs/>
          <w:iCs/>
          <w:szCs w:val="22"/>
        </w:rPr>
      </w:pPr>
      <w:r w:rsidRPr="00E82116">
        <w:rPr>
          <w:rFonts w:cs="Calibri"/>
          <w:b/>
          <w:bCs/>
          <w:iCs/>
          <w:szCs w:val="22"/>
        </w:rPr>
        <w:t>Ostvarena vrijednost 202</w:t>
      </w:r>
      <w:r w:rsidR="009203CA" w:rsidRPr="00E82116">
        <w:rPr>
          <w:rFonts w:cs="Calibri"/>
          <w:b/>
          <w:bCs/>
          <w:iCs/>
          <w:szCs w:val="22"/>
        </w:rPr>
        <w:t>5</w:t>
      </w:r>
      <w:r w:rsidRPr="00E82116">
        <w:rPr>
          <w:rFonts w:cs="Calibri"/>
          <w:b/>
          <w:bCs/>
          <w:iCs/>
          <w:szCs w:val="22"/>
        </w:rPr>
        <w:t xml:space="preserve">.g.: </w:t>
      </w:r>
      <w:r w:rsidRPr="00E82116">
        <w:rPr>
          <w:rFonts w:cs="Calibri"/>
          <w:iCs/>
          <w:szCs w:val="22"/>
        </w:rPr>
        <w:t>9</w:t>
      </w:r>
      <w:r w:rsidR="009203CA" w:rsidRPr="00E82116">
        <w:rPr>
          <w:rFonts w:cs="Calibri"/>
          <w:iCs/>
          <w:szCs w:val="22"/>
        </w:rPr>
        <w:t>9</w:t>
      </w:r>
      <w:r w:rsidRPr="00E82116">
        <w:rPr>
          <w:rFonts w:cs="Calibri"/>
          <w:iCs/>
          <w:szCs w:val="22"/>
        </w:rPr>
        <w:t>,</w:t>
      </w:r>
      <w:r w:rsidR="009203CA" w:rsidRPr="00E82116">
        <w:rPr>
          <w:rFonts w:cs="Calibri"/>
          <w:iCs/>
          <w:szCs w:val="22"/>
        </w:rPr>
        <w:t>39</w:t>
      </w:r>
      <w:r w:rsidRPr="00E82116">
        <w:rPr>
          <w:rFonts w:cs="Calibri"/>
          <w:iCs/>
          <w:szCs w:val="22"/>
        </w:rPr>
        <w:t>%</w:t>
      </w:r>
      <w:r w:rsidRPr="00E82116">
        <w:rPr>
          <w:rFonts w:cs="Calibri"/>
          <w:b/>
          <w:bCs/>
          <w:iCs/>
          <w:szCs w:val="22"/>
        </w:rPr>
        <w:t xml:space="preserve">  </w:t>
      </w:r>
    </w:p>
    <w:p w14:paraId="5243D521" w14:textId="27765AA2" w:rsidR="00CF2575" w:rsidRPr="00E82116" w:rsidRDefault="00CF2575" w:rsidP="00CF2575">
      <w:pPr>
        <w:rPr>
          <w:rFonts w:cs="Calibri"/>
          <w:bCs/>
          <w:szCs w:val="22"/>
        </w:rPr>
      </w:pPr>
      <w:r w:rsidRPr="00E82116">
        <w:rPr>
          <w:rFonts w:cs="Calibri"/>
          <w:bCs/>
          <w:szCs w:val="22"/>
        </w:rPr>
        <w:t>Sukladno provedenom Javnom natječaju za financiranje udruga Općine Malinska-Dubašnica za 202</w:t>
      </w:r>
      <w:r w:rsidR="009203CA" w:rsidRPr="00E82116">
        <w:rPr>
          <w:rFonts w:cs="Calibri"/>
          <w:bCs/>
          <w:szCs w:val="22"/>
        </w:rPr>
        <w:t>5</w:t>
      </w:r>
      <w:r w:rsidRPr="00E82116">
        <w:rPr>
          <w:rFonts w:cs="Calibri"/>
          <w:bCs/>
          <w:szCs w:val="22"/>
        </w:rPr>
        <w:t xml:space="preserve">. godinu je dodijeljeno </w:t>
      </w:r>
      <w:r w:rsidR="00CF1249" w:rsidRPr="00E82116">
        <w:rPr>
          <w:rFonts w:cs="Calibri"/>
          <w:bCs/>
          <w:szCs w:val="22"/>
        </w:rPr>
        <w:t>5</w:t>
      </w:r>
      <w:r w:rsidR="009203CA" w:rsidRPr="00E82116">
        <w:rPr>
          <w:rFonts w:cs="Calibri"/>
          <w:bCs/>
          <w:szCs w:val="22"/>
        </w:rPr>
        <w:t>1</w:t>
      </w:r>
      <w:r w:rsidR="00D06C17" w:rsidRPr="00E82116">
        <w:rPr>
          <w:rFonts w:cs="Calibri"/>
          <w:bCs/>
          <w:szCs w:val="22"/>
        </w:rPr>
        <w:t>.</w:t>
      </w:r>
      <w:r w:rsidR="009203CA" w:rsidRPr="00E82116">
        <w:rPr>
          <w:rFonts w:cs="Calibri"/>
          <w:bCs/>
          <w:szCs w:val="22"/>
        </w:rPr>
        <w:t>75</w:t>
      </w:r>
      <w:r w:rsidR="00D06C17" w:rsidRPr="00E82116">
        <w:rPr>
          <w:rFonts w:cs="Calibri"/>
          <w:bCs/>
          <w:szCs w:val="22"/>
        </w:rPr>
        <w:t>0,00 EUR</w:t>
      </w:r>
      <w:r w:rsidRPr="00E82116">
        <w:rPr>
          <w:rFonts w:cs="Calibri"/>
          <w:bCs/>
          <w:szCs w:val="22"/>
        </w:rPr>
        <w:t xml:space="preserve">. U izvještajnom razdoblju realiziran je rashod u visini od </w:t>
      </w:r>
      <w:r w:rsidR="009203CA" w:rsidRPr="00E82116">
        <w:rPr>
          <w:rFonts w:cs="Calibri"/>
          <w:bCs/>
          <w:szCs w:val="22"/>
        </w:rPr>
        <w:t>51</w:t>
      </w:r>
      <w:r w:rsidR="00CF1249" w:rsidRPr="00E82116">
        <w:rPr>
          <w:rFonts w:cs="Calibri"/>
          <w:bCs/>
          <w:szCs w:val="22"/>
        </w:rPr>
        <w:t>.</w:t>
      </w:r>
      <w:r w:rsidR="009203CA" w:rsidRPr="00E82116">
        <w:rPr>
          <w:rFonts w:cs="Calibri"/>
          <w:bCs/>
          <w:szCs w:val="22"/>
        </w:rPr>
        <w:t>433,81</w:t>
      </w:r>
      <w:r w:rsidR="00D06C17" w:rsidRPr="00E82116">
        <w:rPr>
          <w:rFonts w:cs="Calibri"/>
          <w:bCs/>
          <w:szCs w:val="22"/>
        </w:rPr>
        <w:t xml:space="preserve"> EUR</w:t>
      </w:r>
      <w:r w:rsidRPr="00E82116">
        <w:rPr>
          <w:rFonts w:cs="Calibri"/>
          <w:bCs/>
          <w:szCs w:val="22"/>
        </w:rPr>
        <w:t xml:space="preserve"> ili </w:t>
      </w:r>
      <w:r w:rsidR="00D06C17" w:rsidRPr="00E82116">
        <w:rPr>
          <w:rFonts w:cs="Calibri"/>
          <w:bCs/>
          <w:szCs w:val="22"/>
        </w:rPr>
        <w:t>9</w:t>
      </w:r>
      <w:r w:rsidR="009203CA" w:rsidRPr="00E82116">
        <w:rPr>
          <w:rFonts w:cs="Calibri"/>
          <w:bCs/>
          <w:szCs w:val="22"/>
        </w:rPr>
        <w:t>9,39</w:t>
      </w:r>
      <w:r w:rsidRPr="00E82116">
        <w:rPr>
          <w:rFonts w:cs="Calibri"/>
          <w:bCs/>
          <w:szCs w:val="22"/>
        </w:rPr>
        <w:t xml:space="preserve"> % od plana, i to kako slijedi:</w:t>
      </w:r>
    </w:p>
    <w:p w14:paraId="0F5433CD" w14:textId="77777777" w:rsidR="00CF2575" w:rsidRPr="001D65AF" w:rsidRDefault="00CF2575" w:rsidP="00CF2575">
      <w:pPr>
        <w:rPr>
          <w:rFonts w:cs="Calibri"/>
          <w:bCs/>
          <w:sz w:val="20"/>
        </w:rPr>
      </w:pPr>
    </w:p>
    <w:p w14:paraId="2C53E6A9" w14:textId="2D87E4F3" w:rsidR="00CF2575" w:rsidRPr="001D65AF" w:rsidRDefault="00CF2575" w:rsidP="00CF2575">
      <w:pPr>
        <w:rPr>
          <w:rFonts w:cs="Calibri"/>
          <w:bCs/>
          <w:i/>
          <w:sz w:val="20"/>
        </w:rPr>
      </w:pPr>
      <w:r w:rsidRPr="001D65AF">
        <w:rPr>
          <w:rFonts w:cs="Calibri"/>
          <w:bCs/>
          <w:i/>
          <w:sz w:val="20"/>
        </w:rPr>
        <w:t xml:space="preserve">Tablica </w:t>
      </w:r>
      <w:r w:rsidR="00A94F9E">
        <w:rPr>
          <w:rFonts w:cs="Calibri"/>
          <w:bCs/>
          <w:i/>
          <w:sz w:val="20"/>
        </w:rPr>
        <w:t>1</w:t>
      </w:r>
      <w:r w:rsidR="0017300D">
        <w:rPr>
          <w:rFonts w:cs="Calibri"/>
          <w:bCs/>
          <w:i/>
          <w:sz w:val="20"/>
        </w:rPr>
        <w:t>7</w:t>
      </w:r>
      <w:r w:rsidRPr="001D65AF">
        <w:rPr>
          <w:rFonts w:cs="Calibri"/>
          <w:bCs/>
          <w:i/>
          <w:sz w:val="20"/>
        </w:rPr>
        <w:t>. Financiranje udruga-razvoj civilnog društva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0"/>
        <w:gridCol w:w="1571"/>
        <w:gridCol w:w="1571"/>
        <w:gridCol w:w="1008"/>
      </w:tblGrid>
      <w:tr w:rsidR="00CF2575" w:rsidRPr="001D65AF" w14:paraId="00257751" w14:textId="77777777" w:rsidTr="00896332">
        <w:trPr>
          <w:trHeight w:val="31"/>
        </w:trPr>
        <w:tc>
          <w:tcPr>
            <w:tcW w:w="4900" w:type="dxa"/>
            <w:shd w:val="clear" w:color="auto" w:fill="F2F2F2"/>
            <w:vAlign w:val="center"/>
          </w:tcPr>
          <w:p w14:paraId="29C4BB29" w14:textId="77777777" w:rsidR="00CF2575" w:rsidRPr="001D65AF" w:rsidRDefault="00CF2575" w:rsidP="00A1215F">
            <w:pPr>
              <w:jc w:val="center"/>
              <w:rPr>
                <w:rFonts w:cs="Calibri"/>
                <w:b/>
                <w:bCs/>
                <w:sz w:val="18"/>
                <w:szCs w:val="18"/>
              </w:rPr>
            </w:pPr>
            <w:r w:rsidRPr="001D65AF">
              <w:rPr>
                <w:rFonts w:cs="Calibri"/>
                <w:b/>
                <w:sz w:val="18"/>
                <w:szCs w:val="18"/>
              </w:rPr>
              <w:t>NAZIV UDRUGE</w:t>
            </w:r>
          </w:p>
        </w:tc>
        <w:tc>
          <w:tcPr>
            <w:tcW w:w="1571" w:type="dxa"/>
            <w:shd w:val="clear" w:color="auto" w:fill="F2F2F2"/>
            <w:vAlign w:val="center"/>
          </w:tcPr>
          <w:p w14:paraId="7B4CDE98" w14:textId="77777777" w:rsidR="00CF2575" w:rsidRPr="001D65AF" w:rsidRDefault="00CF2575" w:rsidP="00A1215F">
            <w:pPr>
              <w:jc w:val="center"/>
              <w:rPr>
                <w:rFonts w:cs="Calibri"/>
                <w:b/>
                <w:bCs/>
                <w:sz w:val="18"/>
                <w:szCs w:val="18"/>
              </w:rPr>
            </w:pPr>
            <w:r w:rsidRPr="001D65AF">
              <w:rPr>
                <w:rFonts w:cs="Calibri"/>
                <w:b/>
                <w:sz w:val="18"/>
                <w:szCs w:val="18"/>
              </w:rPr>
              <w:t>ODOBRENI IZNOS</w:t>
            </w:r>
          </w:p>
        </w:tc>
        <w:tc>
          <w:tcPr>
            <w:tcW w:w="1571" w:type="dxa"/>
            <w:shd w:val="clear" w:color="auto" w:fill="F2F2F2"/>
            <w:vAlign w:val="center"/>
          </w:tcPr>
          <w:p w14:paraId="4F047118" w14:textId="77777777" w:rsidR="00CF2575" w:rsidRPr="001D65AF" w:rsidRDefault="00CF2575" w:rsidP="00A1215F">
            <w:pPr>
              <w:jc w:val="center"/>
              <w:rPr>
                <w:rFonts w:cs="Calibri"/>
                <w:b/>
                <w:bCs/>
                <w:sz w:val="18"/>
                <w:szCs w:val="18"/>
              </w:rPr>
            </w:pPr>
            <w:r w:rsidRPr="001D65AF">
              <w:rPr>
                <w:rFonts w:cs="Calibri"/>
                <w:b/>
                <w:sz w:val="18"/>
                <w:szCs w:val="18"/>
              </w:rPr>
              <w:t>REALIZIRANI IZNOS</w:t>
            </w:r>
          </w:p>
        </w:tc>
        <w:tc>
          <w:tcPr>
            <w:tcW w:w="1008" w:type="dxa"/>
            <w:shd w:val="clear" w:color="auto" w:fill="F2F2F2"/>
            <w:vAlign w:val="center"/>
          </w:tcPr>
          <w:p w14:paraId="78737391" w14:textId="77777777" w:rsidR="00CF2575" w:rsidRPr="001D65AF" w:rsidRDefault="00CF2575" w:rsidP="00A1215F">
            <w:pPr>
              <w:jc w:val="center"/>
              <w:rPr>
                <w:rFonts w:cs="Calibri"/>
                <w:b/>
                <w:bCs/>
                <w:sz w:val="18"/>
                <w:szCs w:val="18"/>
              </w:rPr>
            </w:pPr>
            <w:r w:rsidRPr="001D65AF">
              <w:rPr>
                <w:rFonts w:cs="Calibri"/>
                <w:b/>
                <w:sz w:val="18"/>
                <w:szCs w:val="18"/>
              </w:rPr>
              <w:t>%</w:t>
            </w:r>
          </w:p>
        </w:tc>
      </w:tr>
      <w:tr w:rsidR="00CF2575" w:rsidRPr="001D65AF" w14:paraId="5522AE3E" w14:textId="77777777" w:rsidTr="00896332">
        <w:trPr>
          <w:trHeight w:val="31"/>
        </w:trPr>
        <w:tc>
          <w:tcPr>
            <w:tcW w:w="4900" w:type="dxa"/>
            <w:shd w:val="clear" w:color="auto" w:fill="auto"/>
            <w:vAlign w:val="center"/>
            <w:hideMark/>
          </w:tcPr>
          <w:p w14:paraId="385F18CC" w14:textId="7660FEC6" w:rsidR="00CF2575" w:rsidRPr="001D65AF" w:rsidRDefault="00D06C17" w:rsidP="00A1215F">
            <w:pPr>
              <w:rPr>
                <w:rFonts w:asciiTheme="minorHAnsi" w:hAnsiTheme="minorHAnsi" w:cstheme="minorHAnsi"/>
                <w:bCs/>
                <w:sz w:val="18"/>
                <w:szCs w:val="18"/>
              </w:rPr>
            </w:pPr>
            <w:r w:rsidRPr="001D65AF">
              <w:rPr>
                <w:rFonts w:asciiTheme="minorHAnsi" w:eastAsia="Arial" w:hAnsiTheme="minorHAnsi" w:cstheme="minorHAnsi"/>
                <w:color w:val="000000"/>
                <w:sz w:val="18"/>
                <w:szCs w:val="18"/>
              </w:rPr>
              <w:t>Maškarana udruga Dubašnica</w:t>
            </w:r>
          </w:p>
        </w:tc>
        <w:tc>
          <w:tcPr>
            <w:tcW w:w="1571" w:type="dxa"/>
            <w:shd w:val="clear" w:color="auto" w:fill="auto"/>
            <w:vAlign w:val="center"/>
            <w:hideMark/>
          </w:tcPr>
          <w:p w14:paraId="334710B2" w14:textId="78F14DF1" w:rsidR="00CF2575" w:rsidRPr="001D65AF" w:rsidRDefault="00CF1249"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11</w:t>
            </w:r>
            <w:r w:rsidR="00D06C17" w:rsidRPr="001D65AF">
              <w:rPr>
                <w:rFonts w:asciiTheme="minorHAnsi" w:eastAsia="Arial" w:hAnsiTheme="minorHAnsi" w:cstheme="minorHAnsi"/>
                <w:color w:val="000000"/>
                <w:sz w:val="18"/>
                <w:szCs w:val="18"/>
              </w:rPr>
              <w:t>.</w:t>
            </w:r>
            <w:r w:rsidR="009203CA">
              <w:rPr>
                <w:rFonts w:asciiTheme="minorHAnsi" w:eastAsia="Arial" w:hAnsiTheme="minorHAnsi" w:cstheme="minorHAnsi"/>
                <w:color w:val="000000"/>
                <w:sz w:val="18"/>
                <w:szCs w:val="18"/>
              </w:rPr>
              <w:t>1</w:t>
            </w:r>
            <w:r>
              <w:rPr>
                <w:rFonts w:asciiTheme="minorHAnsi" w:eastAsia="Arial" w:hAnsiTheme="minorHAnsi" w:cstheme="minorHAnsi"/>
                <w:color w:val="000000"/>
                <w:sz w:val="18"/>
                <w:szCs w:val="18"/>
              </w:rPr>
              <w:t>0</w:t>
            </w:r>
            <w:r w:rsidR="00D06C17" w:rsidRPr="001D65AF">
              <w:rPr>
                <w:rFonts w:asciiTheme="minorHAnsi" w:eastAsia="Arial" w:hAnsiTheme="minorHAnsi" w:cstheme="minorHAnsi"/>
                <w:color w:val="000000"/>
                <w:sz w:val="18"/>
                <w:szCs w:val="18"/>
              </w:rPr>
              <w:t>0,00</w:t>
            </w:r>
          </w:p>
        </w:tc>
        <w:tc>
          <w:tcPr>
            <w:tcW w:w="1571" w:type="dxa"/>
            <w:shd w:val="clear" w:color="auto" w:fill="auto"/>
            <w:vAlign w:val="center"/>
            <w:hideMark/>
          </w:tcPr>
          <w:p w14:paraId="48584292" w14:textId="1E30A1A6"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11.100,00</w:t>
            </w:r>
          </w:p>
        </w:tc>
        <w:tc>
          <w:tcPr>
            <w:tcW w:w="1008" w:type="dxa"/>
            <w:shd w:val="clear" w:color="auto" w:fill="auto"/>
            <w:vAlign w:val="center"/>
            <w:hideMark/>
          </w:tcPr>
          <w:p w14:paraId="7CFEC6EF" w14:textId="690380E0" w:rsidR="00CF2575" w:rsidRPr="001D65AF" w:rsidRDefault="00CF1249"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100,00</w:t>
            </w:r>
          </w:p>
        </w:tc>
      </w:tr>
      <w:tr w:rsidR="00CF2575" w:rsidRPr="001D65AF" w14:paraId="7DB84A59" w14:textId="77777777" w:rsidTr="00896332">
        <w:trPr>
          <w:trHeight w:val="31"/>
        </w:trPr>
        <w:tc>
          <w:tcPr>
            <w:tcW w:w="4900" w:type="dxa"/>
            <w:shd w:val="clear" w:color="auto" w:fill="auto"/>
            <w:vAlign w:val="center"/>
            <w:hideMark/>
          </w:tcPr>
          <w:p w14:paraId="2E835E43" w14:textId="77777777" w:rsidR="00CF2575" w:rsidRPr="001D65AF" w:rsidRDefault="00CF2575" w:rsidP="00A1215F">
            <w:pPr>
              <w:rPr>
                <w:rFonts w:asciiTheme="minorHAnsi" w:hAnsiTheme="minorHAnsi" w:cstheme="minorHAnsi"/>
                <w:bCs/>
                <w:sz w:val="18"/>
                <w:szCs w:val="18"/>
              </w:rPr>
            </w:pPr>
            <w:r w:rsidRPr="001D65AF">
              <w:rPr>
                <w:rFonts w:asciiTheme="minorHAnsi" w:eastAsia="Arial" w:hAnsiTheme="minorHAnsi" w:cstheme="minorHAnsi"/>
                <w:color w:val="000000"/>
                <w:sz w:val="18"/>
                <w:szCs w:val="18"/>
              </w:rPr>
              <w:t xml:space="preserve">Moto klub Krk - </w:t>
            </w:r>
            <w:proofErr w:type="spellStart"/>
            <w:r w:rsidRPr="001D65AF">
              <w:rPr>
                <w:rFonts w:asciiTheme="minorHAnsi" w:eastAsia="Arial" w:hAnsiTheme="minorHAnsi" w:cstheme="minorHAnsi"/>
                <w:color w:val="000000"/>
                <w:sz w:val="18"/>
                <w:szCs w:val="18"/>
              </w:rPr>
              <w:t>Fluminese</w:t>
            </w:r>
            <w:proofErr w:type="spellEnd"/>
            <w:r w:rsidRPr="001D65AF">
              <w:rPr>
                <w:rFonts w:asciiTheme="minorHAnsi" w:eastAsia="Arial" w:hAnsiTheme="minorHAnsi" w:cstheme="minorHAnsi"/>
                <w:color w:val="000000"/>
                <w:sz w:val="18"/>
                <w:szCs w:val="18"/>
              </w:rPr>
              <w:t xml:space="preserve"> </w:t>
            </w:r>
            <w:proofErr w:type="spellStart"/>
            <w:r w:rsidRPr="001D65AF">
              <w:rPr>
                <w:rFonts w:asciiTheme="minorHAnsi" w:eastAsia="Arial" w:hAnsiTheme="minorHAnsi" w:cstheme="minorHAnsi"/>
                <w:color w:val="000000"/>
                <w:sz w:val="18"/>
                <w:szCs w:val="18"/>
              </w:rPr>
              <w:t>riders</w:t>
            </w:r>
            <w:proofErr w:type="spellEnd"/>
            <w:r w:rsidRPr="001D65AF">
              <w:rPr>
                <w:rFonts w:asciiTheme="minorHAnsi" w:eastAsia="Arial" w:hAnsiTheme="minorHAnsi" w:cstheme="minorHAnsi"/>
                <w:color w:val="000000"/>
                <w:sz w:val="18"/>
                <w:szCs w:val="18"/>
              </w:rPr>
              <w:t xml:space="preserve"> MC</w:t>
            </w:r>
          </w:p>
        </w:tc>
        <w:tc>
          <w:tcPr>
            <w:tcW w:w="1571" w:type="dxa"/>
            <w:shd w:val="clear" w:color="auto" w:fill="auto"/>
            <w:vAlign w:val="center"/>
            <w:hideMark/>
          </w:tcPr>
          <w:p w14:paraId="00C3ECBC" w14:textId="1BF2DB0B"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750,00</w:t>
            </w:r>
          </w:p>
        </w:tc>
        <w:tc>
          <w:tcPr>
            <w:tcW w:w="1571" w:type="dxa"/>
            <w:shd w:val="clear" w:color="auto" w:fill="auto"/>
            <w:vAlign w:val="center"/>
            <w:hideMark/>
          </w:tcPr>
          <w:p w14:paraId="775DAB34" w14:textId="0A792CCF"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696,99</w:t>
            </w:r>
          </w:p>
        </w:tc>
        <w:tc>
          <w:tcPr>
            <w:tcW w:w="1008" w:type="dxa"/>
            <w:shd w:val="clear" w:color="auto" w:fill="auto"/>
            <w:vAlign w:val="center"/>
            <w:hideMark/>
          </w:tcPr>
          <w:p w14:paraId="5F7DF1F6" w14:textId="5F059548"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92,93</w:t>
            </w:r>
          </w:p>
        </w:tc>
      </w:tr>
      <w:tr w:rsidR="00CF2575" w:rsidRPr="001D65AF" w14:paraId="14D17468" w14:textId="77777777" w:rsidTr="00896332">
        <w:trPr>
          <w:trHeight w:val="31"/>
        </w:trPr>
        <w:tc>
          <w:tcPr>
            <w:tcW w:w="4900" w:type="dxa"/>
            <w:shd w:val="clear" w:color="auto" w:fill="auto"/>
            <w:vAlign w:val="center"/>
            <w:hideMark/>
          </w:tcPr>
          <w:p w14:paraId="22092C53" w14:textId="77777777" w:rsidR="00CF2575" w:rsidRPr="001D65AF" w:rsidRDefault="00CF2575" w:rsidP="00A1215F">
            <w:pPr>
              <w:rPr>
                <w:rFonts w:asciiTheme="minorHAnsi" w:hAnsiTheme="minorHAnsi" w:cstheme="minorHAnsi"/>
                <w:bCs/>
                <w:sz w:val="18"/>
                <w:szCs w:val="18"/>
              </w:rPr>
            </w:pPr>
            <w:r w:rsidRPr="001D65AF">
              <w:rPr>
                <w:rFonts w:asciiTheme="minorHAnsi" w:eastAsia="Arial" w:hAnsiTheme="minorHAnsi" w:cstheme="minorHAnsi"/>
                <w:color w:val="000000"/>
                <w:sz w:val="18"/>
                <w:szCs w:val="18"/>
              </w:rPr>
              <w:t>Auto klub Krk</w:t>
            </w:r>
          </w:p>
        </w:tc>
        <w:tc>
          <w:tcPr>
            <w:tcW w:w="1571" w:type="dxa"/>
            <w:shd w:val="clear" w:color="auto" w:fill="auto"/>
            <w:vAlign w:val="center"/>
            <w:hideMark/>
          </w:tcPr>
          <w:p w14:paraId="54F62685" w14:textId="26250975"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300,00</w:t>
            </w:r>
          </w:p>
        </w:tc>
        <w:tc>
          <w:tcPr>
            <w:tcW w:w="1571" w:type="dxa"/>
            <w:shd w:val="clear" w:color="auto" w:fill="auto"/>
            <w:vAlign w:val="center"/>
            <w:hideMark/>
          </w:tcPr>
          <w:p w14:paraId="0230A944" w14:textId="132AC4D6"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300,00</w:t>
            </w:r>
          </w:p>
        </w:tc>
        <w:tc>
          <w:tcPr>
            <w:tcW w:w="1008" w:type="dxa"/>
            <w:shd w:val="clear" w:color="auto" w:fill="auto"/>
            <w:vAlign w:val="center"/>
            <w:hideMark/>
          </w:tcPr>
          <w:p w14:paraId="1FDA4D3A" w14:textId="77777777" w:rsidR="00CF2575" w:rsidRPr="001D65AF" w:rsidRDefault="00CF2575" w:rsidP="00A1215F">
            <w:pPr>
              <w:jc w:val="right"/>
              <w:rPr>
                <w:rFonts w:asciiTheme="minorHAnsi" w:hAnsiTheme="minorHAnsi" w:cstheme="minorHAnsi"/>
                <w:bCs/>
                <w:sz w:val="18"/>
                <w:szCs w:val="18"/>
              </w:rPr>
            </w:pPr>
            <w:r w:rsidRPr="001D65AF">
              <w:rPr>
                <w:rFonts w:asciiTheme="minorHAnsi" w:eastAsia="Arial" w:hAnsiTheme="minorHAnsi" w:cstheme="minorHAnsi"/>
                <w:color w:val="000000"/>
                <w:sz w:val="18"/>
                <w:szCs w:val="18"/>
              </w:rPr>
              <w:t>100,00</w:t>
            </w:r>
          </w:p>
        </w:tc>
      </w:tr>
      <w:tr w:rsidR="00CF2575" w:rsidRPr="001D65AF" w14:paraId="39C25C5C" w14:textId="77777777" w:rsidTr="00896332">
        <w:trPr>
          <w:trHeight w:val="31"/>
        </w:trPr>
        <w:tc>
          <w:tcPr>
            <w:tcW w:w="4900" w:type="dxa"/>
            <w:shd w:val="clear" w:color="auto" w:fill="auto"/>
            <w:vAlign w:val="center"/>
            <w:hideMark/>
          </w:tcPr>
          <w:p w14:paraId="426B6517" w14:textId="77777777" w:rsidR="00CF2575" w:rsidRPr="001D65AF" w:rsidRDefault="00CF2575" w:rsidP="00A1215F">
            <w:pPr>
              <w:rPr>
                <w:rFonts w:asciiTheme="minorHAnsi" w:hAnsiTheme="minorHAnsi" w:cstheme="minorHAnsi"/>
                <w:bCs/>
                <w:sz w:val="18"/>
                <w:szCs w:val="18"/>
              </w:rPr>
            </w:pPr>
            <w:r w:rsidRPr="001D65AF">
              <w:rPr>
                <w:rFonts w:asciiTheme="minorHAnsi" w:eastAsia="Arial" w:hAnsiTheme="minorHAnsi" w:cstheme="minorHAnsi"/>
                <w:color w:val="000000"/>
                <w:sz w:val="18"/>
                <w:szCs w:val="18"/>
              </w:rPr>
              <w:t>Udruga veterana domovinskog rata otok Krk</w:t>
            </w:r>
          </w:p>
        </w:tc>
        <w:tc>
          <w:tcPr>
            <w:tcW w:w="1571" w:type="dxa"/>
            <w:shd w:val="clear" w:color="auto" w:fill="auto"/>
            <w:vAlign w:val="center"/>
            <w:hideMark/>
          </w:tcPr>
          <w:p w14:paraId="2D11FCBF" w14:textId="78E029F7"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4.500,00</w:t>
            </w:r>
          </w:p>
        </w:tc>
        <w:tc>
          <w:tcPr>
            <w:tcW w:w="1571" w:type="dxa"/>
            <w:shd w:val="clear" w:color="auto" w:fill="auto"/>
            <w:vAlign w:val="center"/>
            <w:hideMark/>
          </w:tcPr>
          <w:p w14:paraId="2619F99D" w14:textId="3141FEDC"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4.415,24</w:t>
            </w:r>
          </w:p>
        </w:tc>
        <w:tc>
          <w:tcPr>
            <w:tcW w:w="1008" w:type="dxa"/>
            <w:shd w:val="clear" w:color="auto" w:fill="auto"/>
            <w:vAlign w:val="center"/>
            <w:hideMark/>
          </w:tcPr>
          <w:p w14:paraId="4D89C7CA" w14:textId="09CC286F"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98,12</w:t>
            </w:r>
          </w:p>
        </w:tc>
      </w:tr>
      <w:tr w:rsidR="00CF2575" w:rsidRPr="001D65AF" w14:paraId="7631CE14" w14:textId="77777777" w:rsidTr="00896332">
        <w:trPr>
          <w:trHeight w:val="31"/>
        </w:trPr>
        <w:tc>
          <w:tcPr>
            <w:tcW w:w="4900" w:type="dxa"/>
            <w:shd w:val="clear" w:color="auto" w:fill="auto"/>
            <w:vAlign w:val="center"/>
            <w:hideMark/>
          </w:tcPr>
          <w:p w14:paraId="705E164D" w14:textId="77777777" w:rsidR="00CF2575" w:rsidRPr="001D65AF" w:rsidRDefault="00CF2575" w:rsidP="00A1215F">
            <w:pPr>
              <w:rPr>
                <w:rFonts w:asciiTheme="minorHAnsi" w:hAnsiTheme="minorHAnsi" w:cstheme="minorHAnsi"/>
                <w:bCs/>
                <w:sz w:val="18"/>
                <w:szCs w:val="18"/>
              </w:rPr>
            </w:pPr>
            <w:r w:rsidRPr="001D65AF">
              <w:rPr>
                <w:rFonts w:asciiTheme="minorHAnsi" w:eastAsia="Arial" w:hAnsiTheme="minorHAnsi" w:cstheme="minorHAnsi"/>
                <w:color w:val="000000"/>
                <w:sz w:val="18"/>
                <w:szCs w:val="18"/>
              </w:rPr>
              <w:t>Udruga antifašističkih boraca i antifašista otoka Krka</w:t>
            </w:r>
          </w:p>
        </w:tc>
        <w:tc>
          <w:tcPr>
            <w:tcW w:w="1571" w:type="dxa"/>
            <w:shd w:val="clear" w:color="auto" w:fill="auto"/>
            <w:vAlign w:val="center"/>
            <w:hideMark/>
          </w:tcPr>
          <w:p w14:paraId="648A82DA" w14:textId="55E87ADC"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2.500,00</w:t>
            </w:r>
          </w:p>
        </w:tc>
        <w:tc>
          <w:tcPr>
            <w:tcW w:w="1571" w:type="dxa"/>
            <w:shd w:val="clear" w:color="auto" w:fill="auto"/>
            <w:vAlign w:val="center"/>
            <w:hideMark/>
          </w:tcPr>
          <w:p w14:paraId="30CAE134" w14:textId="587797D9"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2.500,00</w:t>
            </w:r>
          </w:p>
        </w:tc>
        <w:tc>
          <w:tcPr>
            <w:tcW w:w="1008" w:type="dxa"/>
            <w:shd w:val="clear" w:color="auto" w:fill="auto"/>
            <w:vAlign w:val="center"/>
            <w:hideMark/>
          </w:tcPr>
          <w:p w14:paraId="722E52F7" w14:textId="0A0265D2" w:rsidR="00CF2575" w:rsidRPr="001D65AF" w:rsidRDefault="003C0459" w:rsidP="00A1215F">
            <w:pPr>
              <w:jc w:val="right"/>
              <w:rPr>
                <w:rFonts w:asciiTheme="minorHAnsi" w:hAnsiTheme="minorHAnsi" w:cstheme="minorHAnsi"/>
                <w:bCs/>
                <w:sz w:val="18"/>
                <w:szCs w:val="18"/>
              </w:rPr>
            </w:pPr>
            <w:r w:rsidRPr="001D65AF">
              <w:rPr>
                <w:rFonts w:asciiTheme="minorHAnsi" w:eastAsia="Arial" w:hAnsiTheme="minorHAnsi" w:cstheme="minorHAnsi"/>
                <w:color w:val="000000"/>
                <w:sz w:val="18"/>
                <w:szCs w:val="18"/>
              </w:rPr>
              <w:t>100,00</w:t>
            </w:r>
          </w:p>
        </w:tc>
      </w:tr>
      <w:tr w:rsidR="00CF2575" w:rsidRPr="001D65AF" w14:paraId="1221B013" w14:textId="77777777" w:rsidTr="00896332">
        <w:trPr>
          <w:trHeight w:val="31"/>
        </w:trPr>
        <w:tc>
          <w:tcPr>
            <w:tcW w:w="4900" w:type="dxa"/>
            <w:shd w:val="clear" w:color="auto" w:fill="auto"/>
            <w:vAlign w:val="center"/>
          </w:tcPr>
          <w:p w14:paraId="67AA3F5F" w14:textId="77777777" w:rsidR="00CF2575" w:rsidRPr="001D65AF" w:rsidRDefault="00CF2575" w:rsidP="00A1215F">
            <w:pPr>
              <w:rPr>
                <w:rFonts w:asciiTheme="minorHAnsi" w:hAnsiTheme="minorHAnsi" w:cstheme="minorHAnsi"/>
                <w:bCs/>
                <w:sz w:val="18"/>
                <w:szCs w:val="18"/>
              </w:rPr>
            </w:pPr>
            <w:r w:rsidRPr="001D65AF">
              <w:rPr>
                <w:rFonts w:asciiTheme="minorHAnsi" w:eastAsia="Arial" w:hAnsiTheme="minorHAnsi" w:cstheme="minorHAnsi"/>
                <w:color w:val="000000"/>
                <w:sz w:val="18"/>
                <w:szCs w:val="18"/>
              </w:rPr>
              <w:t>Udruga za zaštitu životinja Felix - otok Krk</w:t>
            </w:r>
          </w:p>
        </w:tc>
        <w:tc>
          <w:tcPr>
            <w:tcW w:w="1571" w:type="dxa"/>
            <w:shd w:val="clear" w:color="auto" w:fill="auto"/>
            <w:vAlign w:val="center"/>
          </w:tcPr>
          <w:p w14:paraId="094E074B" w14:textId="3AE3584A" w:rsidR="00CF2575" w:rsidRPr="001D65AF" w:rsidRDefault="00A4193F"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1.000,00</w:t>
            </w:r>
          </w:p>
        </w:tc>
        <w:tc>
          <w:tcPr>
            <w:tcW w:w="1571" w:type="dxa"/>
            <w:shd w:val="clear" w:color="auto" w:fill="auto"/>
            <w:vAlign w:val="center"/>
          </w:tcPr>
          <w:p w14:paraId="117A6B51" w14:textId="02BB8765"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997,00</w:t>
            </w:r>
          </w:p>
        </w:tc>
        <w:tc>
          <w:tcPr>
            <w:tcW w:w="1008" w:type="dxa"/>
            <w:shd w:val="clear" w:color="auto" w:fill="auto"/>
            <w:vAlign w:val="center"/>
          </w:tcPr>
          <w:p w14:paraId="2073B634" w14:textId="066A9803"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99,70</w:t>
            </w:r>
          </w:p>
        </w:tc>
      </w:tr>
      <w:tr w:rsidR="00CF2575" w:rsidRPr="001D65AF" w14:paraId="5C417C6C" w14:textId="77777777" w:rsidTr="00896332">
        <w:trPr>
          <w:trHeight w:val="31"/>
        </w:trPr>
        <w:tc>
          <w:tcPr>
            <w:tcW w:w="4900" w:type="dxa"/>
            <w:shd w:val="clear" w:color="auto" w:fill="auto"/>
            <w:vAlign w:val="center"/>
            <w:hideMark/>
          </w:tcPr>
          <w:p w14:paraId="316C91CF" w14:textId="77777777" w:rsidR="00CF2575" w:rsidRPr="001D65AF" w:rsidRDefault="00CF2575" w:rsidP="00A1215F">
            <w:pPr>
              <w:rPr>
                <w:rFonts w:asciiTheme="minorHAnsi" w:hAnsiTheme="minorHAnsi" w:cstheme="minorHAnsi"/>
                <w:bCs/>
                <w:sz w:val="18"/>
                <w:szCs w:val="18"/>
              </w:rPr>
            </w:pPr>
            <w:r w:rsidRPr="001D65AF">
              <w:rPr>
                <w:rFonts w:asciiTheme="minorHAnsi" w:eastAsia="Arial" w:hAnsiTheme="minorHAnsi" w:cstheme="minorHAnsi"/>
                <w:color w:val="000000"/>
                <w:sz w:val="18"/>
                <w:szCs w:val="18"/>
              </w:rPr>
              <w:t>Pokret za život</w:t>
            </w:r>
          </w:p>
        </w:tc>
        <w:tc>
          <w:tcPr>
            <w:tcW w:w="1571" w:type="dxa"/>
            <w:shd w:val="clear" w:color="auto" w:fill="auto"/>
            <w:vAlign w:val="center"/>
            <w:hideMark/>
          </w:tcPr>
          <w:p w14:paraId="2D2281ED" w14:textId="15D9A093" w:rsidR="00CF2575" w:rsidRPr="001D65AF" w:rsidRDefault="00A4193F"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150,00</w:t>
            </w:r>
          </w:p>
        </w:tc>
        <w:tc>
          <w:tcPr>
            <w:tcW w:w="1571" w:type="dxa"/>
            <w:shd w:val="clear" w:color="auto" w:fill="auto"/>
            <w:vAlign w:val="center"/>
            <w:hideMark/>
          </w:tcPr>
          <w:p w14:paraId="1FDF1EC4" w14:textId="7C0310E8" w:rsidR="00CF2575" w:rsidRPr="001D65AF" w:rsidRDefault="00A4193F"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150,00</w:t>
            </w:r>
          </w:p>
        </w:tc>
        <w:tc>
          <w:tcPr>
            <w:tcW w:w="1008" w:type="dxa"/>
            <w:shd w:val="clear" w:color="auto" w:fill="auto"/>
            <w:vAlign w:val="center"/>
            <w:hideMark/>
          </w:tcPr>
          <w:p w14:paraId="4DAC0B7C" w14:textId="77777777" w:rsidR="00CF2575" w:rsidRPr="001D65AF" w:rsidRDefault="00CF2575" w:rsidP="00A1215F">
            <w:pPr>
              <w:jc w:val="right"/>
              <w:rPr>
                <w:rFonts w:asciiTheme="minorHAnsi" w:hAnsiTheme="minorHAnsi" w:cstheme="minorHAnsi"/>
                <w:bCs/>
                <w:sz w:val="18"/>
                <w:szCs w:val="18"/>
              </w:rPr>
            </w:pPr>
            <w:r w:rsidRPr="001D65AF">
              <w:rPr>
                <w:rFonts w:asciiTheme="minorHAnsi" w:eastAsia="Arial" w:hAnsiTheme="minorHAnsi" w:cstheme="minorHAnsi"/>
                <w:color w:val="000000"/>
                <w:sz w:val="18"/>
                <w:szCs w:val="18"/>
              </w:rPr>
              <w:t>100,00</w:t>
            </w:r>
          </w:p>
        </w:tc>
      </w:tr>
      <w:tr w:rsidR="00CF2575" w:rsidRPr="001D65AF" w14:paraId="036A1816" w14:textId="77777777" w:rsidTr="00896332">
        <w:trPr>
          <w:trHeight w:val="31"/>
        </w:trPr>
        <w:tc>
          <w:tcPr>
            <w:tcW w:w="4900" w:type="dxa"/>
            <w:shd w:val="clear" w:color="auto" w:fill="auto"/>
            <w:vAlign w:val="center"/>
          </w:tcPr>
          <w:p w14:paraId="574F160C" w14:textId="77777777" w:rsidR="00CF2575" w:rsidRPr="001D65AF" w:rsidRDefault="00CF2575" w:rsidP="00A1215F">
            <w:pPr>
              <w:rPr>
                <w:rFonts w:asciiTheme="minorHAnsi" w:hAnsiTheme="minorHAnsi" w:cstheme="minorHAnsi"/>
                <w:bCs/>
                <w:sz w:val="18"/>
                <w:szCs w:val="18"/>
              </w:rPr>
            </w:pPr>
            <w:r w:rsidRPr="001D65AF">
              <w:rPr>
                <w:rFonts w:asciiTheme="minorHAnsi" w:eastAsia="Arial" w:hAnsiTheme="minorHAnsi" w:cstheme="minorHAnsi"/>
                <w:color w:val="000000"/>
                <w:sz w:val="18"/>
                <w:szCs w:val="18"/>
              </w:rPr>
              <w:t xml:space="preserve">Multimedijalna udruga "Krčka </w:t>
            </w:r>
            <w:proofErr w:type="spellStart"/>
            <w:r w:rsidRPr="001D65AF">
              <w:rPr>
                <w:rFonts w:asciiTheme="minorHAnsi" w:eastAsia="Arial" w:hAnsiTheme="minorHAnsi" w:cstheme="minorHAnsi"/>
                <w:color w:val="000000"/>
                <w:sz w:val="18"/>
                <w:szCs w:val="18"/>
              </w:rPr>
              <w:t>beseda</w:t>
            </w:r>
            <w:proofErr w:type="spellEnd"/>
            <w:r w:rsidRPr="001D65AF">
              <w:rPr>
                <w:rFonts w:asciiTheme="minorHAnsi" w:eastAsia="Arial" w:hAnsiTheme="minorHAnsi" w:cstheme="minorHAnsi"/>
                <w:color w:val="000000"/>
                <w:sz w:val="18"/>
                <w:szCs w:val="18"/>
              </w:rPr>
              <w:t>" Krk - Program razvoja civ. društva</w:t>
            </w:r>
          </w:p>
        </w:tc>
        <w:tc>
          <w:tcPr>
            <w:tcW w:w="1571" w:type="dxa"/>
            <w:shd w:val="clear" w:color="auto" w:fill="auto"/>
            <w:vAlign w:val="center"/>
          </w:tcPr>
          <w:p w14:paraId="100DA9E5" w14:textId="699E10F9" w:rsidR="00CF2575" w:rsidRPr="001D65AF" w:rsidRDefault="00A4193F"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4.000,00</w:t>
            </w:r>
          </w:p>
        </w:tc>
        <w:tc>
          <w:tcPr>
            <w:tcW w:w="1571" w:type="dxa"/>
            <w:shd w:val="clear" w:color="auto" w:fill="auto"/>
            <w:vAlign w:val="center"/>
          </w:tcPr>
          <w:p w14:paraId="773B805E" w14:textId="0B446FB3"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4.000,00</w:t>
            </w:r>
          </w:p>
        </w:tc>
        <w:tc>
          <w:tcPr>
            <w:tcW w:w="1008" w:type="dxa"/>
            <w:shd w:val="clear" w:color="auto" w:fill="auto"/>
            <w:vAlign w:val="center"/>
          </w:tcPr>
          <w:p w14:paraId="40B88F9C" w14:textId="226641EC"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100,00</w:t>
            </w:r>
          </w:p>
        </w:tc>
      </w:tr>
      <w:tr w:rsidR="00CF2575" w:rsidRPr="001D65AF" w14:paraId="4FDF8C0A" w14:textId="77777777" w:rsidTr="00896332">
        <w:trPr>
          <w:trHeight w:val="31"/>
        </w:trPr>
        <w:tc>
          <w:tcPr>
            <w:tcW w:w="4900" w:type="dxa"/>
            <w:shd w:val="clear" w:color="auto" w:fill="auto"/>
            <w:vAlign w:val="center"/>
          </w:tcPr>
          <w:p w14:paraId="182AB140" w14:textId="77777777" w:rsidR="00CF2575" w:rsidRPr="001D65AF" w:rsidRDefault="00CF2575" w:rsidP="00A1215F">
            <w:pPr>
              <w:rPr>
                <w:rFonts w:asciiTheme="minorHAnsi" w:hAnsiTheme="minorHAnsi" w:cstheme="minorHAnsi"/>
                <w:bCs/>
                <w:sz w:val="18"/>
                <w:szCs w:val="18"/>
              </w:rPr>
            </w:pPr>
            <w:r w:rsidRPr="001D65AF">
              <w:rPr>
                <w:rFonts w:asciiTheme="minorHAnsi" w:eastAsia="Arial" w:hAnsiTheme="minorHAnsi" w:cstheme="minorHAnsi"/>
                <w:color w:val="000000"/>
                <w:sz w:val="18"/>
                <w:szCs w:val="18"/>
              </w:rPr>
              <w:t xml:space="preserve">Udruga </w:t>
            </w:r>
            <w:proofErr w:type="spellStart"/>
            <w:r w:rsidRPr="001D65AF">
              <w:rPr>
                <w:rFonts w:asciiTheme="minorHAnsi" w:eastAsia="Arial" w:hAnsiTheme="minorHAnsi" w:cstheme="minorHAnsi"/>
                <w:color w:val="000000"/>
                <w:sz w:val="18"/>
                <w:szCs w:val="18"/>
              </w:rPr>
              <w:t>Termen</w:t>
            </w:r>
            <w:proofErr w:type="spellEnd"/>
            <w:r w:rsidRPr="001D65AF">
              <w:rPr>
                <w:rFonts w:asciiTheme="minorHAnsi" w:eastAsia="Arial" w:hAnsiTheme="minorHAnsi" w:cstheme="minorHAnsi"/>
                <w:color w:val="000000"/>
                <w:sz w:val="18"/>
                <w:szCs w:val="18"/>
              </w:rPr>
              <w:t xml:space="preserve"> - program razvoja civilnog društva</w:t>
            </w:r>
          </w:p>
        </w:tc>
        <w:tc>
          <w:tcPr>
            <w:tcW w:w="1571" w:type="dxa"/>
            <w:shd w:val="clear" w:color="auto" w:fill="auto"/>
            <w:vAlign w:val="center"/>
          </w:tcPr>
          <w:p w14:paraId="38DEB300" w14:textId="7FCE0D86"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16.500,00</w:t>
            </w:r>
          </w:p>
        </w:tc>
        <w:tc>
          <w:tcPr>
            <w:tcW w:w="1571" w:type="dxa"/>
            <w:shd w:val="clear" w:color="auto" w:fill="auto"/>
            <w:vAlign w:val="center"/>
          </w:tcPr>
          <w:p w14:paraId="5285DD2B" w14:textId="14595705"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16.412,41</w:t>
            </w:r>
          </w:p>
        </w:tc>
        <w:tc>
          <w:tcPr>
            <w:tcW w:w="1008" w:type="dxa"/>
            <w:shd w:val="clear" w:color="auto" w:fill="auto"/>
            <w:vAlign w:val="center"/>
          </w:tcPr>
          <w:p w14:paraId="7482901D" w14:textId="19032FCE"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99,47</w:t>
            </w:r>
          </w:p>
        </w:tc>
      </w:tr>
      <w:tr w:rsidR="00CF2575" w:rsidRPr="001D65AF" w14:paraId="6BCDDECF" w14:textId="77777777" w:rsidTr="00896332">
        <w:trPr>
          <w:trHeight w:val="31"/>
        </w:trPr>
        <w:tc>
          <w:tcPr>
            <w:tcW w:w="4900" w:type="dxa"/>
            <w:shd w:val="clear" w:color="auto" w:fill="auto"/>
            <w:vAlign w:val="center"/>
            <w:hideMark/>
          </w:tcPr>
          <w:p w14:paraId="4E0C3DDD" w14:textId="77777777" w:rsidR="00CF2575" w:rsidRPr="001D65AF" w:rsidRDefault="00CF2575" w:rsidP="00A1215F">
            <w:pPr>
              <w:rPr>
                <w:rFonts w:asciiTheme="minorHAnsi" w:hAnsiTheme="minorHAnsi" w:cstheme="minorHAnsi"/>
                <w:bCs/>
                <w:sz w:val="18"/>
                <w:szCs w:val="18"/>
              </w:rPr>
            </w:pPr>
            <w:r w:rsidRPr="001D65AF">
              <w:rPr>
                <w:rFonts w:asciiTheme="minorHAnsi" w:eastAsia="Arial" w:hAnsiTheme="minorHAnsi" w:cstheme="minorHAnsi"/>
                <w:color w:val="000000"/>
                <w:sz w:val="18"/>
                <w:szCs w:val="18"/>
              </w:rPr>
              <w:t>Udruga iznajmljivača i turizma Malinska-Dubašnica</w:t>
            </w:r>
          </w:p>
        </w:tc>
        <w:tc>
          <w:tcPr>
            <w:tcW w:w="1571" w:type="dxa"/>
            <w:shd w:val="clear" w:color="auto" w:fill="auto"/>
            <w:vAlign w:val="center"/>
            <w:hideMark/>
          </w:tcPr>
          <w:p w14:paraId="46AE2625" w14:textId="682D44BD"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3.550,00</w:t>
            </w:r>
          </w:p>
        </w:tc>
        <w:tc>
          <w:tcPr>
            <w:tcW w:w="1571" w:type="dxa"/>
            <w:shd w:val="clear" w:color="auto" w:fill="auto"/>
            <w:vAlign w:val="center"/>
            <w:hideMark/>
          </w:tcPr>
          <w:p w14:paraId="21FA31A2" w14:textId="4CBAC731"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3.544,41</w:t>
            </w:r>
          </w:p>
        </w:tc>
        <w:tc>
          <w:tcPr>
            <w:tcW w:w="1008" w:type="dxa"/>
            <w:shd w:val="clear" w:color="auto" w:fill="auto"/>
            <w:vAlign w:val="center"/>
            <w:hideMark/>
          </w:tcPr>
          <w:p w14:paraId="164EE5AD" w14:textId="0D322376" w:rsidR="00CF2575" w:rsidRPr="001D65AF" w:rsidRDefault="009203CA"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99,84</w:t>
            </w:r>
          </w:p>
        </w:tc>
      </w:tr>
      <w:tr w:rsidR="00CF2575" w:rsidRPr="001D65AF" w14:paraId="18895E7D" w14:textId="77777777" w:rsidTr="00896332">
        <w:trPr>
          <w:trHeight w:val="31"/>
        </w:trPr>
        <w:tc>
          <w:tcPr>
            <w:tcW w:w="4900" w:type="dxa"/>
            <w:shd w:val="clear" w:color="auto" w:fill="auto"/>
            <w:vAlign w:val="center"/>
          </w:tcPr>
          <w:p w14:paraId="53E9978B" w14:textId="77777777" w:rsidR="00CF2575" w:rsidRPr="001D65AF" w:rsidRDefault="00CF2575" w:rsidP="00A1215F">
            <w:pPr>
              <w:rPr>
                <w:rFonts w:asciiTheme="minorHAnsi" w:hAnsiTheme="minorHAnsi" w:cstheme="minorHAnsi"/>
                <w:bCs/>
                <w:sz w:val="18"/>
                <w:szCs w:val="18"/>
              </w:rPr>
            </w:pPr>
            <w:r w:rsidRPr="001D65AF">
              <w:rPr>
                <w:rFonts w:asciiTheme="minorHAnsi" w:eastAsia="Arial" w:hAnsiTheme="minorHAnsi" w:cstheme="minorHAnsi"/>
                <w:color w:val="000000"/>
                <w:sz w:val="18"/>
                <w:szCs w:val="18"/>
              </w:rPr>
              <w:t>Društvo prijatelja Hajduka otok Krk</w:t>
            </w:r>
          </w:p>
        </w:tc>
        <w:tc>
          <w:tcPr>
            <w:tcW w:w="1571" w:type="dxa"/>
            <w:shd w:val="clear" w:color="auto" w:fill="auto"/>
            <w:vAlign w:val="center"/>
          </w:tcPr>
          <w:p w14:paraId="4367A283" w14:textId="54D1DFF1" w:rsidR="00CF2575" w:rsidRPr="001D65AF" w:rsidRDefault="00A4193F"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800,00</w:t>
            </w:r>
          </w:p>
        </w:tc>
        <w:tc>
          <w:tcPr>
            <w:tcW w:w="1571" w:type="dxa"/>
            <w:shd w:val="clear" w:color="auto" w:fill="auto"/>
            <w:vAlign w:val="center"/>
          </w:tcPr>
          <w:p w14:paraId="79D24E75" w14:textId="4C386DF5" w:rsidR="00CF2575" w:rsidRPr="001D65AF" w:rsidRDefault="00A4193F" w:rsidP="00A1215F">
            <w:pPr>
              <w:jc w:val="right"/>
              <w:rPr>
                <w:rFonts w:asciiTheme="minorHAnsi" w:hAnsiTheme="minorHAnsi" w:cstheme="minorHAnsi"/>
                <w:bCs/>
                <w:sz w:val="18"/>
                <w:szCs w:val="18"/>
              </w:rPr>
            </w:pPr>
            <w:r>
              <w:rPr>
                <w:rFonts w:asciiTheme="minorHAnsi" w:eastAsia="Arial" w:hAnsiTheme="minorHAnsi" w:cstheme="minorHAnsi"/>
                <w:color w:val="000000"/>
                <w:sz w:val="18"/>
                <w:szCs w:val="18"/>
              </w:rPr>
              <w:t>800,00</w:t>
            </w:r>
          </w:p>
        </w:tc>
        <w:tc>
          <w:tcPr>
            <w:tcW w:w="1008" w:type="dxa"/>
            <w:shd w:val="clear" w:color="auto" w:fill="auto"/>
            <w:vAlign w:val="center"/>
          </w:tcPr>
          <w:p w14:paraId="1418DAAA" w14:textId="77777777" w:rsidR="00CF2575" w:rsidRPr="001D65AF" w:rsidRDefault="00CF2575" w:rsidP="00A1215F">
            <w:pPr>
              <w:jc w:val="right"/>
              <w:rPr>
                <w:rFonts w:asciiTheme="minorHAnsi" w:hAnsiTheme="minorHAnsi" w:cstheme="minorHAnsi"/>
                <w:bCs/>
                <w:sz w:val="18"/>
                <w:szCs w:val="18"/>
              </w:rPr>
            </w:pPr>
            <w:r w:rsidRPr="001D65AF">
              <w:rPr>
                <w:rFonts w:asciiTheme="minorHAnsi" w:eastAsia="Arial" w:hAnsiTheme="minorHAnsi" w:cstheme="minorHAnsi"/>
                <w:color w:val="000000"/>
                <w:sz w:val="18"/>
                <w:szCs w:val="18"/>
              </w:rPr>
              <w:t>100,00</w:t>
            </w:r>
          </w:p>
        </w:tc>
      </w:tr>
      <w:tr w:rsidR="00CF2575" w:rsidRPr="001D65AF" w14:paraId="7CC09255" w14:textId="77777777" w:rsidTr="00896332">
        <w:trPr>
          <w:trHeight w:val="31"/>
        </w:trPr>
        <w:tc>
          <w:tcPr>
            <w:tcW w:w="4900" w:type="dxa"/>
            <w:shd w:val="clear" w:color="auto" w:fill="auto"/>
            <w:vAlign w:val="center"/>
          </w:tcPr>
          <w:p w14:paraId="246DD0EA" w14:textId="5C4B45A9" w:rsidR="00CF2575" w:rsidRPr="001D65AF" w:rsidRDefault="003C0459" w:rsidP="00A1215F">
            <w:pPr>
              <w:jc w:val="left"/>
              <w:rPr>
                <w:rFonts w:asciiTheme="minorHAnsi" w:hAnsiTheme="minorHAnsi" w:cstheme="minorHAnsi"/>
                <w:b/>
                <w:bCs/>
                <w:sz w:val="18"/>
                <w:szCs w:val="18"/>
              </w:rPr>
            </w:pPr>
            <w:r w:rsidRPr="001D65AF">
              <w:rPr>
                <w:rFonts w:asciiTheme="minorHAnsi" w:eastAsia="Arial" w:hAnsiTheme="minorHAnsi" w:cstheme="minorHAnsi"/>
                <w:color w:val="000000"/>
                <w:sz w:val="18"/>
              </w:rPr>
              <w:t>Udruga Krizne radio komunikacije</w:t>
            </w:r>
          </w:p>
        </w:tc>
        <w:tc>
          <w:tcPr>
            <w:tcW w:w="1571" w:type="dxa"/>
            <w:shd w:val="clear" w:color="auto" w:fill="auto"/>
            <w:vAlign w:val="center"/>
          </w:tcPr>
          <w:p w14:paraId="23F47814" w14:textId="4AB6B592" w:rsidR="00CF2575" w:rsidRPr="001D65AF" w:rsidRDefault="009203CA" w:rsidP="00A1215F">
            <w:pPr>
              <w:jc w:val="right"/>
              <w:rPr>
                <w:rFonts w:asciiTheme="minorHAnsi" w:hAnsiTheme="minorHAnsi" w:cstheme="minorHAnsi"/>
                <w:b/>
                <w:bCs/>
                <w:sz w:val="18"/>
                <w:szCs w:val="18"/>
              </w:rPr>
            </w:pPr>
            <w:r>
              <w:rPr>
                <w:rFonts w:asciiTheme="minorHAnsi" w:eastAsia="Arial" w:hAnsiTheme="minorHAnsi" w:cstheme="minorHAnsi"/>
                <w:color w:val="000000"/>
                <w:sz w:val="18"/>
              </w:rPr>
              <w:t>2.000,00</w:t>
            </w:r>
          </w:p>
        </w:tc>
        <w:tc>
          <w:tcPr>
            <w:tcW w:w="1571" w:type="dxa"/>
            <w:shd w:val="clear" w:color="auto" w:fill="auto"/>
            <w:vAlign w:val="center"/>
          </w:tcPr>
          <w:p w14:paraId="74AF4D49" w14:textId="1C999587" w:rsidR="00CF2575" w:rsidRPr="001D65AF" w:rsidRDefault="009203CA" w:rsidP="00A1215F">
            <w:pPr>
              <w:jc w:val="right"/>
              <w:rPr>
                <w:rFonts w:asciiTheme="minorHAnsi" w:hAnsiTheme="minorHAnsi" w:cstheme="minorHAnsi"/>
                <w:b/>
                <w:bCs/>
                <w:sz w:val="18"/>
                <w:szCs w:val="18"/>
              </w:rPr>
            </w:pPr>
            <w:r>
              <w:rPr>
                <w:rFonts w:asciiTheme="minorHAnsi" w:eastAsia="Arial" w:hAnsiTheme="minorHAnsi" w:cstheme="minorHAnsi"/>
                <w:color w:val="000000"/>
                <w:sz w:val="18"/>
              </w:rPr>
              <w:t>2.000,00</w:t>
            </w:r>
          </w:p>
        </w:tc>
        <w:tc>
          <w:tcPr>
            <w:tcW w:w="1008" w:type="dxa"/>
            <w:shd w:val="clear" w:color="auto" w:fill="auto"/>
            <w:vAlign w:val="center"/>
          </w:tcPr>
          <w:p w14:paraId="0434E84D" w14:textId="77777777" w:rsidR="00CF2575" w:rsidRPr="001D65AF" w:rsidRDefault="00CF2575" w:rsidP="00A1215F">
            <w:pPr>
              <w:jc w:val="right"/>
              <w:rPr>
                <w:rFonts w:asciiTheme="minorHAnsi" w:hAnsiTheme="minorHAnsi" w:cstheme="minorHAnsi"/>
                <w:b/>
                <w:bCs/>
                <w:sz w:val="18"/>
                <w:szCs w:val="18"/>
              </w:rPr>
            </w:pPr>
            <w:r w:rsidRPr="001D65AF">
              <w:rPr>
                <w:rFonts w:asciiTheme="minorHAnsi" w:eastAsia="Arial" w:hAnsiTheme="minorHAnsi" w:cstheme="minorHAnsi"/>
                <w:color w:val="000000"/>
                <w:sz w:val="18"/>
              </w:rPr>
              <w:t>100,00</w:t>
            </w:r>
          </w:p>
        </w:tc>
      </w:tr>
      <w:tr w:rsidR="00A4193F" w:rsidRPr="001D65AF" w14:paraId="370D7175" w14:textId="77777777" w:rsidTr="00896332">
        <w:trPr>
          <w:trHeight w:val="31"/>
        </w:trPr>
        <w:tc>
          <w:tcPr>
            <w:tcW w:w="4900" w:type="dxa"/>
            <w:shd w:val="clear" w:color="auto" w:fill="auto"/>
            <w:vAlign w:val="center"/>
          </w:tcPr>
          <w:p w14:paraId="768EBC89" w14:textId="08F6801E" w:rsidR="00A4193F" w:rsidRPr="001D65AF" w:rsidRDefault="00A4193F" w:rsidP="00A1215F">
            <w:pPr>
              <w:jc w:val="left"/>
              <w:rPr>
                <w:rFonts w:asciiTheme="minorHAnsi" w:eastAsia="Arial" w:hAnsiTheme="minorHAnsi" w:cstheme="minorHAnsi"/>
                <w:color w:val="000000"/>
                <w:sz w:val="18"/>
              </w:rPr>
            </w:pPr>
            <w:r>
              <w:rPr>
                <w:rFonts w:asciiTheme="minorHAnsi" w:eastAsia="Arial" w:hAnsiTheme="minorHAnsi" w:cstheme="minorHAnsi"/>
                <w:color w:val="000000"/>
                <w:sz w:val="18"/>
              </w:rPr>
              <w:t>Udruga umirovljenika</w:t>
            </w:r>
          </w:p>
        </w:tc>
        <w:tc>
          <w:tcPr>
            <w:tcW w:w="1571" w:type="dxa"/>
            <w:shd w:val="clear" w:color="auto" w:fill="auto"/>
            <w:vAlign w:val="center"/>
          </w:tcPr>
          <w:p w14:paraId="5CE3BE9E" w14:textId="5BF70816" w:rsidR="00A4193F" w:rsidRPr="001D65AF" w:rsidRDefault="009203CA" w:rsidP="00A1215F">
            <w:pPr>
              <w:jc w:val="right"/>
              <w:rPr>
                <w:rFonts w:asciiTheme="minorHAnsi" w:eastAsia="Arial" w:hAnsiTheme="minorHAnsi" w:cstheme="minorHAnsi"/>
                <w:color w:val="000000"/>
                <w:sz w:val="18"/>
              </w:rPr>
            </w:pPr>
            <w:r>
              <w:rPr>
                <w:rFonts w:asciiTheme="minorHAnsi" w:eastAsia="Arial" w:hAnsiTheme="minorHAnsi" w:cstheme="minorHAnsi"/>
                <w:color w:val="000000"/>
                <w:sz w:val="18"/>
              </w:rPr>
              <w:t>3</w:t>
            </w:r>
            <w:r w:rsidR="00A4193F">
              <w:rPr>
                <w:rFonts w:asciiTheme="minorHAnsi" w:eastAsia="Arial" w:hAnsiTheme="minorHAnsi" w:cstheme="minorHAnsi"/>
                <w:color w:val="000000"/>
                <w:sz w:val="18"/>
              </w:rPr>
              <w:t>.</w:t>
            </w:r>
            <w:r>
              <w:rPr>
                <w:rFonts w:asciiTheme="minorHAnsi" w:eastAsia="Arial" w:hAnsiTheme="minorHAnsi" w:cstheme="minorHAnsi"/>
                <w:color w:val="000000"/>
                <w:sz w:val="18"/>
              </w:rPr>
              <w:t>5</w:t>
            </w:r>
            <w:r w:rsidR="00A4193F">
              <w:rPr>
                <w:rFonts w:asciiTheme="minorHAnsi" w:eastAsia="Arial" w:hAnsiTheme="minorHAnsi" w:cstheme="minorHAnsi"/>
                <w:color w:val="000000"/>
                <w:sz w:val="18"/>
              </w:rPr>
              <w:t>00,00</w:t>
            </w:r>
          </w:p>
        </w:tc>
        <w:tc>
          <w:tcPr>
            <w:tcW w:w="1571" w:type="dxa"/>
            <w:shd w:val="clear" w:color="auto" w:fill="auto"/>
            <w:vAlign w:val="center"/>
          </w:tcPr>
          <w:p w14:paraId="28148E23" w14:textId="23A7C8E5" w:rsidR="00A4193F" w:rsidRPr="001D65AF" w:rsidRDefault="009203CA" w:rsidP="00A1215F">
            <w:pPr>
              <w:jc w:val="right"/>
              <w:rPr>
                <w:rFonts w:asciiTheme="minorHAnsi" w:eastAsia="Arial" w:hAnsiTheme="minorHAnsi" w:cstheme="minorHAnsi"/>
                <w:color w:val="000000"/>
                <w:sz w:val="18"/>
              </w:rPr>
            </w:pPr>
            <w:r>
              <w:rPr>
                <w:rFonts w:asciiTheme="minorHAnsi" w:eastAsia="Arial" w:hAnsiTheme="minorHAnsi" w:cstheme="minorHAnsi"/>
                <w:color w:val="000000"/>
                <w:sz w:val="18"/>
              </w:rPr>
              <w:t>3.417,76</w:t>
            </w:r>
          </w:p>
        </w:tc>
        <w:tc>
          <w:tcPr>
            <w:tcW w:w="1008" w:type="dxa"/>
            <w:shd w:val="clear" w:color="auto" w:fill="auto"/>
            <w:vAlign w:val="center"/>
          </w:tcPr>
          <w:p w14:paraId="379DAD48" w14:textId="61607806" w:rsidR="00A4193F" w:rsidRPr="001D65AF" w:rsidRDefault="00A4193F" w:rsidP="00A1215F">
            <w:pPr>
              <w:jc w:val="right"/>
              <w:rPr>
                <w:rFonts w:asciiTheme="minorHAnsi" w:eastAsia="Arial" w:hAnsiTheme="minorHAnsi" w:cstheme="minorHAnsi"/>
                <w:color w:val="000000"/>
                <w:sz w:val="18"/>
              </w:rPr>
            </w:pPr>
            <w:r>
              <w:rPr>
                <w:rFonts w:asciiTheme="minorHAnsi" w:eastAsia="Arial" w:hAnsiTheme="minorHAnsi" w:cstheme="minorHAnsi"/>
                <w:color w:val="000000"/>
                <w:sz w:val="18"/>
              </w:rPr>
              <w:t>100,00</w:t>
            </w:r>
          </w:p>
        </w:tc>
      </w:tr>
      <w:tr w:rsidR="009203CA" w:rsidRPr="001D65AF" w14:paraId="0A67A1FC" w14:textId="77777777" w:rsidTr="00896332">
        <w:trPr>
          <w:trHeight w:val="31"/>
        </w:trPr>
        <w:tc>
          <w:tcPr>
            <w:tcW w:w="4900" w:type="dxa"/>
            <w:shd w:val="clear" w:color="auto" w:fill="auto"/>
            <w:vAlign w:val="center"/>
          </w:tcPr>
          <w:p w14:paraId="763A00E0" w14:textId="4A512DFD" w:rsidR="009203CA" w:rsidRDefault="009203CA" w:rsidP="00A1215F">
            <w:pPr>
              <w:jc w:val="left"/>
              <w:rPr>
                <w:rFonts w:asciiTheme="minorHAnsi" w:eastAsia="Arial" w:hAnsiTheme="minorHAnsi" w:cstheme="minorHAnsi"/>
                <w:color w:val="000000"/>
                <w:sz w:val="18"/>
              </w:rPr>
            </w:pPr>
            <w:r>
              <w:rPr>
                <w:rFonts w:asciiTheme="minorHAnsi" w:eastAsia="Arial" w:hAnsiTheme="minorHAnsi" w:cstheme="minorHAnsi"/>
                <w:color w:val="000000"/>
                <w:sz w:val="18"/>
              </w:rPr>
              <w:t>Udruga obala naših unuka</w:t>
            </w:r>
          </w:p>
        </w:tc>
        <w:tc>
          <w:tcPr>
            <w:tcW w:w="1571" w:type="dxa"/>
            <w:shd w:val="clear" w:color="auto" w:fill="auto"/>
            <w:vAlign w:val="center"/>
          </w:tcPr>
          <w:p w14:paraId="2A4089B6" w14:textId="4D1A4439" w:rsidR="009203CA" w:rsidRDefault="009203CA" w:rsidP="00A1215F">
            <w:pPr>
              <w:jc w:val="right"/>
              <w:rPr>
                <w:rFonts w:asciiTheme="minorHAnsi" w:eastAsia="Arial" w:hAnsiTheme="minorHAnsi" w:cstheme="minorHAnsi"/>
                <w:color w:val="000000"/>
                <w:sz w:val="18"/>
              </w:rPr>
            </w:pPr>
            <w:r>
              <w:rPr>
                <w:rFonts w:asciiTheme="minorHAnsi" w:eastAsia="Arial" w:hAnsiTheme="minorHAnsi" w:cstheme="minorHAnsi"/>
                <w:color w:val="000000"/>
                <w:sz w:val="18"/>
              </w:rPr>
              <w:t>300,00</w:t>
            </w:r>
          </w:p>
        </w:tc>
        <w:tc>
          <w:tcPr>
            <w:tcW w:w="1571" w:type="dxa"/>
            <w:shd w:val="clear" w:color="auto" w:fill="auto"/>
            <w:vAlign w:val="center"/>
          </w:tcPr>
          <w:p w14:paraId="08EFDA2C" w14:textId="3FFDA76C" w:rsidR="009203CA" w:rsidRDefault="009203CA" w:rsidP="00A1215F">
            <w:pPr>
              <w:jc w:val="right"/>
              <w:rPr>
                <w:rFonts w:asciiTheme="minorHAnsi" w:eastAsia="Arial" w:hAnsiTheme="minorHAnsi" w:cstheme="minorHAnsi"/>
                <w:color w:val="000000"/>
                <w:sz w:val="18"/>
              </w:rPr>
            </w:pPr>
            <w:r>
              <w:rPr>
                <w:rFonts w:asciiTheme="minorHAnsi" w:eastAsia="Arial" w:hAnsiTheme="minorHAnsi" w:cstheme="minorHAnsi"/>
                <w:color w:val="000000"/>
                <w:sz w:val="18"/>
              </w:rPr>
              <w:t>300,00</w:t>
            </w:r>
          </w:p>
        </w:tc>
        <w:tc>
          <w:tcPr>
            <w:tcW w:w="1008" w:type="dxa"/>
            <w:shd w:val="clear" w:color="auto" w:fill="auto"/>
            <w:vAlign w:val="center"/>
          </w:tcPr>
          <w:p w14:paraId="74916F4C" w14:textId="10D64557" w:rsidR="009203CA" w:rsidRDefault="009203CA" w:rsidP="00A1215F">
            <w:pPr>
              <w:jc w:val="right"/>
              <w:rPr>
                <w:rFonts w:asciiTheme="minorHAnsi" w:eastAsia="Arial" w:hAnsiTheme="minorHAnsi" w:cstheme="minorHAnsi"/>
                <w:color w:val="000000"/>
                <w:sz w:val="18"/>
              </w:rPr>
            </w:pPr>
            <w:r>
              <w:rPr>
                <w:rFonts w:asciiTheme="minorHAnsi" w:eastAsia="Arial" w:hAnsiTheme="minorHAnsi" w:cstheme="minorHAnsi"/>
                <w:color w:val="000000"/>
                <w:sz w:val="18"/>
              </w:rPr>
              <w:t>100,00</w:t>
            </w:r>
          </w:p>
        </w:tc>
      </w:tr>
      <w:tr w:rsidR="00A4193F" w:rsidRPr="001D65AF" w14:paraId="20947326" w14:textId="77777777" w:rsidTr="00896332">
        <w:trPr>
          <w:trHeight w:val="31"/>
        </w:trPr>
        <w:tc>
          <w:tcPr>
            <w:tcW w:w="4900" w:type="dxa"/>
            <w:shd w:val="clear" w:color="auto" w:fill="auto"/>
            <w:vAlign w:val="center"/>
          </w:tcPr>
          <w:p w14:paraId="443D36AC" w14:textId="49B1F3DC" w:rsidR="00A4193F" w:rsidRPr="001D65AF" w:rsidRDefault="00A4193F" w:rsidP="00A1215F">
            <w:pPr>
              <w:jc w:val="left"/>
              <w:rPr>
                <w:rFonts w:asciiTheme="minorHAnsi" w:eastAsia="Arial" w:hAnsiTheme="minorHAnsi" w:cstheme="minorHAnsi"/>
                <w:color w:val="000000"/>
                <w:sz w:val="18"/>
              </w:rPr>
            </w:pPr>
            <w:r>
              <w:rPr>
                <w:rFonts w:asciiTheme="minorHAnsi" w:eastAsia="Arial" w:hAnsiTheme="minorHAnsi" w:cstheme="minorHAnsi"/>
                <w:color w:val="000000"/>
                <w:sz w:val="18"/>
              </w:rPr>
              <w:t>Udruga Plavo-bijeli otok</w:t>
            </w:r>
          </w:p>
        </w:tc>
        <w:tc>
          <w:tcPr>
            <w:tcW w:w="1571" w:type="dxa"/>
            <w:shd w:val="clear" w:color="auto" w:fill="auto"/>
            <w:vAlign w:val="center"/>
          </w:tcPr>
          <w:p w14:paraId="7B672F8F" w14:textId="1E5BB572" w:rsidR="00A4193F" w:rsidRPr="001D65AF" w:rsidRDefault="00A4193F" w:rsidP="00A1215F">
            <w:pPr>
              <w:jc w:val="right"/>
              <w:rPr>
                <w:rFonts w:asciiTheme="minorHAnsi" w:eastAsia="Arial" w:hAnsiTheme="minorHAnsi" w:cstheme="minorHAnsi"/>
                <w:color w:val="000000"/>
                <w:sz w:val="18"/>
              </w:rPr>
            </w:pPr>
            <w:r>
              <w:rPr>
                <w:rFonts w:asciiTheme="minorHAnsi" w:eastAsia="Arial" w:hAnsiTheme="minorHAnsi" w:cstheme="minorHAnsi"/>
                <w:color w:val="000000"/>
                <w:sz w:val="18"/>
              </w:rPr>
              <w:t>800,00</w:t>
            </w:r>
          </w:p>
        </w:tc>
        <w:tc>
          <w:tcPr>
            <w:tcW w:w="1571" w:type="dxa"/>
            <w:shd w:val="clear" w:color="auto" w:fill="auto"/>
            <w:vAlign w:val="center"/>
          </w:tcPr>
          <w:p w14:paraId="4098814D" w14:textId="64076C27" w:rsidR="00A4193F" w:rsidRPr="001D65AF" w:rsidRDefault="00A4193F" w:rsidP="00A1215F">
            <w:pPr>
              <w:jc w:val="right"/>
              <w:rPr>
                <w:rFonts w:asciiTheme="minorHAnsi" w:eastAsia="Arial" w:hAnsiTheme="minorHAnsi" w:cstheme="minorHAnsi"/>
                <w:color w:val="000000"/>
                <w:sz w:val="18"/>
              </w:rPr>
            </w:pPr>
            <w:r>
              <w:rPr>
                <w:rFonts w:asciiTheme="minorHAnsi" w:eastAsia="Arial" w:hAnsiTheme="minorHAnsi" w:cstheme="minorHAnsi"/>
                <w:color w:val="000000"/>
                <w:sz w:val="18"/>
              </w:rPr>
              <w:t>800,00</w:t>
            </w:r>
          </w:p>
        </w:tc>
        <w:tc>
          <w:tcPr>
            <w:tcW w:w="1008" w:type="dxa"/>
            <w:shd w:val="clear" w:color="auto" w:fill="auto"/>
            <w:vAlign w:val="center"/>
          </w:tcPr>
          <w:p w14:paraId="35A546A8" w14:textId="6C5C8C09" w:rsidR="00A4193F" w:rsidRPr="001D65AF" w:rsidRDefault="00A4193F" w:rsidP="00A1215F">
            <w:pPr>
              <w:jc w:val="right"/>
              <w:rPr>
                <w:rFonts w:asciiTheme="minorHAnsi" w:eastAsia="Arial" w:hAnsiTheme="minorHAnsi" w:cstheme="minorHAnsi"/>
                <w:color w:val="000000"/>
                <w:sz w:val="18"/>
              </w:rPr>
            </w:pPr>
            <w:r>
              <w:rPr>
                <w:rFonts w:asciiTheme="minorHAnsi" w:eastAsia="Arial" w:hAnsiTheme="minorHAnsi" w:cstheme="minorHAnsi"/>
                <w:color w:val="000000"/>
                <w:sz w:val="18"/>
              </w:rPr>
              <w:t>100,00</w:t>
            </w:r>
          </w:p>
        </w:tc>
      </w:tr>
      <w:tr w:rsidR="00A4193F" w:rsidRPr="001D65AF" w14:paraId="0967AEF7" w14:textId="77777777" w:rsidTr="00896332">
        <w:trPr>
          <w:trHeight w:val="31"/>
        </w:trPr>
        <w:tc>
          <w:tcPr>
            <w:tcW w:w="4900" w:type="dxa"/>
            <w:shd w:val="clear" w:color="auto" w:fill="auto"/>
            <w:vAlign w:val="center"/>
          </w:tcPr>
          <w:p w14:paraId="084ABD1A" w14:textId="1FBF4159" w:rsidR="00A4193F" w:rsidRPr="00A4193F" w:rsidRDefault="00A4193F" w:rsidP="00A1215F">
            <w:pPr>
              <w:jc w:val="left"/>
              <w:rPr>
                <w:rFonts w:asciiTheme="minorHAnsi" w:eastAsia="Arial" w:hAnsiTheme="minorHAnsi" w:cstheme="minorHAnsi"/>
                <w:b/>
                <w:bCs/>
                <w:color w:val="000000"/>
                <w:sz w:val="18"/>
              </w:rPr>
            </w:pPr>
            <w:r w:rsidRPr="00A4193F">
              <w:rPr>
                <w:rFonts w:asciiTheme="minorHAnsi" w:eastAsia="Arial" w:hAnsiTheme="minorHAnsi" w:cstheme="minorHAnsi"/>
                <w:b/>
                <w:bCs/>
                <w:color w:val="000000"/>
                <w:sz w:val="18"/>
              </w:rPr>
              <w:t>UKUPNO</w:t>
            </w:r>
          </w:p>
        </w:tc>
        <w:tc>
          <w:tcPr>
            <w:tcW w:w="1571" w:type="dxa"/>
            <w:shd w:val="clear" w:color="auto" w:fill="auto"/>
            <w:vAlign w:val="center"/>
          </w:tcPr>
          <w:p w14:paraId="36454B70" w14:textId="2F7347DA" w:rsidR="00A4193F" w:rsidRPr="001D65AF" w:rsidRDefault="00A4193F" w:rsidP="00A1215F">
            <w:pPr>
              <w:jc w:val="right"/>
              <w:rPr>
                <w:rFonts w:asciiTheme="minorHAnsi" w:eastAsia="Arial" w:hAnsiTheme="minorHAnsi" w:cstheme="minorHAnsi"/>
                <w:color w:val="000000"/>
                <w:sz w:val="18"/>
              </w:rPr>
            </w:pPr>
            <w:r>
              <w:rPr>
                <w:rFonts w:asciiTheme="minorHAnsi" w:eastAsia="Arial" w:hAnsiTheme="minorHAnsi" w:cstheme="minorHAnsi"/>
                <w:color w:val="000000"/>
                <w:sz w:val="18"/>
              </w:rPr>
              <w:t>45.000,00</w:t>
            </w:r>
          </w:p>
        </w:tc>
        <w:tc>
          <w:tcPr>
            <w:tcW w:w="1571" w:type="dxa"/>
            <w:shd w:val="clear" w:color="auto" w:fill="auto"/>
            <w:vAlign w:val="center"/>
          </w:tcPr>
          <w:p w14:paraId="1B6BDBFC" w14:textId="15C0B515" w:rsidR="00A4193F" w:rsidRPr="001D65AF" w:rsidRDefault="00A4193F" w:rsidP="00A1215F">
            <w:pPr>
              <w:jc w:val="right"/>
              <w:rPr>
                <w:rFonts w:asciiTheme="minorHAnsi" w:eastAsia="Arial" w:hAnsiTheme="minorHAnsi" w:cstheme="minorHAnsi"/>
                <w:color w:val="000000"/>
                <w:sz w:val="18"/>
              </w:rPr>
            </w:pPr>
            <w:r>
              <w:rPr>
                <w:rFonts w:asciiTheme="minorHAnsi" w:eastAsia="Arial" w:hAnsiTheme="minorHAnsi" w:cstheme="minorHAnsi"/>
                <w:color w:val="000000"/>
                <w:sz w:val="18"/>
              </w:rPr>
              <w:t>43.608,39</w:t>
            </w:r>
          </w:p>
        </w:tc>
        <w:tc>
          <w:tcPr>
            <w:tcW w:w="1008" w:type="dxa"/>
            <w:shd w:val="clear" w:color="auto" w:fill="auto"/>
            <w:vAlign w:val="center"/>
          </w:tcPr>
          <w:p w14:paraId="13E3134A" w14:textId="3D3CBBAB" w:rsidR="00A4193F" w:rsidRPr="001D65AF" w:rsidRDefault="00A4193F" w:rsidP="00A1215F">
            <w:pPr>
              <w:jc w:val="right"/>
              <w:rPr>
                <w:rFonts w:asciiTheme="minorHAnsi" w:eastAsia="Arial" w:hAnsiTheme="minorHAnsi" w:cstheme="minorHAnsi"/>
                <w:color w:val="000000"/>
                <w:sz w:val="18"/>
              </w:rPr>
            </w:pPr>
            <w:r>
              <w:rPr>
                <w:rFonts w:asciiTheme="minorHAnsi" w:eastAsia="Arial" w:hAnsiTheme="minorHAnsi" w:cstheme="minorHAnsi"/>
                <w:color w:val="000000"/>
                <w:sz w:val="18"/>
              </w:rPr>
              <w:t>96,91</w:t>
            </w:r>
          </w:p>
        </w:tc>
      </w:tr>
    </w:tbl>
    <w:p w14:paraId="2286565C" w14:textId="60C0977D" w:rsidR="000502EC" w:rsidRPr="00E82116" w:rsidRDefault="000430DE"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 xml:space="preserve"> </w:t>
      </w:r>
      <w:r w:rsidR="000502EC" w:rsidRPr="00E82116">
        <w:rPr>
          <w:rFonts w:cs="Calibri"/>
          <w:b/>
          <w:color w:val="262626"/>
          <w:szCs w:val="22"/>
        </w:rPr>
        <w:t>PROGRAM: 3013 GRAĐENJE OBJEKATA I UREĐAJA KOMUNALNE INFRASTRUKTURE</w:t>
      </w:r>
    </w:p>
    <w:p w14:paraId="034E63E8" w14:textId="77777777" w:rsidR="00305B7F" w:rsidRPr="00E82116" w:rsidRDefault="00305B7F" w:rsidP="00305B7F">
      <w:pPr>
        <w:rPr>
          <w:rFonts w:cstheme="minorHAnsi"/>
          <w:color w:val="262626" w:themeColor="text1" w:themeTint="D9"/>
          <w:szCs w:val="22"/>
        </w:rPr>
      </w:pPr>
      <w:r w:rsidRPr="00E82116">
        <w:rPr>
          <w:rFonts w:cstheme="minorHAnsi"/>
          <w:b/>
          <w:color w:val="262626" w:themeColor="text1" w:themeTint="D9"/>
          <w:szCs w:val="22"/>
        </w:rPr>
        <w:t xml:space="preserve">Opis programa: </w:t>
      </w:r>
      <w:r w:rsidRPr="00E82116">
        <w:rPr>
          <w:rFonts w:cstheme="minorHAnsi"/>
          <w:color w:val="262626" w:themeColor="text1" w:themeTint="D9"/>
          <w:szCs w:val="22"/>
        </w:rPr>
        <w:t>Programom su obuhvaćeni kapitalni projekti vezani uz poboljšanje komunalnog standarda Općine Malinska-Dubašnica kao što su: uređenja javnih površina, izgradnja dječjih igrališta, izgradnja cesta, javne rasvjete, groblja, oborinske kanalizacije, te otkup zemljišta za formiranje novih prometnica.</w:t>
      </w:r>
    </w:p>
    <w:p w14:paraId="715B66D0" w14:textId="77777777" w:rsidR="00305B7F" w:rsidRPr="00E82116" w:rsidRDefault="00305B7F" w:rsidP="00305B7F">
      <w:pPr>
        <w:rPr>
          <w:rFonts w:cstheme="minorHAnsi"/>
          <w:b/>
          <w:color w:val="262626" w:themeColor="text1" w:themeTint="D9"/>
          <w:szCs w:val="22"/>
        </w:rPr>
      </w:pPr>
    </w:p>
    <w:p w14:paraId="5A8427DC" w14:textId="77777777" w:rsidR="00305B7F" w:rsidRPr="00E82116" w:rsidRDefault="00305B7F" w:rsidP="00305B7F">
      <w:pPr>
        <w:rPr>
          <w:rFonts w:cstheme="minorHAnsi"/>
          <w:szCs w:val="22"/>
        </w:rPr>
      </w:pPr>
      <w:r w:rsidRPr="00E82116">
        <w:rPr>
          <w:rFonts w:cstheme="minorHAnsi"/>
          <w:b/>
          <w:color w:val="262626" w:themeColor="text1" w:themeTint="D9"/>
          <w:szCs w:val="22"/>
        </w:rPr>
        <w:t>Ciljevi programa:</w:t>
      </w:r>
      <w:r w:rsidRPr="00E82116">
        <w:rPr>
          <w:rFonts w:cstheme="minorHAnsi"/>
          <w:color w:val="262626" w:themeColor="text1" w:themeTint="D9"/>
          <w:szCs w:val="22"/>
        </w:rPr>
        <w:t xml:space="preserve"> Glavni cilj programa je osiguravanje ravnomjernog i cjelovitog razvitka komunalne infrastrukture na području Općine Malinska-Dubašnica, te osiguranje preduvjeta za razvoj i izgradnju novih komunalnih objekata.</w:t>
      </w:r>
    </w:p>
    <w:p w14:paraId="1AF9FBDD" w14:textId="77777777" w:rsidR="00305B7F" w:rsidRPr="00E82116" w:rsidRDefault="00305B7F" w:rsidP="00305B7F">
      <w:pPr>
        <w:rPr>
          <w:rFonts w:cstheme="minorHAnsi"/>
          <w:b/>
          <w:color w:val="262626" w:themeColor="text1" w:themeTint="D9"/>
          <w:szCs w:val="22"/>
        </w:rPr>
      </w:pPr>
    </w:p>
    <w:p w14:paraId="03401811" w14:textId="77777777" w:rsidR="00305B7F" w:rsidRPr="00E82116" w:rsidRDefault="00305B7F" w:rsidP="00305B7F">
      <w:pPr>
        <w:rPr>
          <w:rFonts w:cstheme="minorHAnsi"/>
          <w:color w:val="262626" w:themeColor="text1" w:themeTint="D9"/>
          <w:szCs w:val="22"/>
        </w:rPr>
      </w:pPr>
      <w:r w:rsidRPr="00E82116">
        <w:rPr>
          <w:rFonts w:cstheme="minorHAnsi"/>
          <w:b/>
          <w:color w:val="262626" w:themeColor="text1" w:themeTint="D9"/>
          <w:szCs w:val="22"/>
        </w:rPr>
        <w:t xml:space="preserve">Pokazatelji uspješnosti: </w:t>
      </w:r>
      <w:r w:rsidRPr="00E82116">
        <w:rPr>
          <w:rFonts w:cstheme="minorHAnsi"/>
          <w:color w:val="262626" w:themeColor="text1" w:themeTint="D9"/>
          <w:szCs w:val="22"/>
        </w:rPr>
        <w:t>Postotak realizacije planiranih projekata.</w:t>
      </w:r>
    </w:p>
    <w:p w14:paraId="16ABD9B2" w14:textId="77777777" w:rsidR="000502EC" w:rsidRPr="00E82116" w:rsidRDefault="000502EC" w:rsidP="000502EC">
      <w:pPr>
        <w:rPr>
          <w:rFonts w:cs="Calibri"/>
          <w:bCs/>
          <w:szCs w:val="22"/>
        </w:rPr>
      </w:pPr>
    </w:p>
    <w:p w14:paraId="5707D6EE" w14:textId="20D03D12" w:rsidR="002831B7" w:rsidRPr="00E82116" w:rsidRDefault="00C87DFF" w:rsidP="002831B7">
      <w:pPr>
        <w:rPr>
          <w:rFonts w:cs="Calibri"/>
          <w:bCs/>
          <w:szCs w:val="22"/>
        </w:rPr>
      </w:pPr>
      <w:r w:rsidRPr="00E82116">
        <w:rPr>
          <w:rFonts w:cs="Calibri"/>
          <w:bCs/>
          <w:szCs w:val="22"/>
        </w:rPr>
        <w:lastRenderedPageBreak/>
        <w:t xml:space="preserve">Rashodi vezani uz gradnju objekata i uređaja komunalne infrastrukture vrijednosno su najznačajniji od svih programa Proračuna, te su od planiranih </w:t>
      </w:r>
      <w:r w:rsidR="00D34C9D" w:rsidRPr="00E82116">
        <w:rPr>
          <w:rFonts w:cs="Calibri"/>
          <w:bCs/>
          <w:szCs w:val="22"/>
        </w:rPr>
        <w:t>2.</w:t>
      </w:r>
      <w:r w:rsidR="00965DDF" w:rsidRPr="00E82116">
        <w:rPr>
          <w:rFonts w:cs="Calibri"/>
          <w:bCs/>
          <w:szCs w:val="22"/>
        </w:rPr>
        <w:t>156</w:t>
      </w:r>
      <w:r w:rsidR="00D34C9D" w:rsidRPr="00E82116">
        <w:rPr>
          <w:rFonts w:cs="Calibri"/>
          <w:bCs/>
          <w:szCs w:val="22"/>
        </w:rPr>
        <w:t>.</w:t>
      </w:r>
      <w:r w:rsidR="00965DDF" w:rsidRPr="00E82116">
        <w:rPr>
          <w:rFonts w:cs="Calibri"/>
          <w:bCs/>
          <w:szCs w:val="22"/>
        </w:rPr>
        <w:t>900,00</w:t>
      </w:r>
      <w:r w:rsidR="00D34C9D" w:rsidRPr="00E82116">
        <w:rPr>
          <w:rFonts w:cs="Calibri"/>
          <w:bCs/>
          <w:szCs w:val="22"/>
        </w:rPr>
        <w:t xml:space="preserve"> EUR</w:t>
      </w:r>
      <w:r w:rsidRPr="00E82116">
        <w:rPr>
          <w:rFonts w:cs="Calibri"/>
          <w:bCs/>
          <w:szCs w:val="22"/>
        </w:rPr>
        <w:t xml:space="preserve"> u promatranom razdoblju ostvareni u iznosu od </w:t>
      </w:r>
      <w:r w:rsidR="00D34C9D" w:rsidRPr="00E82116">
        <w:rPr>
          <w:rFonts w:cs="Calibri"/>
          <w:bCs/>
          <w:szCs w:val="22"/>
        </w:rPr>
        <w:t>1</w:t>
      </w:r>
      <w:r w:rsidR="0062599A" w:rsidRPr="00E82116">
        <w:rPr>
          <w:rFonts w:cs="Calibri"/>
          <w:bCs/>
          <w:szCs w:val="22"/>
        </w:rPr>
        <w:t>.</w:t>
      </w:r>
      <w:r w:rsidR="00965DDF" w:rsidRPr="00E82116">
        <w:rPr>
          <w:rFonts w:cs="Calibri"/>
          <w:bCs/>
          <w:szCs w:val="22"/>
        </w:rPr>
        <w:t>699</w:t>
      </w:r>
      <w:r w:rsidR="00D34C9D" w:rsidRPr="00E82116">
        <w:rPr>
          <w:rFonts w:cs="Calibri"/>
          <w:bCs/>
          <w:szCs w:val="22"/>
        </w:rPr>
        <w:t>.</w:t>
      </w:r>
      <w:r w:rsidR="00965DDF" w:rsidRPr="00E82116">
        <w:rPr>
          <w:rFonts w:cs="Calibri"/>
          <w:bCs/>
          <w:szCs w:val="22"/>
        </w:rPr>
        <w:t>059,79</w:t>
      </w:r>
      <w:r w:rsidR="00D34C9D" w:rsidRPr="00E82116">
        <w:rPr>
          <w:rFonts w:cs="Calibri"/>
          <w:bCs/>
          <w:szCs w:val="22"/>
        </w:rPr>
        <w:t xml:space="preserve"> EUR</w:t>
      </w:r>
      <w:r w:rsidRPr="00E82116">
        <w:rPr>
          <w:rFonts w:cs="Calibri"/>
          <w:bCs/>
          <w:szCs w:val="22"/>
        </w:rPr>
        <w:t xml:space="preserve"> ili </w:t>
      </w:r>
      <w:r w:rsidR="00965DDF" w:rsidRPr="00E82116">
        <w:rPr>
          <w:rFonts w:cs="Calibri"/>
          <w:bCs/>
          <w:szCs w:val="22"/>
        </w:rPr>
        <w:t>78</w:t>
      </w:r>
      <w:r w:rsidR="00D34C9D" w:rsidRPr="00E82116">
        <w:rPr>
          <w:rFonts w:cs="Calibri"/>
          <w:bCs/>
          <w:szCs w:val="22"/>
        </w:rPr>
        <w:t>,</w:t>
      </w:r>
      <w:r w:rsidR="00965DDF" w:rsidRPr="00E82116">
        <w:rPr>
          <w:rFonts w:cs="Calibri"/>
          <w:bCs/>
          <w:szCs w:val="22"/>
        </w:rPr>
        <w:t>77</w:t>
      </w:r>
      <w:r w:rsidRPr="00E82116">
        <w:rPr>
          <w:rFonts w:cs="Calibri"/>
          <w:bCs/>
          <w:szCs w:val="22"/>
        </w:rPr>
        <w:t xml:space="preserve"> % plana.</w:t>
      </w:r>
    </w:p>
    <w:p w14:paraId="295B812D" w14:textId="77777777" w:rsidR="00C87DFF" w:rsidRPr="001D65AF" w:rsidRDefault="00C87DFF" w:rsidP="002831B7">
      <w:pPr>
        <w:rPr>
          <w:rFonts w:cs="Calibri"/>
          <w:bCs/>
          <w:sz w:val="20"/>
        </w:rPr>
      </w:pPr>
    </w:p>
    <w:p w14:paraId="62CD3D34" w14:textId="7B2C0788" w:rsidR="002831B7" w:rsidRPr="001D65AF" w:rsidRDefault="002831B7" w:rsidP="002831B7">
      <w:pPr>
        <w:rPr>
          <w:rFonts w:cs="Calibri"/>
          <w:bCs/>
          <w:i/>
          <w:sz w:val="20"/>
        </w:rPr>
      </w:pPr>
      <w:r w:rsidRPr="001D65AF">
        <w:rPr>
          <w:rFonts w:cs="Calibri"/>
          <w:bCs/>
          <w:i/>
          <w:sz w:val="20"/>
        </w:rPr>
        <w:t xml:space="preserve">Tablica </w:t>
      </w:r>
      <w:r w:rsidR="00A94F9E">
        <w:rPr>
          <w:rFonts w:cs="Calibri"/>
          <w:bCs/>
          <w:i/>
          <w:sz w:val="20"/>
        </w:rPr>
        <w:t>1</w:t>
      </w:r>
      <w:r w:rsidR="0017300D">
        <w:rPr>
          <w:rFonts w:cs="Calibri"/>
          <w:bCs/>
          <w:i/>
          <w:sz w:val="20"/>
        </w:rPr>
        <w:t>8</w:t>
      </w:r>
      <w:r w:rsidRPr="001D65AF">
        <w:rPr>
          <w:rFonts w:cs="Calibri"/>
          <w:bCs/>
          <w:i/>
          <w:sz w:val="20"/>
        </w:rPr>
        <w:t>. Program građenja objekata i uređaja komunalne infrastrukture</w:t>
      </w:r>
    </w:p>
    <w:tbl>
      <w:tblPr>
        <w:tblW w:w="9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903"/>
        <w:gridCol w:w="1384"/>
        <w:gridCol w:w="1279"/>
        <w:gridCol w:w="1064"/>
      </w:tblGrid>
      <w:tr w:rsidR="00C87DFF" w:rsidRPr="001D65AF" w14:paraId="7A155D75" w14:textId="77777777" w:rsidTr="00E82116">
        <w:trPr>
          <w:trHeight w:val="364"/>
        </w:trPr>
        <w:tc>
          <w:tcPr>
            <w:tcW w:w="959" w:type="dxa"/>
            <w:shd w:val="clear" w:color="auto" w:fill="F2F2F2"/>
            <w:vAlign w:val="center"/>
          </w:tcPr>
          <w:p w14:paraId="17532081" w14:textId="77777777" w:rsidR="00C87DFF" w:rsidRPr="001D65AF" w:rsidRDefault="00C87DFF" w:rsidP="00A1215F">
            <w:pPr>
              <w:jc w:val="center"/>
              <w:rPr>
                <w:rFonts w:cs="Calibri"/>
                <w:b/>
                <w:bCs/>
                <w:sz w:val="18"/>
                <w:szCs w:val="18"/>
              </w:rPr>
            </w:pPr>
            <w:r w:rsidRPr="001D65AF">
              <w:rPr>
                <w:rFonts w:cs="Calibri"/>
                <w:b/>
                <w:bCs/>
                <w:sz w:val="18"/>
                <w:szCs w:val="18"/>
              </w:rPr>
              <w:t>PROJEKT</w:t>
            </w:r>
          </w:p>
        </w:tc>
        <w:tc>
          <w:tcPr>
            <w:tcW w:w="4903" w:type="dxa"/>
            <w:shd w:val="clear" w:color="auto" w:fill="F2F2F2"/>
            <w:noWrap/>
            <w:vAlign w:val="center"/>
          </w:tcPr>
          <w:p w14:paraId="6B12A8B6" w14:textId="77777777" w:rsidR="00C87DFF" w:rsidRPr="001D65AF" w:rsidRDefault="00C87DFF" w:rsidP="00A1215F">
            <w:pPr>
              <w:jc w:val="center"/>
              <w:rPr>
                <w:rFonts w:cs="Calibri"/>
                <w:b/>
                <w:bCs/>
                <w:sz w:val="18"/>
                <w:szCs w:val="18"/>
              </w:rPr>
            </w:pPr>
            <w:r w:rsidRPr="001D65AF">
              <w:rPr>
                <w:rFonts w:cs="Calibri"/>
                <w:b/>
                <w:bCs/>
                <w:sz w:val="18"/>
                <w:szCs w:val="18"/>
              </w:rPr>
              <w:t>NAZIV</w:t>
            </w:r>
          </w:p>
        </w:tc>
        <w:tc>
          <w:tcPr>
            <w:tcW w:w="1384" w:type="dxa"/>
            <w:shd w:val="clear" w:color="auto" w:fill="F2F2F2"/>
            <w:vAlign w:val="center"/>
          </w:tcPr>
          <w:p w14:paraId="45DF42A1" w14:textId="77777777" w:rsidR="00C87DFF" w:rsidRPr="001D65AF" w:rsidRDefault="00C87DFF" w:rsidP="00A1215F">
            <w:pPr>
              <w:jc w:val="center"/>
              <w:rPr>
                <w:rFonts w:cs="Calibri"/>
                <w:b/>
                <w:bCs/>
                <w:sz w:val="18"/>
                <w:szCs w:val="18"/>
              </w:rPr>
            </w:pPr>
            <w:r w:rsidRPr="001D65AF">
              <w:rPr>
                <w:rFonts w:cs="Calibri"/>
                <w:b/>
                <w:bCs/>
                <w:sz w:val="18"/>
                <w:szCs w:val="18"/>
              </w:rPr>
              <w:t>PLAN</w:t>
            </w:r>
          </w:p>
        </w:tc>
        <w:tc>
          <w:tcPr>
            <w:tcW w:w="1279" w:type="dxa"/>
            <w:shd w:val="clear" w:color="auto" w:fill="F2F2F2"/>
            <w:vAlign w:val="center"/>
          </w:tcPr>
          <w:p w14:paraId="210C05B6" w14:textId="77777777" w:rsidR="00C87DFF" w:rsidRPr="001D65AF" w:rsidRDefault="00C87DFF" w:rsidP="00A1215F">
            <w:pPr>
              <w:jc w:val="center"/>
              <w:rPr>
                <w:rFonts w:cs="Calibri"/>
                <w:b/>
                <w:bCs/>
                <w:sz w:val="18"/>
                <w:szCs w:val="18"/>
              </w:rPr>
            </w:pPr>
            <w:r w:rsidRPr="001D65AF">
              <w:rPr>
                <w:rFonts w:cs="Calibri"/>
                <w:b/>
                <w:bCs/>
                <w:sz w:val="18"/>
                <w:szCs w:val="18"/>
              </w:rPr>
              <w:t>IZVRŠENJE</w:t>
            </w:r>
          </w:p>
        </w:tc>
        <w:tc>
          <w:tcPr>
            <w:tcW w:w="1064" w:type="dxa"/>
            <w:shd w:val="clear" w:color="auto" w:fill="F2F2F2"/>
            <w:vAlign w:val="center"/>
          </w:tcPr>
          <w:p w14:paraId="6543EE2F" w14:textId="77777777" w:rsidR="00C87DFF" w:rsidRPr="001D65AF" w:rsidRDefault="00C87DFF" w:rsidP="00A1215F">
            <w:pPr>
              <w:jc w:val="center"/>
              <w:rPr>
                <w:rFonts w:cs="Calibri"/>
                <w:b/>
                <w:bCs/>
                <w:sz w:val="18"/>
                <w:szCs w:val="18"/>
              </w:rPr>
            </w:pPr>
            <w:r w:rsidRPr="001D65AF">
              <w:rPr>
                <w:rFonts w:cs="Calibri"/>
                <w:b/>
                <w:bCs/>
                <w:sz w:val="18"/>
                <w:szCs w:val="18"/>
              </w:rPr>
              <w:t>%</w:t>
            </w:r>
          </w:p>
        </w:tc>
      </w:tr>
      <w:tr w:rsidR="00C87DFF" w:rsidRPr="001D65AF" w14:paraId="7FD25A8F" w14:textId="77777777" w:rsidTr="00E82116">
        <w:trPr>
          <w:trHeight w:val="206"/>
        </w:trPr>
        <w:tc>
          <w:tcPr>
            <w:tcW w:w="959" w:type="dxa"/>
            <w:shd w:val="clear" w:color="auto" w:fill="auto"/>
            <w:vAlign w:val="center"/>
            <w:hideMark/>
          </w:tcPr>
          <w:p w14:paraId="20AF5049" w14:textId="77777777" w:rsidR="00C87DFF" w:rsidRPr="001D65AF" w:rsidRDefault="00C87DFF" w:rsidP="00A1215F">
            <w:pPr>
              <w:rPr>
                <w:rFonts w:cs="Calibri"/>
                <w:color w:val="000000"/>
                <w:sz w:val="18"/>
                <w:szCs w:val="18"/>
              </w:rPr>
            </w:pPr>
            <w:r w:rsidRPr="001D65AF">
              <w:rPr>
                <w:rFonts w:cs="Calibri"/>
                <w:color w:val="000000"/>
                <w:sz w:val="18"/>
                <w:szCs w:val="18"/>
              </w:rPr>
              <w:t>K301302</w:t>
            </w:r>
          </w:p>
        </w:tc>
        <w:tc>
          <w:tcPr>
            <w:tcW w:w="4903" w:type="dxa"/>
            <w:shd w:val="clear" w:color="auto" w:fill="auto"/>
            <w:noWrap/>
            <w:vAlign w:val="center"/>
          </w:tcPr>
          <w:p w14:paraId="00A7C0E3" w14:textId="77777777" w:rsidR="00C87DFF" w:rsidRPr="001D65AF" w:rsidRDefault="00C87DFF" w:rsidP="00A1215F">
            <w:pPr>
              <w:rPr>
                <w:rFonts w:cs="Calibri"/>
                <w:color w:val="000000"/>
                <w:sz w:val="18"/>
                <w:szCs w:val="18"/>
              </w:rPr>
            </w:pPr>
            <w:r w:rsidRPr="001D65AF">
              <w:rPr>
                <w:rFonts w:cs="Calibri"/>
                <w:color w:val="000000"/>
                <w:sz w:val="18"/>
                <w:szCs w:val="18"/>
              </w:rPr>
              <w:t>Dječja igrališta</w:t>
            </w:r>
          </w:p>
        </w:tc>
        <w:tc>
          <w:tcPr>
            <w:tcW w:w="1384" w:type="dxa"/>
            <w:shd w:val="clear" w:color="auto" w:fill="auto"/>
            <w:vAlign w:val="center"/>
            <w:hideMark/>
          </w:tcPr>
          <w:p w14:paraId="3E9F7911" w14:textId="03B6FAFF" w:rsidR="00C87DFF" w:rsidRPr="001D65AF" w:rsidRDefault="00965DDF" w:rsidP="00A1215F">
            <w:pPr>
              <w:jc w:val="right"/>
              <w:rPr>
                <w:rFonts w:cs="Calibri"/>
                <w:color w:val="000000"/>
                <w:sz w:val="18"/>
                <w:szCs w:val="18"/>
              </w:rPr>
            </w:pPr>
            <w:r>
              <w:rPr>
                <w:rFonts w:cs="Calibri"/>
                <w:color w:val="000000"/>
                <w:sz w:val="18"/>
                <w:szCs w:val="18"/>
              </w:rPr>
              <w:t>139</w:t>
            </w:r>
            <w:r w:rsidR="00D34C9D" w:rsidRPr="001D65AF">
              <w:rPr>
                <w:rFonts w:cs="Calibri"/>
                <w:color w:val="000000"/>
                <w:sz w:val="18"/>
                <w:szCs w:val="18"/>
              </w:rPr>
              <w:t>.</w:t>
            </w:r>
            <w:r>
              <w:rPr>
                <w:rFonts w:cs="Calibri"/>
                <w:color w:val="000000"/>
                <w:sz w:val="18"/>
                <w:szCs w:val="18"/>
              </w:rPr>
              <w:t>2</w:t>
            </w:r>
            <w:r w:rsidR="000F7A1C">
              <w:rPr>
                <w:rFonts w:cs="Calibri"/>
                <w:color w:val="000000"/>
                <w:sz w:val="18"/>
                <w:szCs w:val="18"/>
              </w:rPr>
              <w:t>00</w:t>
            </w:r>
            <w:r w:rsidR="00D34C9D" w:rsidRPr="001D65AF">
              <w:rPr>
                <w:rFonts w:cs="Calibri"/>
                <w:color w:val="000000"/>
                <w:sz w:val="18"/>
                <w:szCs w:val="18"/>
              </w:rPr>
              <w:t>,00</w:t>
            </w:r>
          </w:p>
        </w:tc>
        <w:tc>
          <w:tcPr>
            <w:tcW w:w="1279" w:type="dxa"/>
            <w:shd w:val="clear" w:color="auto" w:fill="auto"/>
            <w:vAlign w:val="center"/>
          </w:tcPr>
          <w:p w14:paraId="06F4484A" w14:textId="61BA2FD1" w:rsidR="00C87DFF" w:rsidRPr="001D65AF" w:rsidRDefault="00965DDF" w:rsidP="00A1215F">
            <w:pPr>
              <w:jc w:val="right"/>
              <w:rPr>
                <w:rFonts w:cs="Calibri"/>
                <w:color w:val="000000"/>
                <w:sz w:val="18"/>
                <w:szCs w:val="18"/>
              </w:rPr>
            </w:pPr>
            <w:r>
              <w:rPr>
                <w:rFonts w:cs="Calibri"/>
                <w:color w:val="000000"/>
                <w:sz w:val="18"/>
                <w:szCs w:val="18"/>
              </w:rPr>
              <w:t>128.780,63</w:t>
            </w:r>
          </w:p>
        </w:tc>
        <w:tc>
          <w:tcPr>
            <w:tcW w:w="1064" w:type="dxa"/>
            <w:shd w:val="clear" w:color="auto" w:fill="auto"/>
            <w:vAlign w:val="center"/>
            <w:hideMark/>
          </w:tcPr>
          <w:p w14:paraId="6485E5EB" w14:textId="16C59F71" w:rsidR="00C87DFF" w:rsidRPr="001D65AF" w:rsidRDefault="00965DDF" w:rsidP="00A1215F">
            <w:pPr>
              <w:jc w:val="right"/>
              <w:rPr>
                <w:rFonts w:cs="Calibri"/>
                <w:color w:val="000000"/>
                <w:sz w:val="18"/>
                <w:szCs w:val="18"/>
              </w:rPr>
            </w:pPr>
            <w:r>
              <w:rPr>
                <w:rFonts w:cs="Calibri"/>
                <w:color w:val="000000"/>
                <w:sz w:val="18"/>
                <w:szCs w:val="18"/>
              </w:rPr>
              <w:t>92,51</w:t>
            </w:r>
          </w:p>
        </w:tc>
      </w:tr>
      <w:tr w:rsidR="00C87DFF" w:rsidRPr="001D65AF" w14:paraId="332E2916" w14:textId="77777777" w:rsidTr="00E82116">
        <w:trPr>
          <w:trHeight w:val="206"/>
        </w:trPr>
        <w:tc>
          <w:tcPr>
            <w:tcW w:w="959" w:type="dxa"/>
            <w:shd w:val="clear" w:color="auto" w:fill="auto"/>
            <w:vAlign w:val="center"/>
            <w:hideMark/>
          </w:tcPr>
          <w:p w14:paraId="43E91942" w14:textId="77777777" w:rsidR="00C87DFF" w:rsidRPr="001D65AF" w:rsidRDefault="00C87DFF" w:rsidP="00A1215F">
            <w:pPr>
              <w:rPr>
                <w:rFonts w:cs="Calibri"/>
                <w:color w:val="000000"/>
                <w:sz w:val="18"/>
                <w:szCs w:val="18"/>
              </w:rPr>
            </w:pPr>
            <w:r w:rsidRPr="001D65AF">
              <w:rPr>
                <w:rFonts w:cs="Calibri"/>
                <w:color w:val="000000"/>
                <w:sz w:val="18"/>
                <w:szCs w:val="18"/>
              </w:rPr>
              <w:t>K301304</w:t>
            </w:r>
          </w:p>
        </w:tc>
        <w:tc>
          <w:tcPr>
            <w:tcW w:w="4903" w:type="dxa"/>
            <w:shd w:val="clear" w:color="auto" w:fill="auto"/>
            <w:noWrap/>
            <w:vAlign w:val="center"/>
          </w:tcPr>
          <w:p w14:paraId="607AD5D0" w14:textId="77777777" w:rsidR="00C87DFF" w:rsidRPr="001D65AF" w:rsidRDefault="00C87DFF" w:rsidP="00A1215F">
            <w:pPr>
              <w:rPr>
                <w:rFonts w:cs="Calibri"/>
                <w:color w:val="000000"/>
                <w:sz w:val="18"/>
                <w:szCs w:val="18"/>
              </w:rPr>
            </w:pPr>
            <w:r w:rsidRPr="001D65AF">
              <w:rPr>
                <w:rFonts w:cs="Calibri"/>
                <w:color w:val="000000"/>
                <w:sz w:val="18"/>
                <w:szCs w:val="18"/>
              </w:rPr>
              <w:t>Izgradnja sportskog parka</w:t>
            </w:r>
          </w:p>
        </w:tc>
        <w:tc>
          <w:tcPr>
            <w:tcW w:w="1384" w:type="dxa"/>
            <w:shd w:val="clear" w:color="auto" w:fill="auto"/>
            <w:vAlign w:val="center"/>
            <w:hideMark/>
          </w:tcPr>
          <w:p w14:paraId="6369686C" w14:textId="7A4B2BDF" w:rsidR="00C87DFF" w:rsidRPr="001D65AF" w:rsidRDefault="00965DDF" w:rsidP="00A1215F">
            <w:pPr>
              <w:jc w:val="right"/>
              <w:rPr>
                <w:rFonts w:cs="Calibri"/>
                <w:color w:val="000000"/>
                <w:sz w:val="18"/>
                <w:szCs w:val="18"/>
              </w:rPr>
            </w:pPr>
            <w:r>
              <w:rPr>
                <w:rFonts w:cs="Calibri"/>
                <w:color w:val="000000"/>
                <w:sz w:val="18"/>
                <w:szCs w:val="18"/>
              </w:rPr>
              <w:t>5.000,00</w:t>
            </w:r>
          </w:p>
        </w:tc>
        <w:tc>
          <w:tcPr>
            <w:tcW w:w="1279" w:type="dxa"/>
            <w:shd w:val="clear" w:color="auto" w:fill="auto"/>
            <w:vAlign w:val="center"/>
          </w:tcPr>
          <w:p w14:paraId="5DD7EB99" w14:textId="4B7FC92C" w:rsidR="00C87DFF" w:rsidRPr="001D65AF" w:rsidRDefault="00965DDF" w:rsidP="00A1215F">
            <w:pPr>
              <w:jc w:val="right"/>
              <w:rPr>
                <w:rFonts w:cs="Calibri"/>
                <w:color w:val="000000"/>
                <w:sz w:val="18"/>
                <w:szCs w:val="18"/>
              </w:rPr>
            </w:pPr>
            <w:r>
              <w:rPr>
                <w:rFonts w:cs="Calibri"/>
                <w:color w:val="000000"/>
                <w:sz w:val="18"/>
                <w:szCs w:val="18"/>
              </w:rPr>
              <w:t>4.313,49</w:t>
            </w:r>
          </w:p>
        </w:tc>
        <w:tc>
          <w:tcPr>
            <w:tcW w:w="1064" w:type="dxa"/>
            <w:shd w:val="clear" w:color="auto" w:fill="auto"/>
            <w:vAlign w:val="center"/>
            <w:hideMark/>
          </w:tcPr>
          <w:p w14:paraId="3F7629CB" w14:textId="1CD8234E" w:rsidR="00C87DFF" w:rsidRPr="001D65AF" w:rsidRDefault="00965DDF" w:rsidP="00A1215F">
            <w:pPr>
              <w:jc w:val="right"/>
              <w:rPr>
                <w:rFonts w:cs="Calibri"/>
                <w:color w:val="000000"/>
                <w:sz w:val="18"/>
                <w:szCs w:val="18"/>
              </w:rPr>
            </w:pPr>
            <w:r>
              <w:rPr>
                <w:rFonts w:cs="Calibri"/>
                <w:color w:val="000000"/>
                <w:sz w:val="18"/>
                <w:szCs w:val="18"/>
              </w:rPr>
              <w:t>86,27</w:t>
            </w:r>
          </w:p>
        </w:tc>
      </w:tr>
      <w:tr w:rsidR="00C87DFF" w:rsidRPr="001D65AF" w14:paraId="383E0DCE" w14:textId="77777777" w:rsidTr="00E82116">
        <w:trPr>
          <w:trHeight w:val="206"/>
        </w:trPr>
        <w:tc>
          <w:tcPr>
            <w:tcW w:w="959" w:type="dxa"/>
            <w:shd w:val="clear" w:color="auto" w:fill="auto"/>
            <w:vAlign w:val="center"/>
          </w:tcPr>
          <w:p w14:paraId="0CEB10C1" w14:textId="77777777" w:rsidR="00C87DFF" w:rsidRPr="001D65AF" w:rsidRDefault="00C87DFF" w:rsidP="00A1215F">
            <w:pPr>
              <w:rPr>
                <w:rFonts w:cs="Calibri"/>
                <w:color w:val="000000"/>
                <w:sz w:val="18"/>
                <w:szCs w:val="18"/>
              </w:rPr>
            </w:pPr>
            <w:r w:rsidRPr="001D65AF">
              <w:rPr>
                <w:rFonts w:cs="Calibri"/>
                <w:color w:val="000000"/>
                <w:sz w:val="18"/>
                <w:szCs w:val="18"/>
              </w:rPr>
              <w:t>K301305</w:t>
            </w:r>
          </w:p>
        </w:tc>
        <w:tc>
          <w:tcPr>
            <w:tcW w:w="4903" w:type="dxa"/>
            <w:shd w:val="clear" w:color="auto" w:fill="auto"/>
            <w:noWrap/>
            <w:vAlign w:val="center"/>
          </w:tcPr>
          <w:p w14:paraId="30EE74D6" w14:textId="77777777" w:rsidR="00C87DFF" w:rsidRPr="001D65AF" w:rsidRDefault="00C87DFF" w:rsidP="00A1215F">
            <w:pPr>
              <w:rPr>
                <w:rFonts w:cs="Calibri"/>
                <w:color w:val="000000"/>
                <w:sz w:val="18"/>
                <w:szCs w:val="18"/>
              </w:rPr>
            </w:pPr>
            <w:r w:rsidRPr="001D65AF">
              <w:rPr>
                <w:rFonts w:cs="Calibri"/>
                <w:color w:val="000000"/>
                <w:sz w:val="18"/>
                <w:szCs w:val="18"/>
              </w:rPr>
              <w:t>Ceste</w:t>
            </w:r>
          </w:p>
        </w:tc>
        <w:tc>
          <w:tcPr>
            <w:tcW w:w="1384" w:type="dxa"/>
            <w:shd w:val="clear" w:color="auto" w:fill="auto"/>
            <w:vAlign w:val="center"/>
          </w:tcPr>
          <w:p w14:paraId="4704FC79" w14:textId="2325B94B" w:rsidR="00C87DFF" w:rsidRPr="001D65AF" w:rsidRDefault="00965DDF" w:rsidP="00A1215F">
            <w:pPr>
              <w:jc w:val="right"/>
              <w:rPr>
                <w:rFonts w:cs="Calibri"/>
                <w:color w:val="000000"/>
                <w:sz w:val="18"/>
                <w:szCs w:val="18"/>
              </w:rPr>
            </w:pPr>
            <w:r>
              <w:rPr>
                <w:rFonts w:cs="Calibri"/>
                <w:color w:val="000000"/>
                <w:sz w:val="18"/>
                <w:szCs w:val="18"/>
              </w:rPr>
              <w:t>518.300,00</w:t>
            </w:r>
          </w:p>
        </w:tc>
        <w:tc>
          <w:tcPr>
            <w:tcW w:w="1279" w:type="dxa"/>
            <w:shd w:val="clear" w:color="auto" w:fill="auto"/>
            <w:vAlign w:val="center"/>
          </w:tcPr>
          <w:p w14:paraId="255699C8" w14:textId="034C784C" w:rsidR="00C87DFF" w:rsidRPr="001D65AF" w:rsidRDefault="00965DDF" w:rsidP="00A1215F">
            <w:pPr>
              <w:jc w:val="right"/>
              <w:rPr>
                <w:rFonts w:cs="Calibri"/>
                <w:color w:val="000000"/>
                <w:sz w:val="18"/>
                <w:szCs w:val="18"/>
              </w:rPr>
            </w:pPr>
            <w:r>
              <w:rPr>
                <w:rFonts w:cs="Calibri"/>
                <w:color w:val="000000"/>
                <w:sz w:val="18"/>
                <w:szCs w:val="18"/>
              </w:rPr>
              <w:t>419.236,24</w:t>
            </w:r>
          </w:p>
        </w:tc>
        <w:tc>
          <w:tcPr>
            <w:tcW w:w="1064" w:type="dxa"/>
            <w:shd w:val="clear" w:color="auto" w:fill="auto"/>
            <w:vAlign w:val="center"/>
          </w:tcPr>
          <w:p w14:paraId="06564FBF" w14:textId="5522E01F" w:rsidR="00C87DFF" w:rsidRPr="001D65AF" w:rsidRDefault="00965DDF" w:rsidP="00A1215F">
            <w:pPr>
              <w:jc w:val="right"/>
              <w:rPr>
                <w:rFonts w:cs="Calibri"/>
                <w:color w:val="000000"/>
                <w:sz w:val="18"/>
                <w:szCs w:val="18"/>
              </w:rPr>
            </w:pPr>
            <w:r>
              <w:rPr>
                <w:rFonts w:cs="Calibri"/>
                <w:color w:val="000000"/>
                <w:sz w:val="18"/>
                <w:szCs w:val="18"/>
              </w:rPr>
              <w:t>80,89</w:t>
            </w:r>
          </w:p>
        </w:tc>
      </w:tr>
      <w:tr w:rsidR="00C87DFF" w:rsidRPr="001D65AF" w14:paraId="2D109B12" w14:textId="77777777" w:rsidTr="00E82116">
        <w:trPr>
          <w:trHeight w:val="206"/>
        </w:trPr>
        <w:tc>
          <w:tcPr>
            <w:tcW w:w="959" w:type="dxa"/>
            <w:shd w:val="clear" w:color="auto" w:fill="auto"/>
            <w:vAlign w:val="center"/>
          </w:tcPr>
          <w:p w14:paraId="3FA47340" w14:textId="77777777" w:rsidR="00C87DFF" w:rsidRPr="001D65AF" w:rsidRDefault="00C87DFF" w:rsidP="00A1215F">
            <w:pPr>
              <w:rPr>
                <w:rFonts w:cs="Calibri"/>
                <w:color w:val="000000"/>
                <w:sz w:val="18"/>
                <w:szCs w:val="18"/>
              </w:rPr>
            </w:pPr>
            <w:bookmarkStart w:id="27" w:name="_Hlk34377720"/>
            <w:r w:rsidRPr="001D65AF">
              <w:rPr>
                <w:rFonts w:cs="Calibri"/>
                <w:color w:val="000000"/>
                <w:sz w:val="18"/>
                <w:szCs w:val="18"/>
              </w:rPr>
              <w:t>K301306</w:t>
            </w:r>
          </w:p>
        </w:tc>
        <w:tc>
          <w:tcPr>
            <w:tcW w:w="4903" w:type="dxa"/>
            <w:shd w:val="clear" w:color="auto" w:fill="auto"/>
            <w:noWrap/>
            <w:vAlign w:val="center"/>
          </w:tcPr>
          <w:p w14:paraId="22E628CE" w14:textId="77777777" w:rsidR="00C87DFF" w:rsidRPr="001D65AF" w:rsidRDefault="00C87DFF" w:rsidP="00A1215F">
            <w:pPr>
              <w:rPr>
                <w:rFonts w:cs="Calibri"/>
                <w:color w:val="000000"/>
                <w:sz w:val="18"/>
                <w:szCs w:val="18"/>
              </w:rPr>
            </w:pPr>
            <w:r w:rsidRPr="001D65AF">
              <w:rPr>
                <w:rFonts w:cs="Calibri"/>
                <w:color w:val="000000"/>
                <w:sz w:val="18"/>
                <w:szCs w:val="18"/>
              </w:rPr>
              <w:t>Javna rasvjeta</w:t>
            </w:r>
          </w:p>
        </w:tc>
        <w:tc>
          <w:tcPr>
            <w:tcW w:w="1384" w:type="dxa"/>
            <w:shd w:val="clear" w:color="auto" w:fill="auto"/>
            <w:vAlign w:val="center"/>
          </w:tcPr>
          <w:p w14:paraId="72B83668" w14:textId="2BE49EC9" w:rsidR="00C87DFF" w:rsidRPr="001D65AF" w:rsidRDefault="00965DDF" w:rsidP="00A1215F">
            <w:pPr>
              <w:jc w:val="right"/>
              <w:rPr>
                <w:rFonts w:cs="Calibri"/>
                <w:color w:val="000000"/>
                <w:sz w:val="18"/>
                <w:szCs w:val="18"/>
              </w:rPr>
            </w:pPr>
            <w:r>
              <w:rPr>
                <w:rFonts w:cs="Calibri"/>
                <w:color w:val="000000"/>
                <w:sz w:val="18"/>
                <w:szCs w:val="18"/>
              </w:rPr>
              <w:t>249.400,00</w:t>
            </w:r>
          </w:p>
        </w:tc>
        <w:tc>
          <w:tcPr>
            <w:tcW w:w="1279" w:type="dxa"/>
            <w:shd w:val="clear" w:color="auto" w:fill="auto"/>
            <w:vAlign w:val="center"/>
          </w:tcPr>
          <w:p w14:paraId="200C303D" w14:textId="6A158810" w:rsidR="00C87DFF" w:rsidRPr="001D65AF" w:rsidRDefault="00965DDF" w:rsidP="00A1215F">
            <w:pPr>
              <w:jc w:val="right"/>
              <w:rPr>
                <w:rFonts w:cs="Calibri"/>
                <w:color w:val="000000"/>
                <w:sz w:val="18"/>
                <w:szCs w:val="18"/>
              </w:rPr>
            </w:pPr>
            <w:r>
              <w:rPr>
                <w:rFonts w:cs="Calibri"/>
                <w:color w:val="000000"/>
                <w:sz w:val="18"/>
                <w:szCs w:val="18"/>
              </w:rPr>
              <w:t>189.619,09</w:t>
            </w:r>
          </w:p>
        </w:tc>
        <w:tc>
          <w:tcPr>
            <w:tcW w:w="1064" w:type="dxa"/>
            <w:shd w:val="clear" w:color="auto" w:fill="auto"/>
            <w:vAlign w:val="center"/>
          </w:tcPr>
          <w:p w14:paraId="0EA362C3" w14:textId="48844DA3" w:rsidR="00C87DFF" w:rsidRPr="001D65AF" w:rsidRDefault="00965DDF" w:rsidP="00A1215F">
            <w:pPr>
              <w:jc w:val="right"/>
              <w:rPr>
                <w:rFonts w:cs="Calibri"/>
                <w:color w:val="000000"/>
                <w:sz w:val="18"/>
                <w:szCs w:val="18"/>
              </w:rPr>
            </w:pPr>
            <w:r>
              <w:rPr>
                <w:rFonts w:cs="Calibri"/>
                <w:color w:val="000000"/>
                <w:sz w:val="18"/>
                <w:szCs w:val="18"/>
              </w:rPr>
              <w:t>76,03</w:t>
            </w:r>
          </w:p>
        </w:tc>
      </w:tr>
      <w:tr w:rsidR="00965DDF" w:rsidRPr="001D65AF" w14:paraId="29AF2D95" w14:textId="77777777" w:rsidTr="00E82116">
        <w:trPr>
          <w:trHeight w:val="206"/>
        </w:trPr>
        <w:tc>
          <w:tcPr>
            <w:tcW w:w="959" w:type="dxa"/>
            <w:shd w:val="clear" w:color="auto" w:fill="auto"/>
            <w:vAlign w:val="center"/>
          </w:tcPr>
          <w:p w14:paraId="7E0F44BC" w14:textId="7FEF0558" w:rsidR="00965DDF" w:rsidRPr="001D65AF" w:rsidRDefault="00965DDF" w:rsidP="00A1215F">
            <w:pPr>
              <w:rPr>
                <w:rFonts w:cs="Calibri"/>
                <w:color w:val="000000"/>
                <w:sz w:val="18"/>
                <w:szCs w:val="18"/>
              </w:rPr>
            </w:pPr>
            <w:r>
              <w:rPr>
                <w:rFonts w:cs="Calibri"/>
                <w:color w:val="000000"/>
                <w:sz w:val="18"/>
                <w:szCs w:val="18"/>
              </w:rPr>
              <w:t>K301307</w:t>
            </w:r>
          </w:p>
        </w:tc>
        <w:tc>
          <w:tcPr>
            <w:tcW w:w="4903" w:type="dxa"/>
            <w:shd w:val="clear" w:color="auto" w:fill="auto"/>
            <w:noWrap/>
            <w:vAlign w:val="center"/>
          </w:tcPr>
          <w:p w14:paraId="2ACCCEAB" w14:textId="2EEC0ECA" w:rsidR="00965DDF" w:rsidRPr="001D65AF" w:rsidRDefault="00965DDF" w:rsidP="00A1215F">
            <w:pPr>
              <w:rPr>
                <w:rFonts w:cs="Calibri"/>
                <w:color w:val="000000"/>
                <w:sz w:val="18"/>
                <w:szCs w:val="18"/>
              </w:rPr>
            </w:pPr>
            <w:r>
              <w:rPr>
                <w:rFonts w:cs="Calibri"/>
                <w:color w:val="000000"/>
                <w:sz w:val="18"/>
                <w:szCs w:val="18"/>
              </w:rPr>
              <w:t>Izgradnja groblja</w:t>
            </w:r>
          </w:p>
        </w:tc>
        <w:tc>
          <w:tcPr>
            <w:tcW w:w="1384" w:type="dxa"/>
            <w:shd w:val="clear" w:color="auto" w:fill="auto"/>
            <w:vAlign w:val="center"/>
          </w:tcPr>
          <w:p w14:paraId="0E213F08" w14:textId="3220D0C6" w:rsidR="00965DDF" w:rsidRDefault="00965DDF" w:rsidP="00A1215F">
            <w:pPr>
              <w:jc w:val="right"/>
              <w:rPr>
                <w:rFonts w:cs="Calibri"/>
                <w:color w:val="000000"/>
                <w:sz w:val="18"/>
                <w:szCs w:val="18"/>
              </w:rPr>
            </w:pPr>
            <w:r>
              <w:rPr>
                <w:rFonts w:cs="Calibri"/>
                <w:color w:val="000000"/>
                <w:sz w:val="18"/>
                <w:szCs w:val="18"/>
              </w:rPr>
              <w:t>5.000,00</w:t>
            </w:r>
          </w:p>
        </w:tc>
        <w:tc>
          <w:tcPr>
            <w:tcW w:w="1279" w:type="dxa"/>
            <w:shd w:val="clear" w:color="auto" w:fill="auto"/>
            <w:vAlign w:val="center"/>
          </w:tcPr>
          <w:p w14:paraId="2C7BBF45" w14:textId="129AF5DE" w:rsidR="00965DDF" w:rsidRDefault="00965DDF" w:rsidP="00A1215F">
            <w:pPr>
              <w:jc w:val="right"/>
              <w:rPr>
                <w:rFonts w:cs="Calibri"/>
                <w:color w:val="000000"/>
                <w:sz w:val="18"/>
                <w:szCs w:val="18"/>
              </w:rPr>
            </w:pPr>
            <w:r>
              <w:rPr>
                <w:rFonts w:cs="Calibri"/>
                <w:color w:val="000000"/>
                <w:sz w:val="18"/>
                <w:szCs w:val="18"/>
              </w:rPr>
              <w:t>4.500,00</w:t>
            </w:r>
          </w:p>
        </w:tc>
        <w:tc>
          <w:tcPr>
            <w:tcW w:w="1064" w:type="dxa"/>
            <w:shd w:val="clear" w:color="auto" w:fill="auto"/>
            <w:vAlign w:val="center"/>
          </w:tcPr>
          <w:p w14:paraId="226577BC" w14:textId="60A175E6" w:rsidR="00965DDF" w:rsidRDefault="00965DDF" w:rsidP="00A1215F">
            <w:pPr>
              <w:jc w:val="right"/>
              <w:rPr>
                <w:rFonts w:cs="Calibri"/>
                <w:color w:val="000000"/>
                <w:sz w:val="18"/>
                <w:szCs w:val="18"/>
              </w:rPr>
            </w:pPr>
            <w:r>
              <w:rPr>
                <w:rFonts w:cs="Calibri"/>
                <w:color w:val="000000"/>
                <w:sz w:val="18"/>
                <w:szCs w:val="18"/>
              </w:rPr>
              <w:t>90,00</w:t>
            </w:r>
          </w:p>
        </w:tc>
      </w:tr>
      <w:bookmarkEnd w:id="27"/>
      <w:tr w:rsidR="00C87DFF" w:rsidRPr="001D65AF" w14:paraId="79F4C8D1" w14:textId="77777777" w:rsidTr="00E82116">
        <w:trPr>
          <w:trHeight w:val="206"/>
        </w:trPr>
        <w:tc>
          <w:tcPr>
            <w:tcW w:w="959" w:type="dxa"/>
            <w:shd w:val="clear" w:color="auto" w:fill="auto"/>
            <w:vAlign w:val="center"/>
          </w:tcPr>
          <w:p w14:paraId="0C75FB7E" w14:textId="77777777" w:rsidR="00C87DFF" w:rsidRPr="001D65AF" w:rsidRDefault="00C87DFF" w:rsidP="00A1215F">
            <w:pPr>
              <w:rPr>
                <w:rFonts w:cs="Calibri"/>
                <w:color w:val="000000"/>
                <w:sz w:val="18"/>
                <w:szCs w:val="18"/>
              </w:rPr>
            </w:pPr>
            <w:r w:rsidRPr="001D65AF">
              <w:rPr>
                <w:rFonts w:cs="Calibri"/>
                <w:color w:val="000000"/>
                <w:sz w:val="18"/>
                <w:szCs w:val="18"/>
              </w:rPr>
              <w:t>K301311</w:t>
            </w:r>
          </w:p>
        </w:tc>
        <w:tc>
          <w:tcPr>
            <w:tcW w:w="4903" w:type="dxa"/>
            <w:shd w:val="clear" w:color="auto" w:fill="auto"/>
            <w:noWrap/>
            <w:vAlign w:val="center"/>
          </w:tcPr>
          <w:p w14:paraId="253DC12E" w14:textId="77777777" w:rsidR="00C87DFF" w:rsidRPr="001D65AF" w:rsidRDefault="00C87DFF" w:rsidP="00A1215F">
            <w:pPr>
              <w:rPr>
                <w:rFonts w:cs="Calibri"/>
                <w:color w:val="000000"/>
                <w:sz w:val="18"/>
                <w:szCs w:val="18"/>
              </w:rPr>
            </w:pPr>
            <w:r w:rsidRPr="001D65AF">
              <w:rPr>
                <w:rFonts w:cs="Calibri"/>
                <w:color w:val="000000"/>
                <w:sz w:val="18"/>
                <w:szCs w:val="18"/>
              </w:rPr>
              <w:t>Zemljište</w:t>
            </w:r>
          </w:p>
        </w:tc>
        <w:tc>
          <w:tcPr>
            <w:tcW w:w="1384" w:type="dxa"/>
            <w:shd w:val="clear" w:color="auto" w:fill="auto"/>
            <w:vAlign w:val="center"/>
          </w:tcPr>
          <w:p w14:paraId="4D28C239" w14:textId="2A37E0AD" w:rsidR="00C87DFF" w:rsidRPr="001D65AF" w:rsidRDefault="00965DDF" w:rsidP="00A1215F">
            <w:pPr>
              <w:jc w:val="right"/>
              <w:rPr>
                <w:rFonts w:cs="Calibri"/>
                <w:color w:val="000000"/>
                <w:sz w:val="18"/>
                <w:szCs w:val="18"/>
              </w:rPr>
            </w:pPr>
            <w:r>
              <w:rPr>
                <w:rFonts w:cs="Calibri"/>
                <w:color w:val="000000"/>
                <w:sz w:val="18"/>
                <w:szCs w:val="18"/>
              </w:rPr>
              <w:t>265.000,00</w:t>
            </w:r>
          </w:p>
        </w:tc>
        <w:tc>
          <w:tcPr>
            <w:tcW w:w="1279" w:type="dxa"/>
            <w:shd w:val="clear" w:color="auto" w:fill="auto"/>
            <w:vAlign w:val="center"/>
          </w:tcPr>
          <w:p w14:paraId="2FAFED9C" w14:textId="276E82DD" w:rsidR="00C87DFF" w:rsidRPr="001D65AF" w:rsidRDefault="00965DDF" w:rsidP="00A1215F">
            <w:pPr>
              <w:jc w:val="right"/>
              <w:rPr>
                <w:rFonts w:cs="Calibri"/>
                <w:color w:val="000000"/>
                <w:sz w:val="18"/>
                <w:szCs w:val="18"/>
              </w:rPr>
            </w:pPr>
            <w:r>
              <w:rPr>
                <w:rFonts w:cs="Calibri"/>
                <w:color w:val="000000"/>
                <w:sz w:val="18"/>
                <w:szCs w:val="18"/>
              </w:rPr>
              <w:t>226.783,76</w:t>
            </w:r>
          </w:p>
        </w:tc>
        <w:tc>
          <w:tcPr>
            <w:tcW w:w="1064" w:type="dxa"/>
            <w:shd w:val="clear" w:color="auto" w:fill="auto"/>
            <w:vAlign w:val="center"/>
          </w:tcPr>
          <w:p w14:paraId="0B3B388A" w14:textId="1AB3D102" w:rsidR="00C87DFF" w:rsidRPr="001D65AF" w:rsidRDefault="00965DDF" w:rsidP="00A1215F">
            <w:pPr>
              <w:jc w:val="right"/>
              <w:rPr>
                <w:rFonts w:cs="Calibri"/>
                <w:color w:val="000000"/>
                <w:sz w:val="18"/>
                <w:szCs w:val="18"/>
              </w:rPr>
            </w:pPr>
            <w:r>
              <w:rPr>
                <w:rFonts w:cs="Calibri"/>
                <w:color w:val="000000"/>
                <w:sz w:val="18"/>
                <w:szCs w:val="18"/>
              </w:rPr>
              <w:t>85,58</w:t>
            </w:r>
          </w:p>
        </w:tc>
      </w:tr>
      <w:tr w:rsidR="00BF7AE2" w:rsidRPr="001D65AF" w14:paraId="531F63EF" w14:textId="77777777" w:rsidTr="00E82116">
        <w:trPr>
          <w:trHeight w:val="206"/>
        </w:trPr>
        <w:tc>
          <w:tcPr>
            <w:tcW w:w="959" w:type="dxa"/>
            <w:shd w:val="clear" w:color="auto" w:fill="auto"/>
            <w:vAlign w:val="center"/>
          </w:tcPr>
          <w:p w14:paraId="136C83DB" w14:textId="7A3701A4" w:rsidR="00BF7AE2" w:rsidRPr="001D65AF" w:rsidRDefault="00BF7AE2" w:rsidP="00A1215F">
            <w:pPr>
              <w:rPr>
                <w:rFonts w:cs="Calibri"/>
                <w:color w:val="000000"/>
                <w:sz w:val="18"/>
                <w:szCs w:val="18"/>
              </w:rPr>
            </w:pPr>
            <w:r w:rsidRPr="001D65AF">
              <w:rPr>
                <w:rFonts w:cs="Calibri"/>
                <w:color w:val="000000"/>
                <w:sz w:val="18"/>
                <w:szCs w:val="18"/>
              </w:rPr>
              <w:t>K301312</w:t>
            </w:r>
          </w:p>
        </w:tc>
        <w:tc>
          <w:tcPr>
            <w:tcW w:w="4903" w:type="dxa"/>
            <w:shd w:val="clear" w:color="auto" w:fill="auto"/>
            <w:noWrap/>
            <w:vAlign w:val="center"/>
          </w:tcPr>
          <w:p w14:paraId="450B2626" w14:textId="6237144D" w:rsidR="00BF7AE2" w:rsidRPr="001D65AF" w:rsidRDefault="00BF7AE2" w:rsidP="00A1215F">
            <w:pPr>
              <w:rPr>
                <w:rFonts w:cs="Calibri"/>
                <w:color w:val="000000"/>
                <w:sz w:val="18"/>
                <w:szCs w:val="18"/>
              </w:rPr>
            </w:pPr>
            <w:r w:rsidRPr="001D65AF">
              <w:rPr>
                <w:rFonts w:cs="Calibri"/>
                <w:color w:val="000000"/>
                <w:sz w:val="18"/>
                <w:szCs w:val="18"/>
              </w:rPr>
              <w:t xml:space="preserve">Zemljište – otkupi i izvlaštenja na području </w:t>
            </w:r>
            <w:proofErr w:type="spellStart"/>
            <w:r w:rsidRPr="001D65AF">
              <w:rPr>
                <w:rFonts w:cs="Calibri"/>
                <w:color w:val="000000"/>
                <w:sz w:val="18"/>
                <w:szCs w:val="18"/>
              </w:rPr>
              <w:t>Dobrinčevo</w:t>
            </w:r>
            <w:proofErr w:type="spellEnd"/>
          </w:p>
        </w:tc>
        <w:tc>
          <w:tcPr>
            <w:tcW w:w="1384" w:type="dxa"/>
            <w:shd w:val="clear" w:color="auto" w:fill="auto"/>
            <w:vAlign w:val="center"/>
          </w:tcPr>
          <w:p w14:paraId="57C3657B" w14:textId="3E2F6F57" w:rsidR="00BF7AE2" w:rsidRPr="001D65AF" w:rsidRDefault="00965DDF" w:rsidP="00A1215F">
            <w:pPr>
              <w:jc w:val="right"/>
              <w:rPr>
                <w:rFonts w:cs="Calibri"/>
                <w:color w:val="000000"/>
                <w:sz w:val="18"/>
                <w:szCs w:val="18"/>
              </w:rPr>
            </w:pPr>
            <w:r>
              <w:rPr>
                <w:rFonts w:cs="Calibri"/>
                <w:color w:val="000000"/>
                <w:sz w:val="18"/>
                <w:szCs w:val="18"/>
              </w:rPr>
              <w:t>5.000,00</w:t>
            </w:r>
          </w:p>
        </w:tc>
        <w:tc>
          <w:tcPr>
            <w:tcW w:w="1279" w:type="dxa"/>
            <w:shd w:val="clear" w:color="auto" w:fill="auto"/>
            <w:vAlign w:val="center"/>
          </w:tcPr>
          <w:p w14:paraId="7E190C2D" w14:textId="60AC1E6C" w:rsidR="00BF7AE2" w:rsidRPr="001D65AF" w:rsidRDefault="00965DDF" w:rsidP="00A1215F">
            <w:pPr>
              <w:jc w:val="right"/>
              <w:rPr>
                <w:rFonts w:cs="Calibri"/>
                <w:color w:val="000000"/>
                <w:sz w:val="18"/>
                <w:szCs w:val="18"/>
              </w:rPr>
            </w:pPr>
            <w:r>
              <w:rPr>
                <w:rFonts w:cs="Calibri"/>
                <w:color w:val="000000"/>
                <w:sz w:val="18"/>
                <w:szCs w:val="18"/>
              </w:rPr>
              <w:t>0,00</w:t>
            </w:r>
          </w:p>
        </w:tc>
        <w:tc>
          <w:tcPr>
            <w:tcW w:w="1064" w:type="dxa"/>
            <w:shd w:val="clear" w:color="auto" w:fill="auto"/>
            <w:vAlign w:val="center"/>
          </w:tcPr>
          <w:p w14:paraId="21F51B27" w14:textId="50F4EDDB" w:rsidR="00BF7AE2" w:rsidRPr="001D65AF" w:rsidRDefault="00965DDF" w:rsidP="00A1215F">
            <w:pPr>
              <w:jc w:val="right"/>
              <w:rPr>
                <w:rFonts w:cs="Calibri"/>
                <w:color w:val="000000"/>
                <w:sz w:val="18"/>
                <w:szCs w:val="18"/>
              </w:rPr>
            </w:pPr>
            <w:r>
              <w:rPr>
                <w:rFonts w:cs="Calibri"/>
                <w:color w:val="000000"/>
                <w:sz w:val="18"/>
                <w:szCs w:val="18"/>
              </w:rPr>
              <w:t>0,00</w:t>
            </w:r>
          </w:p>
        </w:tc>
      </w:tr>
      <w:tr w:rsidR="00C87DFF" w:rsidRPr="001D65AF" w14:paraId="49A91F5A" w14:textId="77777777" w:rsidTr="00E82116">
        <w:trPr>
          <w:trHeight w:val="206"/>
        </w:trPr>
        <w:tc>
          <w:tcPr>
            <w:tcW w:w="959" w:type="dxa"/>
            <w:shd w:val="clear" w:color="auto" w:fill="auto"/>
            <w:vAlign w:val="center"/>
          </w:tcPr>
          <w:p w14:paraId="3EC8ED17" w14:textId="77777777" w:rsidR="00C87DFF" w:rsidRPr="001D65AF" w:rsidRDefault="00C87DFF" w:rsidP="00A1215F">
            <w:pPr>
              <w:rPr>
                <w:rFonts w:cs="Calibri"/>
                <w:color w:val="000000"/>
                <w:sz w:val="18"/>
                <w:szCs w:val="18"/>
              </w:rPr>
            </w:pPr>
            <w:r w:rsidRPr="001D65AF">
              <w:rPr>
                <w:rFonts w:cs="Calibri"/>
                <w:color w:val="000000"/>
                <w:sz w:val="18"/>
                <w:szCs w:val="18"/>
              </w:rPr>
              <w:t>K301315</w:t>
            </w:r>
          </w:p>
        </w:tc>
        <w:tc>
          <w:tcPr>
            <w:tcW w:w="4903" w:type="dxa"/>
            <w:shd w:val="clear" w:color="auto" w:fill="auto"/>
            <w:noWrap/>
            <w:vAlign w:val="center"/>
          </w:tcPr>
          <w:p w14:paraId="3D3C6C3D" w14:textId="77777777" w:rsidR="00C87DFF" w:rsidRPr="001D65AF" w:rsidRDefault="00C87DFF" w:rsidP="00A1215F">
            <w:pPr>
              <w:rPr>
                <w:rFonts w:cs="Calibri"/>
                <w:color w:val="000000"/>
                <w:sz w:val="18"/>
                <w:szCs w:val="18"/>
              </w:rPr>
            </w:pPr>
            <w:r w:rsidRPr="001D65AF">
              <w:rPr>
                <w:rFonts w:cs="Calibri"/>
                <w:color w:val="000000"/>
                <w:sz w:val="18"/>
                <w:szCs w:val="18"/>
              </w:rPr>
              <w:t>Nabava komunalne opreme</w:t>
            </w:r>
          </w:p>
        </w:tc>
        <w:tc>
          <w:tcPr>
            <w:tcW w:w="1384" w:type="dxa"/>
            <w:shd w:val="clear" w:color="auto" w:fill="auto"/>
            <w:vAlign w:val="center"/>
          </w:tcPr>
          <w:p w14:paraId="521134AE" w14:textId="169FB879" w:rsidR="00C87DFF" w:rsidRPr="001D65AF" w:rsidRDefault="00965DDF" w:rsidP="00A1215F">
            <w:pPr>
              <w:jc w:val="right"/>
              <w:rPr>
                <w:rFonts w:cs="Calibri"/>
                <w:color w:val="000000"/>
                <w:sz w:val="18"/>
                <w:szCs w:val="18"/>
              </w:rPr>
            </w:pPr>
            <w:r>
              <w:rPr>
                <w:rFonts w:cs="Calibri"/>
                <w:color w:val="000000"/>
                <w:sz w:val="18"/>
                <w:szCs w:val="18"/>
              </w:rPr>
              <w:t>58.500,00</w:t>
            </w:r>
          </w:p>
        </w:tc>
        <w:tc>
          <w:tcPr>
            <w:tcW w:w="1279" w:type="dxa"/>
            <w:shd w:val="clear" w:color="auto" w:fill="auto"/>
            <w:vAlign w:val="center"/>
          </w:tcPr>
          <w:p w14:paraId="791ECCDA" w14:textId="6BABFD14" w:rsidR="00C87DFF" w:rsidRPr="001D65AF" w:rsidRDefault="00965DDF" w:rsidP="00A1215F">
            <w:pPr>
              <w:jc w:val="right"/>
              <w:rPr>
                <w:rFonts w:cs="Calibri"/>
                <w:color w:val="000000"/>
                <w:sz w:val="18"/>
                <w:szCs w:val="18"/>
              </w:rPr>
            </w:pPr>
            <w:r>
              <w:rPr>
                <w:rFonts w:cs="Calibri"/>
                <w:color w:val="000000"/>
                <w:sz w:val="18"/>
                <w:szCs w:val="18"/>
              </w:rPr>
              <w:t>49.670,91</w:t>
            </w:r>
          </w:p>
        </w:tc>
        <w:tc>
          <w:tcPr>
            <w:tcW w:w="1064" w:type="dxa"/>
            <w:shd w:val="clear" w:color="auto" w:fill="auto"/>
            <w:vAlign w:val="center"/>
          </w:tcPr>
          <w:p w14:paraId="2DA5B8A3" w14:textId="3C85E18D" w:rsidR="00C87DFF" w:rsidRPr="001D65AF" w:rsidRDefault="00965DDF" w:rsidP="00A1215F">
            <w:pPr>
              <w:jc w:val="right"/>
              <w:rPr>
                <w:rFonts w:cs="Calibri"/>
                <w:color w:val="000000"/>
                <w:sz w:val="18"/>
                <w:szCs w:val="18"/>
              </w:rPr>
            </w:pPr>
            <w:r>
              <w:rPr>
                <w:rFonts w:cs="Calibri"/>
                <w:color w:val="000000"/>
                <w:sz w:val="18"/>
                <w:szCs w:val="18"/>
              </w:rPr>
              <w:t>84,91</w:t>
            </w:r>
          </w:p>
        </w:tc>
      </w:tr>
      <w:tr w:rsidR="00C87DFF" w:rsidRPr="001D65AF" w14:paraId="0077C170" w14:textId="77777777" w:rsidTr="00E82116">
        <w:trPr>
          <w:trHeight w:val="206"/>
        </w:trPr>
        <w:tc>
          <w:tcPr>
            <w:tcW w:w="959" w:type="dxa"/>
            <w:shd w:val="clear" w:color="auto" w:fill="auto"/>
            <w:vAlign w:val="center"/>
          </w:tcPr>
          <w:p w14:paraId="7824AD3D" w14:textId="77777777" w:rsidR="00C87DFF" w:rsidRPr="001D65AF" w:rsidRDefault="00C87DFF" w:rsidP="00A1215F">
            <w:pPr>
              <w:rPr>
                <w:rFonts w:cs="Calibri"/>
                <w:color w:val="000000"/>
                <w:sz w:val="18"/>
                <w:szCs w:val="18"/>
              </w:rPr>
            </w:pPr>
            <w:r w:rsidRPr="001D65AF">
              <w:rPr>
                <w:rFonts w:cs="Calibri"/>
                <w:color w:val="000000"/>
                <w:sz w:val="18"/>
                <w:szCs w:val="18"/>
              </w:rPr>
              <w:t>K301317</w:t>
            </w:r>
          </w:p>
        </w:tc>
        <w:tc>
          <w:tcPr>
            <w:tcW w:w="4903" w:type="dxa"/>
            <w:shd w:val="clear" w:color="auto" w:fill="auto"/>
            <w:noWrap/>
            <w:vAlign w:val="center"/>
          </w:tcPr>
          <w:p w14:paraId="3216EC6E" w14:textId="77777777" w:rsidR="00C87DFF" w:rsidRPr="001D65AF" w:rsidRDefault="00C87DFF" w:rsidP="00A1215F">
            <w:pPr>
              <w:rPr>
                <w:rFonts w:cs="Calibri"/>
                <w:color w:val="000000"/>
                <w:sz w:val="18"/>
                <w:szCs w:val="18"/>
              </w:rPr>
            </w:pPr>
            <w:r w:rsidRPr="001D65AF">
              <w:rPr>
                <w:rFonts w:cs="Calibri"/>
                <w:color w:val="000000"/>
                <w:sz w:val="18"/>
                <w:szCs w:val="18"/>
              </w:rPr>
              <w:t>Građenje oborinske kanalizacije</w:t>
            </w:r>
          </w:p>
        </w:tc>
        <w:tc>
          <w:tcPr>
            <w:tcW w:w="1384" w:type="dxa"/>
            <w:shd w:val="clear" w:color="auto" w:fill="auto"/>
            <w:vAlign w:val="center"/>
          </w:tcPr>
          <w:p w14:paraId="347907C3" w14:textId="27DEB2D7" w:rsidR="00C87DFF" w:rsidRPr="001D65AF" w:rsidRDefault="00965DDF" w:rsidP="00A1215F">
            <w:pPr>
              <w:jc w:val="right"/>
              <w:rPr>
                <w:rFonts w:cs="Calibri"/>
                <w:color w:val="000000"/>
                <w:sz w:val="18"/>
                <w:szCs w:val="18"/>
              </w:rPr>
            </w:pPr>
            <w:r>
              <w:rPr>
                <w:rFonts w:cs="Calibri"/>
                <w:color w:val="000000"/>
                <w:sz w:val="18"/>
                <w:szCs w:val="18"/>
              </w:rPr>
              <w:t>503.500,00</w:t>
            </w:r>
          </w:p>
        </w:tc>
        <w:tc>
          <w:tcPr>
            <w:tcW w:w="1279" w:type="dxa"/>
            <w:shd w:val="clear" w:color="auto" w:fill="auto"/>
            <w:vAlign w:val="center"/>
          </w:tcPr>
          <w:p w14:paraId="222B887A" w14:textId="209E77EB" w:rsidR="00C87DFF" w:rsidRPr="001D65AF" w:rsidRDefault="00965DDF" w:rsidP="00A1215F">
            <w:pPr>
              <w:jc w:val="right"/>
              <w:rPr>
                <w:rFonts w:cs="Calibri"/>
                <w:color w:val="000000"/>
                <w:sz w:val="18"/>
                <w:szCs w:val="18"/>
              </w:rPr>
            </w:pPr>
            <w:r>
              <w:rPr>
                <w:rFonts w:cs="Calibri"/>
                <w:color w:val="000000"/>
                <w:sz w:val="18"/>
                <w:szCs w:val="18"/>
              </w:rPr>
              <w:t>425.977,27</w:t>
            </w:r>
          </w:p>
        </w:tc>
        <w:tc>
          <w:tcPr>
            <w:tcW w:w="1064" w:type="dxa"/>
            <w:shd w:val="clear" w:color="auto" w:fill="auto"/>
            <w:vAlign w:val="center"/>
          </w:tcPr>
          <w:p w14:paraId="7B1F727B" w14:textId="6197E49C" w:rsidR="00C87DFF" w:rsidRPr="001D65AF" w:rsidRDefault="00965DDF" w:rsidP="00A1215F">
            <w:pPr>
              <w:jc w:val="right"/>
              <w:rPr>
                <w:rFonts w:cs="Calibri"/>
                <w:color w:val="000000"/>
                <w:sz w:val="18"/>
                <w:szCs w:val="18"/>
              </w:rPr>
            </w:pPr>
            <w:r>
              <w:rPr>
                <w:rFonts w:cs="Calibri"/>
                <w:color w:val="000000"/>
                <w:sz w:val="18"/>
                <w:szCs w:val="18"/>
              </w:rPr>
              <w:t>84,60</w:t>
            </w:r>
          </w:p>
        </w:tc>
      </w:tr>
      <w:tr w:rsidR="00965DDF" w:rsidRPr="001D65AF" w14:paraId="7B4C06DD" w14:textId="77777777" w:rsidTr="00E82116">
        <w:trPr>
          <w:trHeight w:val="206"/>
        </w:trPr>
        <w:tc>
          <w:tcPr>
            <w:tcW w:w="959" w:type="dxa"/>
            <w:shd w:val="clear" w:color="auto" w:fill="auto"/>
            <w:vAlign w:val="center"/>
          </w:tcPr>
          <w:p w14:paraId="67CB1721" w14:textId="6CC83CF7" w:rsidR="00965DDF" w:rsidRPr="001D65AF" w:rsidRDefault="00965DDF" w:rsidP="00A1215F">
            <w:pPr>
              <w:rPr>
                <w:rFonts w:cs="Calibri"/>
                <w:color w:val="000000"/>
                <w:sz w:val="18"/>
                <w:szCs w:val="18"/>
              </w:rPr>
            </w:pPr>
            <w:r>
              <w:rPr>
                <w:rFonts w:cs="Calibri"/>
                <w:color w:val="000000"/>
                <w:sz w:val="18"/>
                <w:szCs w:val="18"/>
              </w:rPr>
              <w:t>K301319</w:t>
            </w:r>
          </w:p>
        </w:tc>
        <w:tc>
          <w:tcPr>
            <w:tcW w:w="4903" w:type="dxa"/>
            <w:shd w:val="clear" w:color="auto" w:fill="auto"/>
            <w:noWrap/>
            <w:vAlign w:val="center"/>
          </w:tcPr>
          <w:p w14:paraId="75434864" w14:textId="2F4F640A" w:rsidR="00965DDF" w:rsidRPr="001D65AF" w:rsidRDefault="00965DDF" w:rsidP="00A1215F">
            <w:pPr>
              <w:rPr>
                <w:rFonts w:cs="Calibri"/>
                <w:color w:val="000000"/>
                <w:sz w:val="18"/>
                <w:szCs w:val="18"/>
              </w:rPr>
            </w:pPr>
            <w:r>
              <w:rPr>
                <w:rFonts w:cs="Calibri"/>
                <w:color w:val="000000"/>
                <w:sz w:val="18"/>
                <w:szCs w:val="18"/>
              </w:rPr>
              <w:t>Kapitalna pomoć – ŽUC – izgradnja cesta</w:t>
            </w:r>
          </w:p>
        </w:tc>
        <w:tc>
          <w:tcPr>
            <w:tcW w:w="1384" w:type="dxa"/>
            <w:shd w:val="clear" w:color="auto" w:fill="auto"/>
            <w:vAlign w:val="center"/>
          </w:tcPr>
          <w:p w14:paraId="313D2AC0" w14:textId="4DA1C5FD" w:rsidR="00965DDF" w:rsidRDefault="00965DDF" w:rsidP="00A1215F">
            <w:pPr>
              <w:jc w:val="right"/>
              <w:rPr>
                <w:rFonts w:cs="Calibri"/>
                <w:color w:val="000000"/>
                <w:sz w:val="18"/>
                <w:szCs w:val="18"/>
              </w:rPr>
            </w:pPr>
            <w:r>
              <w:rPr>
                <w:rFonts w:cs="Calibri"/>
                <w:color w:val="000000"/>
                <w:sz w:val="18"/>
                <w:szCs w:val="18"/>
              </w:rPr>
              <w:t>162.000,00</w:t>
            </w:r>
          </w:p>
        </w:tc>
        <w:tc>
          <w:tcPr>
            <w:tcW w:w="1279" w:type="dxa"/>
            <w:shd w:val="clear" w:color="auto" w:fill="auto"/>
            <w:vAlign w:val="center"/>
          </w:tcPr>
          <w:p w14:paraId="129DDC7F" w14:textId="2A391DFA" w:rsidR="00965DDF" w:rsidRDefault="00965DDF" w:rsidP="00A1215F">
            <w:pPr>
              <w:jc w:val="right"/>
              <w:rPr>
                <w:rFonts w:cs="Calibri"/>
                <w:color w:val="000000"/>
                <w:sz w:val="18"/>
                <w:szCs w:val="18"/>
              </w:rPr>
            </w:pPr>
            <w:r>
              <w:rPr>
                <w:rFonts w:cs="Calibri"/>
                <w:color w:val="000000"/>
                <w:sz w:val="18"/>
                <w:szCs w:val="18"/>
              </w:rPr>
              <w:t>43.707,63</w:t>
            </w:r>
          </w:p>
        </w:tc>
        <w:tc>
          <w:tcPr>
            <w:tcW w:w="1064" w:type="dxa"/>
            <w:shd w:val="clear" w:color="auto" w:fill="auto"/>
            <w:vAlign w:val="center"/>
          </w:tcPr>
          <w:p w14:paraId="4D20B852" w14:textId="3292BF52" w:rsidR="00965DDF" w:rsidRDefault="00965DDF" w:rsidP="00A1215F">
            <w:pPr>
              <w:jc w:val="right"/>
              <w:rPr>
                <w:rFonts w:cs="Calibri"/>
                <w:color w:val="000000"/>
                <w:sz w:val="18"/>
                <w:szCs w:val="18"/>
              </w:rPr>
            </w:pPr>
            <w:r>
              <w:rPr>
                <w:rFonts w:cs="Calibri"/>
                <w:color w:val="000000"/>
                <w:sz w:val="18"/>
                <w:szCs w:val="18"/>
              </w:rPr>
              <w:t>26,98</w:t>
            </w:r>
          </w:p>
        </w:tc>
      </w:tr>
      <w:tr w:rsidR="00C87DFF" w:rsidRPr="001D65AF" w14:paraId="5DDE4B37" w14:textId="77777777" w:rsidTr="00E82116">
        <w:trPr>
          <w:trHeight w:val="206"/>
        </w:trPr>
        <w:tc>
          <w:tcPr>
            <w:tcW w:w="959" w:type="dxa"/>
            <w:shd w:val="clear" w:color="auto" w:fill="auto"/>
            <w:vAlign w:val="center"/>
          </w:tcPr>
          <w:p w14:paraId="55A78B5A" w14:textId="77777777" w:rsidR="00C87DFF" w:rsidRPr="001D65AF" w:rsidRDefault="00C87DFF" w:rsidP="00A1215F">
            <w:pPr>
              <w:rPr>
                <w:rFonts w:cs="Calibri"/>
                <w:color w:val="000000"/>
                <w:sz w:val="18"/>
                <w:szCs w:val="18"/>
              </w:rPr>
            </w:pPr>
            <w:r w:rsidRPr="001D65AF">
              <w:rPr>
                <w:rFonts w:cs="Calibri"/>
                <w:color w:val="000000"/>
                <w:sz w:val="18"/>
                <w:szCs w:val="18"/>
              </w:rPr>
              <w:t>K301320</w:t>
            </w:r>
          </w:p>
        </w:tc>
        <w:tc>
          <w:tcPr>
            <w:tcW w:w="4903" w:type="dxa"/>
            <w:shd w:val="clear" w:color="auto" w:fill="auto"/>
            <w:noWrap/>
            <w:vAlign w:val="center"/>
          </w:tcPr>
          <w:p w14:paraId="1799D370" w14:textId="77777777" w:rsidR="00C87DFF" w:rsidRPr="001D65AF" w:rsidRDefault="00C87DFF" w:rsidP="00A1215F">
            <w:pPr>
              <w:rPr>
                <w:rFonts w:cs="Calibri"/>
                <w:color w:val="000000"/>
                <w:sz w:val="18"/>
                <w:szCs w:val="18"/>
              </w:rPr>
            </w:pPr>
            <w:r w:rsidRPr="001D65AF">
              <w:rPr>
                <w:rFonts w:cs="Calibri"/>
                <w:color w:val="000000"/>
                <w:sz w:val="18"/>
                <w:szCs w:val="18"/>
              </w:rPr>
              <w:t>Izgradnja elektroničke komunikacijske infrastrukture (EKI)</w:t>
            </w:r>
          </w:p>
        </w:tc>
        <w:tc>
          <w:tcPr>
            <w:tcW w:w="1384" w:type="dxa"/>
            <w:shd w:val="clear" w:color="auto" w:fill="auto"/>
            <w:vAlign w:val="center"/>
          </w:tcPr>
          <w:p w14:paraId="03513E11" w14:textId="6A89D874" w:rsidR="00C87DFF" w:rsidRPr="001D65AF" w:rsidRDefault="00965DDF" w:rsidP="00A1215F">
            <w:pPr>
              <w:jc w:val="right"/>
              <w:rPr>
                <w:rFonts w:cs="Calibri"/>
                <w:color w:val="000000"/>
                <w:sz w:val="18"/>
                <w:szCs w:val="18"/>
              </w:rPr>
            </w:pPr>
            <w:r>
              <w:rPr>
                <w:rFonts w:cs="Calibri"/>
                <w:color w:val="000000"/>
                <w:sz w:val="18"/>
                <w:szCs w:val="18"/>
              </w:rPr>
              <w:t>85.000,00</w:t>
            </w:r>
          </w:p>
        </w:tc>
        <w:tc>
          <w:tcPr>
            <w:tcW w:w="1279" w:type="dxa"/>
            <w:shd w:val="clear" w:color="auto" w:fill="auto"/>
            <w:vAlign w:val="center"/>
          </w:tcPr>
          <w:p w14:paraId="5EC6C580" w14:textId="21FD7421" w:rsidR="00C87DFF" w:rsidRPr="001D65AF" w:rsidRDefault="00965DDF" w:rsidP="00A1215F">
            <w:pPr>
              <w:jc w:val="right"/>
              <w:rPr>
                <w:rFonts w:cs="Calibri"/>
                <w:color w:val="000000"/>
                <w:sz w:val="18"/>
                <w:szCs w:val="18"/>
              </w:rPr>
            </w:pPr>
            <w:r>
              <w:rPr>
                <w:rFonts w:cs="Calibri"/>
                <w:color w:val="000000"/>
                <w:sz w:val="18"/>
                <w:szCs w:val="18"/>
              </w:rPr>
              <w:t>74.109,65</w:t>
            </w:r>
          </w:p>
        </w:tc>
        <w:tc>
          <w:tcPr>
            <w:tcW w:w="1064" w:type="dxa"/>
            <w:shd w:val="clear" w:color="auto" w:fill="auto"/>
            <w:vAlign w:val="center"/>
          </w:tcPr>
          <w:p w14:paraId="0A93A99B" w14:textId="7A6C890F" w:rsidR="00C87DFF" w:rsidRPr="001D65AF" w:rsidRDefault="00965DDF" w:rsidP="00A1215F">
            <w:pPr>
              <w:jc w:val="right"/>
              <w:rPr>
                <w:rFonts w:cs="Calibri"/>
                <w:color w:val="000000"/>
                <w:sz w:val="18"/>
                <w:szCs w:val="18"/>
              </w:rPr>
            </w:pPr>
            <w:r>
              <w:rPr>
                <w:rFonts w:cs="Calibri"/>
                <w:color w:val="000000"/>
                <w:sz w:val="18"/>
                <w:szCs w:val="18"/>
              </w:rPr>
              <w:t>87,19</w:t>
            </w:r>
          </w:p>
        </w:tc>
      </w:tr>
      <w:tr w:rsidR="00C87DFF" w:rsidRPr="001D65AF" w14:paraId="19099E47" w14:textId="77777777" w:rsidTr="00E82116">
        <w:trPr>
          <w:trHeight w:val="206"/>
        </w:trPr>
        <w:tc>
          <w:tcPr>
            <w:tcW w:w="959" w:type="dxa"/>
            <w:shd w:val="clear" w:color="auto" w:fill="auto"/>
            <w:vAlign w:val="center"/>
          </w:tcPr>
          <w:p w14:paraId="33F867C1" w14:textId="77777777" w:rsidR="00C87DFF" w:rsidRPr="001D65AF" w:rsidRDefault="00C87DFF" w:rsidP="00A1215F">
            <w:pPr>
              <w:rPr>
                <w:rFonts w:cs="Calibri"/>
                <w:color w:val="000000"/>
                <w:sz w:val="18"/>
                <w:szCs w:val="18"/>
              </w:rPr>
            </w:pPr>
            <w:r w:rsidRPr="001D65AF">
              <w:rPr>
                <w:rFonts w:cs="Calibri"/>
                <w:color w:val="000000"/>
                <w:sz w:val="18"/>
                <w:szCs w:val="18"/>
              </w:rPr>
              <w:t>K301322</w:t>
            </w:r>
          </w:p>
        </w:tc>
        <w:tc>
          <w:tcPr>
            <w:tcW w:w="4903" w:type="dxa"/>
            <w:shd w:val="clear" w:color="auto" w:fill="auto"/>
            <w:noWrap/>
            <w:vAlign w:val="center"/>
          </w:tcPr>
          <w:p w14:paraId="5BB12ABB" w14:textId="77777777" w:rsidR="00C87DFF" w:rsidRPr="001D65AF" w:rsidRDefault="00C87DFF" w:rsidP="00A1215F">
            <w:pPr>
              <w:rPr>
                <w:rFonts w:cs="Calibri"/>
                <w:color w:val="000000"/>
                <w:sz w:val="18"/>
                <w:szCs w:val="18"/>
              </w:rPr>
            </w:pPr>
            <w:r w:rsidRPr="001D65AF">
              <w:rPr>
                <w:rFonts w:cs="Calibri"/>
                <w:color w:val="000000"/>
                <w:sz w:val="18"/>
                <w:szCs w:val="18"/>
              </w:rPr>
              <w:t>Izrada priključaka niskonaponske mreže</w:t>
            </w:r>
          </w:p>
        </w:tc>
        <w:tc>
          <w:tcPr>
            <w:tcW w:w="1384" w:type="dxa"/>
            <w:shd w:val="clear" w:color="auto" w:fill="auto"/>
            <w:vAlign w:val="center"/>
          </w:tcPr>
          <w:p w14:paraId="36C13D0C" w14:textId="367F14D8" w:rsidR="00C87DFF" w:rsidRPr="001D65AF" w:rsidRDefault="000F7A1C" w:rsidP="00A1215F">
            <w:pPr>
              <w:jc w:val="right"/>
              <w:rPr>
                <w:rFonts w:cs="Calibri"/>
                <w:color w:val="000000"/>
                <w:sz w:val="18"/>
                <w:szCs w:val="18"/>
              </w:rPr>
            </w:pPr>
            <w:r>
              <w:rPr>
                <w:rFonts w:cs="Calibri"/>
                <w:color w:val="000000"/>
                <w:sz w:val="18"/>
                <w:szCs w:val="18"/>
              </w:rPr>
              <w:t>15.000,00</w:t>
            </w:r>
          </w:p>
        </w:tc>
        <w:tc>
          <w:tcPr>
            <w:tcW w:w="1279" w:type="dxa"/>
            <w:shd w:val="clear" w:color="auto" w:fill="auto"/>
            <w:vAlign w:val="center"/>
          </w:tcPr>
          <w:p w14:paraId="2E4FCB87" w14:textId="2AF10B0E" w:rsidR="00C87DFF" w:rsidRPr="001D65AF" w:rsidRDefault="00965DDF" w:rsidP="00A1215F">
            <w:pPr>
              <w:jc w:val="right"/>
              <w:rPr>
                <w:rFonts w:cs="Calibri"/>
                <w:color w:val="000000"/>
                <w:sz w:val="18"/>
                <w:szCs w:val="18"/>
              </w:rPr>
            </w:pPr>
            <w:r>
              <w:rPr>
                <w:rFonts w:cs="Calibri"/>
                <w:color w:val="000000"/>
                <w:sz w:val="18"/>
                <w:szCs w:val="18"/>
              </w:rPr>
              <w:t>0,00</w:t>
            </w:r>
          </w:p>
        </w:tc>
        <w:tc>
          <w:tcPr>
            <w:tcW w:w="1064" w:type="dxa"/>
            <w:shd w:val="clear" w:color="auto" w:fill="auto"/>
            <w:vAlign w:val="center"/>
          </w:tcPr>
          <w:p w14:paraId="463FCF89" w14:textId="5B92A5C9" w:rsidR="00C87DFF" w:rsidRPr="001D65AF" w:rsidRDefault="00965DDF" w:rsidP="00A1215F">
            <w:pPr>
              <w:jc w:val="right"/>
              <w:rPr>
                <w:rFonts w:cs="Calibri"/>
                <w:color w:val="000000"/>
                <w:sz w:val="18"/>
                <w:szCs w:val="18"/>
              </w:rPr>
            </w:pPr>
            <w:r>
              <w:rPr>
                <w:rFonts w:cs="Calibri"/>
                <w:color w:val="000000"/>
                <w:sz w:val="18"/>
                <w:szCs w:val="18"/>
              </w:rPr>
              <w:t>0,00</w:t>
            </w:r>
          </w:p>
        </w:tc>
      </w:tr>
      <w:tr w:rsidR="00C87DFF" w:rsidRPr="001D65AF" w14:paraId="25F1B86E" w14:textId="77777777" w:rsidTr="00E82116">
        <w:trPr>
          <w:trHeight w:val="206"/>
        </w:trPr>
        <w:tc>
          <w:tcPr>
            <w:tcW w:w="959" w:type="dxa"/>
            <w:shd w:val="clear" w:color="auto" w:fill="auto"/>
            <w:vAlign w:val="center"/>
          </w:tcPr>
          <w:p w14:paraId="797BA548" w14:textId="77777777" w:rsidR="00C87DFF" w:rsidRPr="001D65AF" w:rsidRDefault="00C87DFF" w:rsidP="00A1215F">
            <w:pPr>
              <w:rPr>
                <w:rFonts w:cs="Calibri"/>
                <w:color w:val="000000"/>
                <w:sz w:val="18"/>
                <w:szCs w:val="18"/>
              </w:rPr>
            </w:pPr>
            <w:r w:rsidRPr="001D65AF">
              <w:rPr>
                <w:rFonts w:cs="Calibri"/>
                <w:color w:val="000000"/>
                <w:sz w:val="18"/>
                <w:szCs w:val="18"/>
              </w:rPr>
              <w:t>K301324</w:t>
            </w:r>
          </w:p>
        </w:tc>
        <w:tc>
          <w:tcPr>
            <w:tcW w:w="4903" w:type="dxa"/>
            <w:shd w:val="clear" w:color="auto" w:fill="auto"/>
            <w:noWrap/>
            <w:vAlign w:val="center"/>
          </w:tcPr>
          <w:p w14:paraId="1780A688" w14:textId="77777777" w:rsidR="00C87DFF" w:rsidRPr="001D65AF" w:rsidRDefault="00C87DFF" w:rsidP="00A1215F">
            <w:pPr>
              <w:rPr>
                <w:rFonts w:cs="Calibri"/>
                <w:color w:val="000000"/>
                <w:sz w:val="18"/>
                <w:szCs w:val="18"/>
              </w:rPr>
            </w:pPr>
            <w:r w:rsidRPr="001D65AF">
              <w:rPr>
                <w:rFonts w:cs="Calibri"/>
                <w:color w:val="000000"/>
                <w:sz w:val="18"/>
                <w:szCs w:val="18"/>
              </w:rPr>
              <w:t>Uređenje javnih površina</w:t>
            </w:r>
          </w:p>
        </w:tc>
        <w:tc>
          <w:tcPr>
            <w:tcW w:w="1384" w:type="dxa"/>
            <w:shd w:val="clear" w:color="auto" w:fill="auto"/>
            <w:vAlign w:val="center"/>
          </w:tcPr>
          <w:p w14:paraId="3D816E1F" w14:textId="6F93FB50" w:rsidR="00C87DFF" w:rsidRPr="001D65AF" w:rsidRDefault="00965DDF" w:rsidP="00A1215F">
            <w:pPr>
              <w:jc w:val="right"/>
              <w:rPr>
                <w:rFonts w:cs="Calibri"/>
                <w:color w:val="000000"/>
                <w:sz w:val="18"/>
                <w:szCs w:val="18"/>
              </w:rPr>
            </w:pPr>
            <w:r>
              <w:rPr>
                <w:rFonts w:cs="Calibri"/>
                <w:color w:val="000000"/>
                <w:sz w:val="18"/>
                <w:szCs w:val="18"/>
              </w:rPr>
              <w:t>103.000,00</w:t>
            </w:r>
          </w:p>
        </w:tc>
        <w:tc>
          <w:tcPr>
            <w:tcW w:w="1279" w:type="dxa"/>
            <w:shd w:val="clear" w:color="auto" w:fill="auto"/>
            <w:vAlign w:val="center"/>
          </w:tcPr>
          <w:p w14:paraId="296A7660" w14:textId="5E979D36" w:rsidR="00C87DFF" w:rsidRPr="001D65AF" w:rsidRDefault="00965DDF" w:rsidP="00A1215F">
            <w:pPr>
              <w:jc w:val="right"/>
              <w:rPr>
                <w:rFonts w:cs="Calibri"/>
                <w:color w:val="000000"/>
                <w:sz w:val="18"/>
                <w:szCs w:val="18"/>
              </w:rPr>
            </w:pPr>
            <w:r>
              <w:rPr>
                <w:rFonts w:cs="Calibri"/>
                <w:color w:val="000000"/>
                <w:sz w:val="18"/>
                <w:szCs w:val="18"/>
              </w:rPr>
              <w:t>96923,62</w:t>
            </w:r>
          </w:p>
        </w:tc>
        <w:tc>
          <w:tcPr>
            <w:tcW w:w="1064" w:type="dxa"/>
            <w:shd w:val="clear" w:color="auto" w:fill="auto"/>
            <w:vAlign w:val="center"/>
          </w:tcPr>
          <w:p w14:paraId="744C15EA" w14:textId="71B1D5E7" w:rsidR="00C87DFF" w:rsidRPr="001D65AF" w:rsidRDefault="00965DDF" w:rsidP="00A1215F">
            <w:pPr>
              <w:jc w:val="right"/>
              <w:rPr>
                <w:rFonts w:cs="Calibri"/>
                <w:color w:val="000000"/>
                <w:sz w:val="18"/>
                <w:szCs w:val="18"/>
              </w:rPr>
            </w:pPr>
            <w:r>
              <w:rPr>
                <w:rFonts w:cs="Calibri"/>
                <w:color w:val="000000"/>
                <w:sz w:val="18"/>
                <w:szCs w:val="18"/>
              </w:rPr>
              <w:t>94,10</w:t>
            </w:r>
          </w:p>
        </w:tc>
      </w:tr>
      <w:tr w:rsidR="00C87DFF" w:rsidRPr="001D65AF" w14:paraId="57CE223A" w14:textId="77777777" w:rsidTr="00E82116">
        <w:trPr>
          <w:trHeight w:val="206"/>
        </w:trPr>
        <w:tc>
          <w:tcPr>
            <w:tcW w:w="959" w:type="dxa"/>
            <w:shd w:val="clear" w:color="auto" w:fill="auto"/>
            <w:vAlign w:val="center"/>
          </w:tcPr>
          <w:p w14:paraId="453D28B4" w14:textId="77777777" w:rsidR="00C87DFF" w:rsidRPr="001D65AF" w:rsidRDefault="00C87DFF" w:rsidP="00A1215F">
            <w:pPr>
              <w:rPr>
                <w:rFonts w:cs="Calibri"/>
                <w:color w:val="000000"/>
                <w:sz w:val="18"/>
                <w:szCs w:val="18"/>
              </w:rPr>
            </w:pPr>
            <w:r w:rsidRPr="001D65AF">
              <w:rPr>
                <w:rFonts w:cs="Calibri"/>
                <w:color w:val="000000"/>
                <w:sz w:val="18"/>
                <w:szCs w:val="18"/>
              </w:rPr>
              <w:t>K301325</w:t>
            </w:r>
          </w:p>
        </w:tc>
        <w:tc>
          <w:tcPr>
            <w:tcW w:w="4903" w:type="dxa"/>
            <w:shd w:val="clear" w:color="auto" w:fill="auto"/>
            <w:noWrap/>
            <w:vAlign w:val="center"/>
          </w:tcPr>
          <w:p w14:paraId="564F6BF0" w14:textId="77777777" w:rsidR="00C87DFF" w:rsidRPr="001D65AF" w:rsidRDefault="00C87DFF" w:rsidP="00A1215F">
            <w:pPr>
              <w:rPr>
                <w:rFonts w:cs="Calibri"/>
                <w:color w:val="000000"/>
                <w:sz w:val="18"/>
                <w:szCs w:val="18"/>
              </w:rPr>
            </w:pPr>
            <w:r w:rsidRPr="001D65AF">
              <w:rPr>
                <w:rFonts w:cs="Calibri"/>
                <w:color w:val="000000"/>
                <w:sz w:val="18"/>
                <w:szCs w:val="18"/>
              </w:rPr>
              <w:t xml:space="preserve">Boćalište </w:t>
            </w:r>
            <w:proofErr w:type="spellStart"/>
            <w:r w:rsidRPr="001D65AF">
              <w:rPr>
                <w:rFonts w:cs="Calibri"/>
                <w:color w:val="000000"/>
                <w:sz w:val="18"/>
                <w:szCs w:val="18"/>
              </w:rPr>
              <w:t>Oštrobradići</w:t>
            </w:r>
            <w:proofErr w:type="spellEnd"/>
          </w:p>
        </w:tc>
        <w:tc>
          <w:tcPr>
            <w:tcW w:w="1384" w:type="dxa"/>
            <w:shd w:val="clear" w:color="auto" w:fill="auto"/>
            <w:vAlign w:val="center"/>
          </w:tcPr>
          <w:p w14:paraId="3FECBB44" w14:textId="5DF88C06" w:rsidR="00C87DFF" w:rsidRPr="001D65AF" w:rsidRDefault="00965DDF" w:rsidP="00A1215F">
            <w:pPr>
              <w:jc w:val="right"/>
              <w:rPr>
                <w:rFonts w:cs="Calibri"/>
                <w:color w:val="000000"/>
                <w:sz w:val="18"/>
                <w:szCs w:val="18"/>
              </w:rPr>
            </w:pPr>
            <w:r>
              <w:rPr>
                <w:rFonts w:cs="Calibri"/>
                <w:color w:val="000000"/>
                <w:sz w:val="18"/>
                <w:szCs w:val="18"/>
              </w:rPr>
              <w:t>5.000,00</w:t>
            </w:r>
          </w:p>
        </w:tc>
        <w:tc>
          <w:tcPr>
            <w:tcW w:w="1279" w:type="dxa"/>
            <w:shd w:val="clear" w:color="auto" w:fill="auto"/>
            <w:vAlign w:val="center"/>
          </w:tcPr>
          <w:p w14:paraId="77D8FAD0" w14:textId="7D0E9A17" w:rsidR="00C87DFF" w:rsidRPr="001D65AF" w:rsidRDefault="00965DDF" w:rsidP="00A1215F">
            <w:pPr>
              <w:jc w:val="right"/>
              <w:rPr>
                <w:rFonts w:cs="Calibri"/>
                <w:color w:val="000000"/>
                <w:sz w:val="18"/>
                <w:szCs w:val="18"/>
              </w:rPr>
            </w:pPr>
            <w:r>
              <w:rPr>
                <w:rFonts w:cs="Calibri"/>
                <w:color w:val="000000"/>
                <w:sz w:val="18"/>
                <w:szCs w:val="18"/>
              </w:rPr>
              <w:t>0,00</w:t>
            </w:r>
          </w:p>
        </w:tc>
        <w:tc>
          <w:tcPr>
            <w:tcW w:w="1064" w:type="dxa"/>
            <w:shd w:val="clear" w:color="auto" w:fill="auto"/>
            <w:vAlign w:val="center"/>
          </w:tcPr>
          <w:p w14:paraId="5A1AF8F8" w14:textId="54E92B78" w:rsidR="00C87DFF" w:rsidRPr="001D65AF" w:rsidRDefault="00965DDF" w:rsidP="00A1215F">
            <w:pPr>
              <w:jc w:val="right"/>
              <w:rPr>
                <w:rFonts w:cs="Calibri"/>
                <w:color w:val="000000"/>
                <w:sz w:val="18"/>
                <w:szCs w:val="18"/>
              </w:rPr>
            </w:pPr>
            <w:r>
              <w:rPr>
                <w:rFonts w:cs="Calibri"/>
                <w:color w:val="000000"/>
                <w:sz w:val="18"/>
                <w:szCs w:val="18"/>
              </w:rPr>
              <w:t>0,00</w:t>
            </w:r>
          </w:p>
        </w:tc>
      </w:tr>
      <w:tr w:rsidR="00C87DFF" w:rsidRPr="001D65AF" w14:paraId="0F9FFF90" w14:textId="77777777" w:rsidTr="00E82116">
        <w:trPr>
          <w:trHeight w:val="206"/>
        </w:trPr>
        <w:tc>
          <w:tcPr>
            <w:tcW w:w="959" w:type="dxa"/>
            <w:shd w:val="clear" w:color="auto" w:fill="auto"/>
            <w:vAlign w:val="center"/>
          </w:tcPr>
          <w:p w14:paraId="1A03E6A3" w14:textId="4CF797A7" w:rsidR="00C87DFF" w:rsidRPr="001D65AF" w:rsidRDefault="00C87DFF" w:rsidP="00A1215F">
            <w:pPr>
              <w:rPr>
                <w:rFonts w:cs="Calibri"/>
                <w:color w:val="000000"/>
                <w:sz w:val="18"/>
                <w:szCs w:val="18"/>
              </w:rPr>
            </w:pPr>
            <w:r w:rsidRPr="001D65AF">
              <w:rPr>
                <w:rFonts w:cs="Calibri"/>
                <w:color w:val="000000"/>
                <w:sz w:val="18"/>
                <w:szCs w:val="18"/>
              </w:rPr>
              <w:t>K30132</w:t>
            </w:r>
            <w:r w:rsidR="00BF7AE2" w:rsidRPr="001D65AF">
              <w:rPr>
                <w:rFonts w:cs="Calibri"/>
                <w:color w:val="000000"/>
                <w:sz w:val="18"/>
                <w:szCs w:val="18"/>
              </w:rPr>
              <w:t>7</w:t>
            </w:r>
          </w:p>
        </w:tc>
        <w:tc>
          <w:tcPr>
            <w:tcW w:w="4903" w:type="dxa"/>
            <w:shd w:val="clear" w:color="auto" w:fill="auto"/>
            <w:noWrap/>
            <w:vAlign w:val="center"/>
          </w:tcPr>
          <w:p w14:paraId="22B3AD58" w14:textId="139E5AA5" w:rsidR="00C87DFF" w:rsidRPr="001D65AF" w:rsidRDefault="00BF7AE2" w:rsidP="00A1215F">
            <w:pPr>
              <w:rPr>
                <w:rFonts w:cs="Calibri"/>
                <w:color w:val="000000"/>
                <w:sz w:val="18"/>
                <w:szCs w:val="18"/>
              </w:rPr>
            </w:pPr>
            <w:r w:rsidRPr="001D65AF">
              <w:rPr>
                <w:rFonts w:cs="Calibri"/>
                <w:color w:val="000000"/>
                <w:sz w:val="18"/>
                <w:szCs w:val="18"/>
              </w:rPr>
              <w:t>Društveni dom u Portu</w:t>
            </w:r>
          </w:p>
        </w:tc>
        <w:tc>
          <w:tcPr>
            <w:tcW w:w="1384" w:type="dxa"/>
            <w:shd w:val="clear" w:color="auto" w:fill="auto"/>
            <w:vAlign w:val="center"/>
          </w:tcPr>
          <w:p w14:paraId="620DD04C" w14:textId="600E66BA" w:rsidR="00C87DFF" w:rsidRPr="001D65AF" w:rsidRDefault="00965DDF" w:rsidP="00A1215F">
            <w:pPr>
              <w:jc w:val="right"/>
              <w:rPr>
                <w:rFonts w:cs="Calibri"/>
                <w:color w:val="000000"/>
                <w:sz w:val="18"/>
                <w:szCs w:val="18"/>
              </w:rPr>
            </w:pPr>
            <w:r>
              <w:rPr>
                <w:rFonts w:cs="Calibri"/>
                <w:color w:val="000000"/>
                <w:sz w:val="18"/>
                <w:szCs w:val="18"/>
              </w:rPr>
              <w:t>2.000,00</w:t>
            </w:r>
          </w:p>
        </w:tc>
        <w:tc>
          <w:tcPr>
            <w:tcW w:w="1279" w:type="dxa"/>
            <w:shd w:val="clear" w:color="auto" w:fill="auto"/>
            <w:vAlign w:val="center"/>
          </w:tcPr>
          <w:p w14:paraId="46FCF0D0" w14:textId="20292293" w:rsidR="00C87DFF" w:rsidRPr="001D65AF" w:rsidRDefault="00965DDF" w:rsidP="00A1215F">
            <w:pPr>
              <w:jc w:val="right"/>
              <w:rPr>
                <w:rFonts w:cs="Calibri"/>
                <w:color w:val="000000"/>
                <w:sz w:val="18"/>
                <w:szCs w:val="18"/>
              </w:rPr>
            </w:pPr>
            <w:r>
              <w:rPr>
                <w:rFonts w:cs="Calibri"/>
                <w:color w:val="000000"/>
                <w:sz w:val="18"/>
                <w:szCs w:val="18"/>
              </w:rPr>
              <w:t>0,00</w:t>
            </w:r>
          </w:p>
        </w:tc>
        <w:tc>
          <w:tcPr>
            <w:tcW w:w="1064" w:type="dxa"/>
            <w:shd w:val="clear" w:color="auto" w:fill="auto"/>
            <w:vAlign w:val="center"/>
          </w:tcPr>
          <w:p w14:paraId="70AF4968" w14:textId="69768167" w:rsidR="00C87DFF" w:rsidRPr="001D65AF" w:rsidRDefault="00965DDF" w:rsidP="00A1215F">
            <w:pPr>
              <w:jc w:val="right"/>
              <w:rPr>
                <w:rFonts w:cs="Calibri"/>
                <w:color w:val="000000"/>
                <w:sz w:val="18"/>
                <w:szCs w:val="18"/>
              </w:rPr>
            </w:pPr>
            <w:r>
              <w:rPr>
                <w:rFonts w:cs="Calibri"/>
                <w:color w:val="000000"/>
                <w:sz w:val="18"/>
                <w:szCs w:val="18"/>
              </w:rPr>
              <w:t>0,00</w:t>
            </w:r>
          </w:p>
        </w:tc>
      </w:tr>
      <w:tr w:rsidR="00965DDF" w:rsidRPr="001D65AF" w14:paraId="4FCAC6B4" w14:textId="77777777" w:rsidTr="00E82116">
        <w:trPr>
          <w:trHeight w:val="206"/>
        </w:trPr>
        <w:tc>
          <w:tcPr>
            <w:tcW w:w="959" w:type="dxa"/>
            <w:shd w:val="clear" w:color="auto" w:fill="auto"/>
            <w:vAlign w:val="center"/>
          </w:tcPr>
          <w:p w14:paraId="737A0DF8" w14:textId="259D6265" w:rsidR="00965DDF" w:rsidRPr="001D65AF" w:rsidRDefault="00965DDF" w:rsidP="00A1215F">
            <w:pPr>
              <w:rPr>
                <w:rFonts w:cs="Calibri"/>
                <w:color w:val="000000"/>
                <w:sz w:val="18"/>
                <w:szCs w:val="18"/>
              </w:rPr>
            </w:pPr>
            <w:r>
              <w:rPr>
                <w:rFonts w:cs="Calibri"/>
                <w:color w:val="000000"/>
                <w:sz w:val="18"/>
                <w:szCs w:val="18"/>
              </w:rPr>
              <w:t>K301328</w:t>
            </w:r>
          </w:p>
        </w:tc>
        <w:tc>
          <w:tcPr>
            <w:tcW w:w="4903" w:type="dxa"/>
            <w:shd w:val="clear" w:color="auto" w:fill="auto"/>
            <w:noWrap/>
            <w:vAlign w:val="center"/>
          </w:tcPr>
          <w:p w14:paraId="2C76CA46" w14:textId="7DF4ECD2" w:rsidR="00965DDF" w:rsidRPr="001D65AF" w:rsidRDefault="00965DDF" w:rsidP="00A1215F">
            <w:pPr>
              <w:rPr>
                <w:rFonts w:cs="Calibri"/>
                <w:color w:val="000000"/>
                <w:sz w:val="18"/>
                <w:szCs w:val="18"/>
              </w:rPr>
            </w:pPr>
            <w:r>
              <w:rPr>
                <w:rFonts w:cs="Calibri"/>
                <w:color w:val="000000"/>
                <w:sz w:val="18"/>
                <w:szCs w:val="18"/>
              </w:rPr>
              <w:t xml:space="preserve">Sportsko rekreacijska zona R1 – </w:t>
            </w:r>
            <w:proofErr w:type="spellStart"/>
            <w:r>
              <w:rPr>
                <w:rFonts w:cs="Calibri"/>
                <w:color w:val="000000"/>
                <w:sz w:val="18"/>
                <w:szCs w:val="18"/>
              </w:rPr>
              <w:t>Dražine</w:t>
            </w:r>
            <w:proofErr w:type="spellEnd"/>
          </w:p>
        </w:tc>
        <w:tc>
          <w:tcPr>
            <w:tcW w:w="1384" w:type="dxa"/>
            <w:shd w:val="clear" w:color="auto" w:fill="auto"/>
            <w:vAlign w:val="center"/>
          </w:tcPr>
          <w:p w14:paraId="643A978D" w14:textId="25EADFBB" w:rsidR="00965DDF" w:rsidRDefault="00965DDF" w:rsidP="00A1215F">
            <w:pPr>
              <w:jc w:val="right"/>
              <w:rPr>
                <w:rFonts w:cs="Calibri"/>
                <w:color w:val="000000"/>
                <w:sz w:val="18"/>
                <w:szCs w:val="18"/>
              </w:rPr>
            </w:pPr>
            <w:r>
              <w:rPr>
                <w:rFonts w:cs="Calibri"/>
                <w:color w:val="000000"/>
                <w:sz w:val="18"/>
                <w:szCs w:val="18"/>
              </w:rPr>
              <w:t>29.000,00</w:t>
            </w:r>
          </w:p>
        </w:tc>
        <w:tc>
          <w:tcPr>
            <w:tcW w:w="1279" w:type="dxa"/>
            <w:shd w:val="clear" w:color="auto" w:fill="auto"/>
            <w:vAlign w:val="center"/>
          </w:tcPr>
          <w:p w14:paraId="36D4D7F0" w14:textId="5CA94F41" w:rsidR="00965DDF" w:rsidRDefault="00965DDF" w:rsidP="00A1215F">
            <w:pPr>
              <w:jc w:val="right"/>
              <w:rPr>
                <w:rFonts w:cs="Calibri"/>
                <w:color w:val="000000"/>
                <w:sz w:val="18"/>
                <w:szCs w:val="18"/>
              </w:rPr>
            </w:pPr>
            <w:r>
              <w:rPr>
                <w:rFonts w:cs="Calibri"/>
                <w:color w:val="000000"/>
                <w:sz w:val="18"/>
                <w:szCs w:val="18"/>
              </w:rPr>
              <w:t>28562,50</w:t>
            </w:r>
          </w:p>
        </w:tc>
        <w:tc>
          <w:tcPr>
            <w:tcW w:w="1064" w:type="dxa"/>
            <w:shd w:val="clear" w:color="auto" w:fill="auto"/>
            <w:vAlign w:val="center"/>
          </w:tcPr>
          <w:p w14:paraId="1E6CD241" w14:textId="58AE6A68" w:rsidR="00965DDF" w:rsidRDefault="00965DDF" w:rsidP="00A1215F">
            <w:pPr>
              <w:jc w:val="right"/>
              <w:rPr>
                <w:rFonts w:cs="Calibri"/>
                <w:color w:val="000000"/>
                <w:sz w:val="18"/>
                <w:szCs w:val="18"/>
              </w:rPr>
            </w:pPr>
            <w:r>
              <w:rPr>
                <w:rFonts w:cs="Calibri"/>
                <w:color w:val="000000"/>
                <w:sz w:val="18"/>
                <w:szCs w:val="18"/>
              </w:rPr>
              <w:t>98,49</w:t>
            </w:r>
          </w:p>
        </w:tc>
      </w:tr>
      <w:tr w:rsidR="00965DDF" w:rsidRPr="001D65AF" w14:paraId="1000E7F5" w14:textId="77777777" w:rsidTr="00E82116">
        <w:trPr>
          <w:trHeight w:val="206"/>
        </w:trPr>
        <w:tc>
          <w:tcPr>
            <w:tcW w:w="959" w:type="dxa"/>
            <w:shd w:val="clear" w:color="auto" w:fill="auto"/>
            <w:vAlign w:val="center"/>
          </w:tcPr>
          <w:p w14:paraId="5798C01F" w14:textId="538949D8" w:rsidR="00965DDF" w:rsidRDefault="00965DDF" w:rsidP="00A1215F">
            <w:pPr>
              <w:rPr>
                <w:rFonts w:cs="Calibri"/>
                <w:color w:val="000000"/>
                <w:sz w:val="18"/>
                <w:szCs w:val="18"/>
              </w:rPr>
            </w:pPr>
            <w:r>
              <w:rPr>
                <w:rFonts w:cs="Calibri"/>
                <w:color w:val="000000"/>
                <w:sz w:val="18"/>
                <w:szCs w:val="18"/>
              </w:rPr>
              <w:t>K301329</w:t>
            </w:r>
          </w:p>
        </w:tc>
        <w:tc>
          <w:tcPr>
            <w:tcW w:w="4903" w:type="dxa"/>
            <w:shd w:val="clear" w:color="auto" w:fill="auto"/>
            <w:noWrap/>
            <w:vAlign w:val="center"/>
          </w:tcPr>
          <w:p w14:paraId="1A0F49AB" w14:textId="5C241D2F" w:rsidR="00965DDF" w:rsidRDefault="00965DDF" w:rsidP="00A1215F">
            <w:pPr>
              <w:rPr>
                <w:rFonts w:cs="Calibri"/>
                <w:color w:val="000000"/>
                <w:sz w:val="18"/>
                <w:szCs w:val="18"/>
              </w:rPr>
            </w:pPr>
            <w:r>
              <w:rPr>
                <w:rFonts w:cs="Calibri"/>
                <w:color w:val="000000"/>
                <w:sz w:val="18"/>
                <w:szCs w:val="18"/>
              </w:rPr>
              <w:t xml:space="preserve">Idejno urbanistička studija područje polje u Malinskoj </w:t>
            </w:r>
          </w:p>
        </w:tc>
        <w:tc>
          <w:tcPr>
            <w:tcW w:w="1384" w:type="dxa"/>
            <w:shd w:val="clear" w:color="auto" w:fill="auto"/>
            <w:vAlign w:val="center"/>
          </w:tcPr>
          <w:p w14:paraId="5789E7E2" w14:textId="7CD400FA" w:rsidR="00965DDF" w:rsidRDefault="005A2DB6" w:rsidP="00A1215F">
            <w:pPr>
              <w:jc w:val="right"/>
              <w:rPr>
                <w:rFonts w:cs="Calibri"/>
                <w:color w:val="000000"/>
                <w:sz w:val="18"/>
                <w:szCs w:val="18"/>
              </w:rPr>
            </w:pPr>
            <w:r>
              <w:rPr>
                <w:rFonts w:cs="Calibri"/>
                <w:color w:val="000000"/>
                <w:sz w:val="18"/>
                <w:szCs w:val="18"/>
              </w:rPr>
              <w:t>7.000,00</w:t>
            </w:r>
          </w:p>
        </w:tc>
        <w:tc>
          <w:tcPr>
            <w:tcW w:w="1279" w:type="dxa"/>
            <w:shd w:val="clear" w:color="auto" w:fill="auto"/>
            <w:vAlign w:val="center"/>
          </w:tcPr>
          <w:p w14:paraId="60919CDF" w14:textId="5123E552" w:rsidR="00965DDF" w:rsidRDefault="005A2DB6" w:rsidP="00A1215F">
            <w:pPr>
              <w:jc w:val="right"/>
              <w:rPr>
                <w:rFonts w:cs="Calibri"/>
                <w:color w:val="000000"/>
                <w:sz w:val="18"/>
                <w:szCs w:val="18"/>
              </w:rPr>
            </w:pPr>
            <w:r>
              <w:rPr>
                <w:rFonts w:cs="Calibri"/>
                <w:color w:val="000000"/>
                <w:sz w:val="18"/>
                <w:szCs w:val="18"/>
              </w:rPr>
              <w:t>6.875,00</w:t>
            </w:r>
          </w:p>
        </w:tc>
        <w:tc>
          <w:tcPr>
            <w:tcW w:w="1064" w:type="dxa"/>
            <w:shd w:val="clear" w:color="auto" w:fill="auto"/>
            <w:vAlign w:val="center"/>
          </w:tcPr>
          <w:p w14:paraId="4D3BF3B3" w14:textId="2D708225" w:rsidR="00965DDF" w:rsidRDefault="005A2DB6" w:rsidP="00A1215F">
            <w:pPr>
              <w:jc w:val="right"/>
              <w:rPr>
                <w:rFonts w:cs="Calibri"/>
                <w:color w:val="000000"/>
                <w:sz w:val="18"/>
                <w:szCs w:val="18"/>
              </w:rPr>
            </w:pPr>
            <w:r>
              <w:rPr>
                <w:rFonts w:cs="Calibri"/>
                <w:color w:val="000000"/>
                <w:sz w:val="18"/>
                <w:szCs w:val="18"/>
              </w:rPr>
              <w:t>98,21</w:t>
            </w:r>
          </w:p>
        </w:tc>
      </w:tr>
      <w:tr w:rsidR="00C87DFF" w:rsidRPr="001D65AF" w14:paraId="401B3010" w14:textId="77777777" w:rsidTr="00E82116">
        <w:trPr>
          <w:trHeight w:val="206"/>
        </w:trPr>
        <w:tc>
          <w:tcPr>
            <w:tcW w:w="5862" w:type="dxa"/>
            <w:gridSpan w:val="2"/>
            <w:shd w:val="clear" w:color="auto" w:fill="auto"/>
            <w:vAlign w:val="center"/>
          </w:tcPr>
          <w:p w14:paraId="081BF6A1" w14:textId="77777777" w:rsidR="00C87DFF" w:rsidRPr="001D65AF" w:rsidRDefault="00C87DFF" w:rsidP="00A1215F">
            <w:pPr>
              <w:jc w:val="center"/>
              <w:rPr>
                <w:rFonts w:cs="Calibri"/>
                <w:b/>
                <w:color w:val="000000"/>
                <w:sz w:val="18"/>
                <w:szCs w:val="18"/>
              </w:rPr>
            </w:pPr>
            <w:r w:rsidRPr="001D65AF">
              <w:rPr>
                <w:rFonts w:cs="Calibri"/>
                <w:b/>
                <w:color w:val="000000"/>
                <w:sz w:val="18"/>
                <w:szCs w:val="18"/>
              </w:rPr>
              <w:t>UKUPNO</w:t>
            </w:r>
          </w:p>
        </w:tc>
        <w:tc>
          <w:tcPr>
            <w:tcW w:w="1384" w:type="dxa"/>
            <w:shd w:val="clear" w:color="auto" w:fill="auto"/>
            <w:vAlign w:val="center"/>
          </w:tcPr>
          <w:p w14:paraId="33D1449F" w14:textId="605C2E15" w:rsidR="00C87DFF" w:rsidRPr="001D65AF" w:rsidRDefault="000F7A1C" w:rsidP="00A1215F">
            <w:pPr>
              <w:jc w:val="right"/>
              <w:rPr>
                <w:rFonts w:cs="Calibri"/>
                <w:b/>
                <w:color w:val="000000"/>
                <w:sz w:val="18"/>
                <w:szCs w:val="18"/>
              </w:rPr>
            </w:pPr>
            <w:r w:rsidRPr="000F7A1C">
              <w:rPr>
                <w:rFonts w:cs="Calibri"/>
                <w:b/>
                <w:color w:val="000000"/>
                <w:sz w:val="18"/>
                <w:szCs w:val="18"/>
              </w:rPr>
              <w:t>2.</w:t>
            </w:r>
            <w:r w:rsidR="005A2DB6">
              <w:rPr>
                <w:rFonts w:cs="Calibri"/>
                <w:b/>
                <w:color w:val="000000"/>
                <w:sz w:val="18"/>
                <w:szCs w:val="18"/>
              </w:rPr>
              <w:t>156</w:t>
            </w:r>
            <w:r w:rsidRPr="000F7A1C">
              <w:rPr>
                <w:rFonts w:cs="Calibri"/>
                <w:b/>
                <w:color w:val="000000"/>
                <w:sz w:val="18"/>
                <w:szCs w:val="18"/>
              </w:rPr>
              <w:t>.</w:t>
            </w:r>
            <w:r w:rsidR="005A2DB6">
              <w:rPr>
                <w:rFonts w:cs="Calibri"/>
                <w:b/>
                <w:color w:val="000000"/>
                <w:sz w:val="18"/>
                <w:szCs w:val="18"/>
              </w:rPr>
              <w:t>900,00</w:t>
            </w:r>
          </w:p>
        </w:tc>
        <w:tc>
          <w:tcPr>
            <w:tcW w:w="1279" w:type="dxa"/>
            <w:shd w:val="clear" w:color="auto" w:fill="auto"/>
            <w:vAlign w:val="center"/>
          </w:tcPr>
          <w:p w14:paraId="7E426232" w14:textId="62FD5140" w:rsidR="00C87DFF" w:rsidRPr="001D65AF" w:rsidRDefault="000F7A1C" w:rsidP="00A1215F">
            <w:pPr>
              <w:jc w:val="right"/>
              <w:rPr>
                <w:rFonts w:cs="Calibri"/>
                <w:b/>
                <w:color w:val="000000"/>
                <w:sz w:val="18"/>
                <w:szCs w:val="18"/>
              </w:rPr>
            </w:pPr>
            <w:r w:rsidRPr="000F7A1C">
              <w:rPr>
                <w:rFonts w:cs="Calibri"/>
                <w:b/>
                <w:color w:val="000000"/>
                <w:sz w:val="18"/>
                <w:szCs w:val="18"/>
              </w:rPr>
              <w:t>1.</w:t>
            </w:r>
            <w:r w:rsidR="005A2DB6">
              <w:rPr>
                <w:rFonts w:cs="Calibri"/>
                <w:b/>
                <w:color w:val="000000"/>
                <w:sz w:val="18"/>
                <w:szCs w:val="18"/>
              </w:rPr>
              <w:t>699</w:t>
            </w:r>
            <w:r w:rsidRPr="000F7A1C">
              <w:rPr>
                <w:rFonts w:cs="Calibri"/>
                <w:b/>
                <w:color w:val="000000"/>
                <w:sz w:val="18"/>
                <w:szCs w:val="18"/>
              </w:rPr>
              <w:t>.</w:t>
            </w:r>
            <w:r w:rsidR="005A2DB6">
              <w:rPr>
                <w:rFonts w:cs="Calibri"/>
                <w:b/>
                <w:color w:val="000000"/>
                <w:sz w:val="18"/>
                <w:szCs w:val="18"/>
              </w:rPr>
              <w:t>059,79</w:t>
            </w:r>
          </w:p>
        </w:tc>
        <w:tc>
          <w:tcPr>
            <w:tcW w:w="1064" w:type="dxa"/>
            <w:shd w:val="clear" w:color="auto" w:fill="auto"/>
            <w:vAlign w:val="center"/>
          </w:tcPr>
          <w:p w14:paraId="53BE2195" w14:textId="5E9AF773" w:rsidR="00C87DFF" w:rsidRPr="001D65AF" w:rsidRDefault="005A2DB6" w:rsidP="00A1215F">
            <w:pPr>
              <w:jc w:val="right"/>
              <w:rPr>
                <w:rFonts w:cs="Calibri"/>
                <w:b/>
                <w:color w:val="000000"/>
                <w:sz w:val="18"/>
                <w:szCs w:val="18"/>
              </w:rPr>
            </w:pPr>
            <w:r>
              <w:rPr>
                <w:rFonts w:cs="Calibri"/>
                <w:b/>
                <w:color w:val="000000"/>
                <w:sz w:val="18"/>
                <w:szCs w:val="18"/>
              </w:rPr>
              <w:t>78,77</w:t>
            </w:r>
          </w:p>
        </w:tc>
      </w:tr>
    </w:tbl>
    <w:p w14:paraId="13575BD3" w14:textId="68CB61F4" w:rsidR="000502EC" w:rsidRPr="001D65AF" w:rsidRDefault="000502EC" w:rsidP="000502EC">
      <w:pPr>
        <w:pStyle w:val="ListParagraph1"/>
        <w:ind w:left="0"/>
        <w:rPr>
          <w:rFonts w:cs="Calibri"/>
          <w:color w:val="000000"/>
          <w:sz w:val="20"/>
        </w:rPr>
      </w:pPr>
    </w:p>
    <w:p w14:paraId="196A59CA"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K301302 DJEČJA IGRALIŠTA</w:t>
      </w:r>
    </w:p>
    <w:p w14:paraId="0DBC100F" w14:textId="77777777" w:rsidR="00AE62B4" w:rsidRPr="00E82116" w:rsidRDefault="00AE62B4" w:rsidP="00AE62B4">
      <w:pPr>
        <w:rPr>
          <w:rFonts w:cstheme="minorHAnsi"/>
          <w:b/>
          <w:szCs w:val="22"/>
        </w:rPr>
      </w:pPr>
      <w:r w:rsidRPr="00E82116">
        <w:rPr>
          <w:rFonts w:cstheme="minorHAnsi"/>
          <w:b/>
          <w:szCs w:val="22"/>
        </w:rPr>
        <w:t>Dječja igrališta - oprema</w:t>
      </w:r>
    </w:p>
    <w:p w14:paraId="06BE2CC9" w14:textId="6A4DA1D6" w:rsidR="00AE62B4" w:rsidRPr="00E82116" w:rsidRDefault="00AE62B4" w:rsidP="00AE62B4">
      <w:pPr>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Opremanje dječjih igrališta na području Općine Malinska-Dubašnica</w:t>
      </w:r>
    </w:p>
    <w:p w14:paraId="48C8E02E" w14:textId="77777777" w:rsidR="00AE62B4" w:rsidRPr="00E82116" w:rsidRDefault="00AE62B4" w:rsidP="00AE62B4">
      <w:pPr>
        <w:rPr>
          <w:rFonts w:cstheme="minorHAnsi"/>
          <w:iCs/>
          <w:color w:val="262626" w:themeColor="text1" w:themeTint="D9"/>
          <w:szCs w:val="22"/>
        </w:rPr>
      </w:pPr>
      <w:r w:rsidRPr="00E82116">
        <w:rPr>
          <w:rFonts w:cstheme="minorHAnsi"/>
          <w:b/>
          <w:bCs/>
          <w:iCs/>
          <w:szCs w:val="22"/>
        </w:rPr>
        <w:t>Pokazatelj uspješnosti</w:t>
      </w:r>
      <w:r w:rsidRPr="00E82116">
        <w:rPr>
          <w:rFonts w:cstheme="minorHAnsi"/>
          <w:iCs/>
          <w:szCs w:val="22"/>
        </w:rPr>
        <w:t xml:space="preserve">: </w:t>
      </w:r>
      <w:r w:rsidRPr="00E82116">
        <w:rPr>
          <w:rFonts w:cstheme="minorHAnsi"/>
          <w:iCs/>
          <w:color w:val="262626" w:themeColor="text1" w:themeTint="D9"/>
          <w:szCs w:val="22"/>
        </w:rPr>
        <w:t>Postotak realizacije planiranog projekata</w:t>
      </w:r>
    </w:p>
    <w:p w14:paraId="5D4D1149" w14:textId="510EA6F8" w:rsidR="00AE62B4" w:rsidRPr="00E82116" w:rsidRDefault="00AE62B4" w:rsidP="00AE62B4">
      <w:pPr>
        <w:rPr>
          <w:rFonts w:cstheme="minorHAnsi"/>
          <w:iCs/>
          <w:color w:val="262626" w:themeColor="text1" w:themeTint="D9"/>
          <w:szCs w:val="22"/>
        </w:rPr>
      </w:pPr>
      <w:r w:rsidRPr="00E82116">
        <w:rPr>
          <w:rFonts w:cstheme="minorHAnsi"/>
          <w:b/>
          <w:bCs/>
          <w:iCs/>
          <w:color w:val="262626" w:themeColor="text1" w:themeTint="D9"/>
          <w:szCs w:val="22"/>
        </w:rPr>
        <w:t>Polazna vrijednost</w:t>
      </w:r>
      <w:r w:rsidRPr="00E82116">
        <w:rPr>
          <w:rFonts w:cstheme="minorHAnsi"/>
          <w:iCs/>
          <w:color w:val="262626" w:themeColor="text1" w:themeTint="D9"/>
          <w:szCs w:val="22"/>
        </w:rPr>
        <w:t>: 0%</w:t>
      </w:r>
    </w:p>
    <w:p w14:paraId="3A2866B0" w14:textId="385F4ACD" w:rsidR="00AA1432" w:rsidRPr="00E82116" w:rsidRDefault="00AA1432" w:rsidP="00AE62B4">
      <w:pPr>
        <w:rPr>
          <w:rFonts w:cstheme="minorHAnsi"/>
          <w:szCs w:val="22"/>
        </w:rPr>
      </w:pPr>
      <w:r w:rsidRPr="00E82116">
        <w:rPr>
          <w:rFonts w:cstheme="minorHAnsi"/>
          <w:b/>
          <w:bCs/>
          <w:szCs w:val="22"/>
        </w:rPr>
        <w:t>Ciljana vrijednost 202</w:t>
      </w:r>
      <w:r w:rsidR="00E67090" w:rsidRPr="00E82116">
        <w:rPr>
          <w:rFonts w:cstheme="minorHAnsi"/>
          <w:b/>
          <w:bCs/>
          <w:szCs w:val="22"/>
        </w:rPr>
        <w:t>5</w:t>
      </w:r>
      <w:r w:rsidRPr="00E82116">
        <w:rPr>
          <w:rFonts w:cstheme="minorHAnsi"/>
          <w:b/>
          <w:bCs/>
          <w:szCs w:val="22"/>
        </w:rPr>
        <w:t>.g</w:t>
      </w:r>
      <w:r w:rsidRPr="00E82116">
        <w:rPr>
          <w:rFonts w:cstheme="minorHAnsi"/>
          <w:szCs w:val="22"/>
        </w:rPr>
        <w:t>: 100%</w:t>
      </w:r>
    </w:p>
    <w:p w14:paraId="709D0FC8" w14:textId="6C4F2C67" w:rsidR="00AE62B4" w:rsidRPr="00E82116" w:rsidRDefault="00AE62B4" w:rsidP="00AE62B4">
      <w:pPr>
        <w:rPr>
          <w:rFonts w:cstheme="minorHAnsi"/>
          <w:iCs/>
          <w:color w:val="262626" w:themeColor="text1" w:themeTint="D9"/>
          <w:szCs w:val="22"/>
        </w:rPr>
      </w:pPr>
      <w:r w:rsidRPr="00E82116">
        <w:rPr>
          <w:rFonts w:cstheme="minorHAnsi"/>
          <w:b/>
          <w:bCs/>
          <w:iCs/>
          <w:color w:val="262626" w:themeColor="text1" w:themeTint="D9"/>
          <w:szCs w:val="22"/>
        </w:rPr>
        <w:t>Ostvarena vrijednost</w:t>
      </w:r>
      <w:r w:rsidRPr="00E82116">
        <w:rPr>
          <w:rFonts w:cstheme="minorHAnsi"/>
          <w:iCs/>
          <w:color w:val="262626" w:themeColor="text1" w:themeTint="D9"/>
          <w:szCs w:val="22"/>
        </w:rPr>
        <w:t xml:space="preserve">: </w:t>
      </w:r>
      <w:r w:rsidRPr="00E82116">
        <w:rPr>
          <w:rFonts w:cstheme="minorHAnsi"/>
          <w:b/>
          <w:bCs/>
          <w:iCs/>
          <w:color w:val="262626" w:themeColor="text1" w:themeTint="D9"/>
          <w:szCs w:val="22"/>
        </w:rPr>
        <w:t>202</w:t>
      </w:r>
      <w:r w:rsidR="00E67090" w:rsidRPr="00E82116">
        <w:rPr>
          <w:rFonts w:cstheme="minorHAnsi"/>
          <w:b/>
          <w:bCs/>
          <w:iCs/>
          <w:color w:val="262626" w:themeColor="text1" w:themeTint="D9"/>
          <w:szCs w:val="22"/>
        </w:rPr>
        <w:t>5</w:t>
      </w:r>
      <w:r w:rsidRPr="00E82116">
        <w:rPr>
          <w:rFonts w:cstheme="minorHAnsi"/>
          <w:iCs/>
          <w:color w:val="262626" w:themeColor="text1" w:themeTint="D9"/>
          <w:szCs w:val="22"/>
        </w:rPr>
        <w:t xml:space="preserve">.   </w:t>
      </w:r>
      <w:r w:rsidR="00E67090" w:rsidRPr="00E82116">
        <w:rPr>
          <w:rFonts w:cstheme="minorHAnsi"/>
          <w:iCs/>
          <w:color w:val="262626" w:themeColor="text1" w:themeTint="D9"/>
          <w:szCs w:val="22"/>
        </w:rPr>
        <w:t>92,51</w:t>
      </w:r>
      <w:r w:rsidRPr="00E82116">
        <w:rPr>
          <w:rFonts w:cstheme="minorHAnsi"/>
          <w:iCs/>
          <w:color w:val="262626" w:themeColor="text1" w:themeTint="D9"/>
          <w:szCs w:val="22"/>
        </w:rPr>
        <w:t xml:space="preserve">%          </w:t>
      </w:r>
    </w:p>
    <w:p w14:paraId="1957A4E6" w14:textId="7AA368FA" w:rsidR="003B74BB" w:rsidRPr="00E82116" w:rsidRDefault="00C87DFF" w:rsidP="003B74BB">
      <w:pPr>
        <w:rPr>
          <w:rFonts w:cs="Calibri"/>
          <w:bCs/>
          <w:iCs/>
          <w:szCs w:val="22"/>
        </w:rPr>
      </w:pPr>
      <w:r w:rsidRPr="00E82116">
        <w:rPr>
          <w:rFonts w:cs="Calibri"/>
          <w:bCs/>
          <w:iCs/>
          <w:szCs w:val="22"/>
        </w:rPr>
        <w:t xml:space="preserve">U promatranom razdoblju ostvaren je rashod od </w:t>
      </w:r>
      <w:r w:rsidR="00E67090" w:rsidRPr="00E82116">
        <w:rPr>
          <w:rFonts w:cs="Calibri"/>
          <w:bCs/>
          <w:iCs/>
          <w:szCs w:val="22"/>
        </w:rPr>
        <w:t>128</w:t>
      </w:r>
      <w:r w:rsidR="004B35F5" w:rsidRPr="00E82116">
        <w:rPr>
          <w:rFonts w:cs="Calibri"/>
          <w:bCs/>
          <w:iCs/>
          <w:szCs w:val="22"/>
        </w:rPr>
        <w:t>.</w:t>
      </w:r>
      <w:r w:rsidR="00E67090" w:rsidRPr="00E82116">
        <w:rPr>
          <w:rFonts w:cs="Calibri"/>
          <w:bCs/>
          <w:iCs/>
          <w:szCs w:val="22"/>
        </w:rPr>
        <w:t>780,63</w:t>
      </w:r>
      <w:r w:rsidR="004B35F5" w:rsidRPr="00E82116">
        <w:rPr>
          <w:rFonts w:cs="Calibri"/>
          <w:bCs/>
          <w:iCs/>
          <w:szCs w:val="22"/>
        </w:rPr>
        <w:t xml:space="preserve"> EUR</w:t>
      </w:r>
      <w:r w:rsidRPr="00E82116">
        <w:rPr>
          <w:rFonts w:cs="Calibri"/>
          <w:bCs/>
          <w:iCs/>
          <w:szCs w:val="22"/>
        </w:rPr>
        <w:t xml:space="preserve"> od planiranih </w:t>
      </w:r>
      <w:r w:rsidR="009B0D86" w:rsidRPr="00E82116">
        <w:rPr>
          <w:rFonts w:cs="Calibri"/>
          <w:bCs/>
          <w:iCs/>
          <w:szCs w:val="22"/>
        </w:rPr>
        <w:t>139</w:t>
      </w:r>
      <w:r w:rsidR="00C77A52" w:rsidRPr="00E82116">
        <w:rPr>
          <w:rFonts w:cs="Calibri"/>
          <w:bCs/>
          <w:iCs/>
          <w:szCs w:val="22"/>
        </w:rPr>
        <w:t>.</w:t>
      </w:r>
      <w:r w:rsidR="009B0D86" w:rsidRPr="00E82116">
        <w:rPr>
          <w:rFonts w:cs="Calibri"/>
          <w:bCs/>
          <w:iCs/>
          <w:szCs w:val="22"/>
        </w:rPr>
        <w:t>2</w:t>
      </w:r>
      <w:r w:rsidR="00C77A52" w:rsidRPr="00E82116">
        <w:rPr>
          <w:rFonts w:cs="Calibri"/>
          <w:bCs/>
          <w:iCs/>
          <w:szCs w:val="22"/>
        </w:rPr>
        <w:t>00</w:t>
      </w:r>
      <w:r w:rsidR="004B35F5" w:rsidRPr="00E82116">
        <w:rPr>
          <w:rFonts w:cs="Calibri"/>
          <w:bCs/>
          <w:iCs/>
          <w:szCs w:val="22"/>
        </w:rPr>
        <w:t>,00 EUR</w:t>
      </w:r>
      <w:r w:rsidRPr="00E82116">
        <w:rPr>
          <w:rFonts w:cs="Calibri"/>
          <w:bCs/>
          <w:iCs/>
          <w:szCs w:val="22"/>
        </w:rPr>
        <w:t xml:space="preserve">. </w:t>
      </w:r>
      <w:r w:rsidR="003B74BB" w:rsidRPr="00E82116">
        <w:rPr>
          <w:rFonts w:cs="Calibri"/>
          <w:bCs/>
          <w:iCs/>
          <w:szCs w:val="22"/>
        </w:rPr>
        <w:t xml:space="preserve">Navedeni rashod odnosi se na </w:t>
      </w:r>
      <w:r w:rsidR="009B0D86" w:rsidRPr="00E82116">
        <w:rPr>
          <w:iCs/>
          <w:szCs w:val="22"/>
        </w:rPr>
        <w:t>uređenje igrališt</w:t>
      </w:r>
      <w:r w:rsidR="001731E1" w:rsidRPr="00E82116">
        <w:rPr>
          <w:iCs/>
          <w:szCs w:val="22"/>
        </w:rPr>
        <w:t>a</w:t>
      </w:r>
      <w:r w:rsidR="009B0D86" w:rsidRPr="00E82116">
        <w:rPr>
          <w:iCs/>
          <w:szCs w:val="22"/>
        </w:rPr>
        <w:t xml:space="preserve"> Bogović (</w:t>
      </w:r>
      <w:proofErr w:type="spellStart"/>
      <w:r w:rsidR="009B0D86" w:rsidRPr="00E82116">
        <w:rPr>
          <w:iCs/>
          <w:szCs w:val="22"/>
        </w:rPr>
        <w:t>panelna</w:t>
      </w:r>
      <w:proofErr w:type="spellEnd"/>
      <w:r w:rsidR="009B0D86" w:rsidRPr="00E82116">
        <w:rPr>
          <w:iCs/>
          <w:szCs w:val="22"/>
        </w:rPr>
        <w:t xml:space="preserve"> ograda i vrata), sportsk</w:t>
      </w:r>
      <w:r w:rsidR="001731E1" w:rsidRPr="00E82116">
        <w:rPr>
          <w:iCs/>
          <w:szCs w:val="22"/>
        </w:rPr>
        <w:t>og</w:t>
      </w:r>
      <w:r w:rsidR="009B0D86" w:rsidRPr="00E82116">
        <w:rPr>
          <w:iCs/>
          <w:szCs w:val="22"/>
        </w:rPr>
        <w:t xml:space="preserve"> park</w:t>
      </w:r>
      <w:r w:rsidR="001731E1" w:rsidRPr="00E82116">
        <w:rPr>
          <w:iCs/>
          <w:szCs w:val="22"/>
        </w:rPr>
        <w:t>a</w:t>
      </w:r>
      <w:r w:rsidR="009B0D86" w:rsidRPr="00E82116">
        <w:rPr>
          <w:iCs/>
          <w:szCs w:val="22"/>
        </w:rPr>
        <w:t xml:space="preserve"> Nikole Tesle </w:t>
      </w:r>
      <w:r w:rsidR="006F7245" w:rsidRPr="00E82116">
        <w:rPr>
          <w:iCs/>
          <w:szCs w:val="22"/>
        </w:rPr>
        <w:t>(multifunkcionalno igralo</w:t>
      </w:r>
      <w:r w:rsidR="001731E1" w:rsidRPr="00E82116">
        <w:rPr>
          <w:iCs/>
          <w:szCs w:val="22"/>
        </w:rPr>
        <w:t>, ljuljačka</w:t>
      </w:r>
      <w:r w:rsidR="006F7245" w:rsidRPr="00E82116">
        <w:rPr>
          <w:iCs/>
          <w:szCs w:val="22"/>
        </w:rPr>
        <w:t xml:space="preserve"> i klackalica)</w:t>
      </w:r>
      <w:r w:rsidR="001731E1" w:rsidRPr="00E82116">
        <w:rPr>
          <w:iCs/>
          <w:szCs w:val="22"/>
        </w:rPr>
        <w:t>, igrališta Sv. Anton (ljuljačke)</w:t>
      </w:r>
      <w:r w:rsidR="006F7245" w:rsidRPr="00E82116">
        <w:rPr>
          <w:iCs/>
          <w:szCs w:val="22"/>
        </w:rPr>
        <w:t xml:space="preserve"> te igrališt</w:t>
      </w:r>
      <w:r w:rsidR="001731E1" w:rsidRPr="00E82116">
        <w:rPr>
          <w:iCs/>
          <w:szCs w:val="22"/>
        </w:rPr>
        <w:t>a</w:t>
      </w:r>
      <w:r w:rsidR="006F7245" w:rsidRPr="00E82116">
        <w:rPr>
          <w:iCs/>
          <w:szCs w:val="22"/>
        </w:rPr>
        <w:t xml:space="preserve"> </w:t>
      </w:r>
      <w:proofErr w:type="spellStart"/>
      <w:r w:rsidR="006F7245" w:rsidRPr="00E82116">
        <w:rPr>
          <w:iCs/>
          <w:szCs w:val="22"/>
        </w:rPr>
        <w:t>Oštrobradić</w:t>
      </w:r>
      <w:proofErr w:type="spellEnd"/>
      <w:r w:rsidR="006F7245" w:rsidRPr="00E82116">
        <w:rPr>
          <w:iCs/>
          <w:szCs w:val="22"/>
        </w:rPr>
        <w:t xml:space="preserve"> (kombinirano igralo, klackalica)</w:t>
      </w:r>
      <w:r w:rsidR="003B74BB" w:rsidRPr="00E82116">
        <w:rPr>
          <w:rFonts w:cs="Calibri"/>
          <w:bCs/>
          <w:iCs/>
          <w:szCs w:val="22"/>
        </w:rPr>
        <w:t>.</w:t>
      </w:r>
    </w:p>
    <w:p w14:paraId="19C98FE0" w14:textId="77777777" w:rsidR="0091552F" w:rsidRPr="00E82116" w:rsidRDefault="0091552F" w:rsidP="00AE62B4">
      <w:pPr>
        <w:spacing w:after="200"/>
        <w:contextualSpacing/>
        <w:rPr>
          <w:rFonts w:cstheme="minorHAnsi"/>
          <w:b/>
          <w:iCs/>
          <w:szCs w:val="22"/>
        </w:rPr>
      </w:pPr>
    </w:p>
    <w:p w14:paraId="7EBD7708" w14:textId="26E0D148" w:rsidR="00AE62B4" w:rsidRPr="00E82116" w:rsidRDefault="00AE62B4" w:rsidP="00AE62B4">
      <w:pPr>
        <w:spacing w:after="200"/>
        <w:contextualSpacing/>
        <w:rPr>
          <w:rFonts w:cstheme="minorHAnsi"/>
          <w:b/>
          <w:iCs/>
          <w:szCs w:val="22"/>
        </w:rPr>
      </w:pPr>
      <w:r w:rsidRPr="00E82116">
        <w:rPr>
          <w:rFonts w:cstheme="minorHAnsi"/>
          <w:b/>
          <w:iCs/>
          <w:szCs w:val="22"/>
        </w:rPr>
        <w:t xml:space="preserve">Dječja igrališta </w:t>
      </w:r>
    </w:p>
    <w:p w14:paraId="458C747A" w14:textId="0DF5C55E" w:rsidR="00AE62B4" w:rsidRPr="00E82116" w:rsidRDefault="001731E1" w:rsidP="00AE62B4">
      <w:pPr>
        <w:spacing w:after="200"/>
        <w:contextualSpacing/>
        <w:rPr>
          <w:rFonts w:cstheme="minorHAnsi"/>
          <w:bCs/>
          <w:iCs/>
          <w:szCs w:val="22"/>
        </w:rPr>
      </w:pPr>
      <w:r w:rsidRPr="00E82116">
        <w:rPr>
          <w:rFonts w:cs="Calibri"/>
          <w:bCs/>
          <w:iCs/>
          <w:szCs w:val="22"/>
        </w:rPr>
        <w:t xml:space="preserve">Ostvareni rashodi se odnose na </w:t>
      </w:r>
      <w:r w:rsidRPr="00E82116">
        <w:rPr>
          <w:iCs/>
          <w:szCs w:val="22"/>
        </w:rPr>
        <w:t xml:space="preserve">uređenje malonogometnog igrališta </w:t>
      </w:r>
      <w:proofErr w:type="spellStart"/>
      <w:r w:rsidRPr="00E82116">
        <w:rPr>
          <w:iCs/>
          <w:szCs w:val="22"/>
        </w:rPr>
        <w:t>Dražine</w:t>
      </w:r>
      <w:proofErr w:type="spellEnd"/>
      <w:r w:rsidRPr="00E82116">
        <w:rPr>
          <w:iCs/>
          <w:szCs w:val="22"/>
        </w:rPr>
        <w:t xml:space="preserve"> (zamjena umjetne trave), te </w:t>
      </w:r>
      <w:r w:rsidRPr="00E82116">
        <w:rPr>
          <w:rFonts w:cs="Calibri"/>
          <w:bCs/>
          <w:iCs/>
          <w:szCs w:val="22"/>
        </w:rPr>
        <w:t xml:space="preserve">na </w:t>
      </w:r>
      <w:r w:rsidRPr="00E82116">
        <w:rPr>
          <w:iCs/>
          <w:szCs w:val="22"/>
        </w:rPr>
        <w:t>uređenje dječjeg igrališta Zidarići ( zaštitna ograda s dvokrilnim vratima)</w:t>
      </w:r>
      <w:r w:rsidR="00AE62B4" w:rsidRPr="00E82116">
        <w:rPr>
          <w:rFonts w:cstheme="minorHAnsi"/>
          <w:bCs/>
          <w:iCs/>
          <w:szCs w:val="22"/>
        </w:rPr>
        <w:t>.</w:t>
      </w:r>
    </w:p>
    <w:p w14:paraId="6EA6D590" w14:textId="77777777" w:rsidR="00AE62B4" w:rsidRPr="00E82116" w:rsidRDefault="00AE62B4" w:rsidP="00AE62B4">
      <w:pPr>
        <w:rPr>
          <w:rFonts w:cstheme="minorHAnsi"/>
          <w:iCs/>
          <w:color w:val="262626" w:themeColor="text1" w:themeTint="D9"/>
          <w:szCs w:val="22"/>
        </w:rPr>
      </w:pPr>
      <w:r w:rsidRPr="00E82116">
        <w:rPr>
          <w:rFonts w:cstheme="minorHAnsi"/>
          <w:b/>
          <w:bCs/>
          <w:iCs/>
          <w:szCs w:val="22"/>
        </w:rPr>
        <w:t>Pokazatelj uspješnosti</w:t>
      </w:r>
      <w:r w:rsidRPr="00E82116">
        <w:rPr>
          <w:rFonts w:cstheme="minorHAnsi"/>
          <w:iCs/>
          <w:szCs w:val="22"/>
        </w:rPr>
        <w:t xml:space="preserve">: </w:t>
      </w:r>
      <w:r w:rsidRPr="00E82116">
        <w:rPr>
          <w:rFonts w:cstheme="minorHAnsi"/>
          <w:iCs/>
          <w:color w:val="262626" w:themeColor="text1" w:themeTint="D9"/>
          <w:szCs w:val="22"/>
        </w:rPr>
        <w:t>Postotak realizacije planiranog projekata</w:t>
      </w:r>
    </w:p>
    <w:p w14:paraId="115BE363" w14:textId="666A1190" w:rsidR="00AE62B4" w:rsidRPr="00E82116" w:rsidRDefault="00AE62B4" w:rsidP="00AE62B4">
      <w:pPr>
        <w:rPr>
          <w:rFonts w:cstheme="minorHAnsi"/>
          <w:color w:val="262626" w:themeColor="text1" w:themeTint="D9"/>
          <w:szCs w:val="22"/>
        </w:rPr>
      </w:pPr>
      <w:r w:rsidRPr="00E82116">
        <w:rPr>
          <w:rFonts w:cstheme="minorHAnsi"/>
          <w:b/>
          <w:bCs/>
          <w:color w:val="262626" w:themeColor="text1" w:themeTint="D9"/>
          <w:szCs w:val="22"/>
        </w:rPr>
        <w:t>Polazna vrijednost</w:t>
      </w:r>
      <w:r w:rsidRPr="00E82116">
        <w:rPr>
          <w:rFonts w:cstheme="minorHAnsi"/>
          <w:color w:val="262626" w:themeColor="text1" w:themeTint="D9"/>
          <w:szCs w:val="22"/>
        </w:rPr>
        <w:t>: 0%</w:t>
      </w:r>
    </w:p>
    <w:p w14:paraId="0E30B4C8" w14:textId="504F871C" w:rsidR="00AA1432" w:rsidRPr="00E82116" w:rsidRDefault="00AA1432" w:rsidP="00AE62B4">
      <w:pPr>
        <w:rPr>
          <w:rFonts w:cstheme="minorHAnsi"/>
          <w:szCs w:val="22"/>
        </w:rPr>
      </w:pPr>
      <w:r w:rsidRPr="00E82116">
        <w:rPr>
          <w:rFonts w:cstheme="minorHAnsi"/>
          <w:b/>
          <w:bCs/>
          <w:szCs w:val="22"/>
        </w:rPr>
        <w:t>Ciljana vrijednost 202</w:t>
      </w:r>
      <w:r w:rsidR="001731E1" w:rsidRPr="00E82116">
        <w:rPr>
          <w:rFonts w:cstheme="minorHAnsi"/>
          <w:b/>
          <w:bCs/>
          <w:szCs w:val="22"/>
        </w:rPr>
        <w:t>5</w:t>
      </w:r>
      <w:r w:rsidRPr="00E82116">
        <w:rPr>
          <w:rFonts w:cstheme="minorHAnsi"/>
          <w:b/>
          <w:bCs/>
          <w:szCs w:val="22"/>
        </w:rPr>
        <w:t>.g</w:t>
      </w:r>
      <w:r w:rsidRPr="00E82116">
        <w:rPr>
          <w:rFonts w:cstheme="minorHAnsi"/>
          <w:szCs w:val="22"/>
        </w:rPr>
        <w:t>: 100%</w:t>
      </w:r>
    </w:p>
    <w:p w14:paraId="0D2EFA00" w14:textId="4F0601DB" w:rsidR="00AE62B4" w:rsidRPr="00E82116" w:rsidRDefault="00AE62B4" w:rsidP="00AE62B4">
      <w:pPr>
        <w:rPr>
          <w:rFonts w:cstheme="minorHAnsi"/>
          <w:color w:val="262626" w:themeColor="text1" w:themeTint="D9"/>
          <w:szCs w:val="22"/>
        </w:rPr>
      </w:pPr>
      <w:r w:rsidRPr="00E82116">
        <w:rPr>
          <w:rFonts w:cstheme="minorHAnsi"/>
          <w:b/>
          <w:bCs/>
          <w:color w:val="262626" w:themeColor="text1" w:themeTint="D9"/>
          <w:szCs w:val="22"/>
        </w:rPr>
        <w:t>Ostvarena vrijednost</w:t>
      </w:r>
      <w:r w:rsidRPr="00E82116">
        <w:rPr>
          <w:rFonts w:cstheme="minorHAnsi"/>
          <w:color w:val="262626" w:themeColor="text1" w:themeTint="D9"/>
          <w:szCs w:val="22"/>
        </w:rPr>
        <w:t xml:space="preserve">: </w:t>
      </w:r>
      <w:r w:rsidRPr="00E82116">
        <w:rPr>
          <w:rFonts w:cstheme="minorHAnsi"/>
          <w:b/>
          <w:bCs/>
          <w:color w:val="262626" w:themeColor="text1" w:themeTint="D9"/>
          <w:szCs w:val="22"/>
        </w:rPr>
        <w:t>202</w:t>
      </w:r>
      <w:r w:rsidR="001731E1" w:rsidRPr="00E82116">
        <w:rPr>
          <w:rFonts w:cstheme="minorHAnsi"/>
          <w:b/>
          <w:bCs/>
          <w:color w:val="262626" w:themeColor="text1" w:themeTint="D9"/>
          <w:szCs w:val="22"/>
        </w:rPr>
        <w:t>5</w:t>
      </w:r>
      <w:r w:rsidRPr="00E82116">
        <w:rPr>
          <w:rFonts w:cstheme="minorHAnsi"/>
          <w:b/>
          <w:bCs/>
          <w:color w:val="262626" w:themeColor="text1" w:themeTint="D9"/>
          <w:szCs w:val="22"/>
        </w:rPr>
        <w:t xml:space="preserve">. </w:t>
      </w:r>
      <w:r w:rsidR="000F693E" w:rsidRPr="00E82116">
        <w:rPr>
          <w:rFonts w:cstheme="minorHAnsi"/>
          <w:b/>
          <w:bCs/>
          <w:color w:val="262626" w:themeColor="text1" w:themeTint="D9"/>
          <w:szCs w:val="22"/>
        </w:rPr>
        <w:t>95</w:t>
      </w:r>
      <w:r w:rsidRPr="00E82116">
        <w:rPr>
          <w:rFonts w:cstheme="minorHAnsi"/>
          <w:color w:val="262626" w:themeColor="text1" w:themeTint="D9"/>
          <w:szCs w:val="22"/>
        </w:rPr>
        <w:t>%</w:t>
      </w:r>
    </w:p>
    <w:p w14:paraId="3482040E" w14:textId="3DF1CD88" w:rsidR="000F693E" w:rsidRPr="00E82116" w:rsidRDefault="000F693E" w:rsidP="00AE62B4">
      <w:pPr>
        <w:rPr>
          <w:rFonts w:cstheme="minorHAnsi"/>
          <w:color w:val="262626" w:themeColor="text1" w:themeTint="D9"/>
          <w:szCs w:val="22"/>
        </w:rPr>
      </w:pPr>
      <w:r w:rsidRPr="00E82116">
        <w:rPr>
          <w:rFonts w:cstheme="minorHAnsi"/>
          <w:color w:val="262626" w:themeColor="text1" w:themeTint="D9"/>
          <w:szCs w:val="22"/>
        </w:rPr>
        <w:t>Od planiranih 50.000,00 EUR, utrošeno je 49.215,63 EUR.</w:t>
      </w:r>
    </w:p>
    <w:p w14:paraId="754298E3" w14:textId="29A963B3" w:rsidR="00C87DFF" w:rsidRPr="00E82116" w:rsidRDefault="00AE62B4" w:rsidP="000502EC">
      <w:pPr>
        <w:rPr>
          <w:rFonts w:cs="Calibri"/>
          <w:bCs/>
          <w:szCs w:val="22"/>
        </w:rPr>
      </w:pPr>
      <w:r w:rsidRPr="00E82116">
        <w:rPr>
          <w:rFonts w:cstheme="minorHAnsi"/>
          <w:color w:val="262626" w:themeColor="text1" w:themeTint="D9"/>
          <w:szCs w:val="22"/>
        </w:rPr>
        <w:t xml:space="preserve">                                   </w:t>
      </w:r>
    </w:p>
    <w:p w14:paraId="3A54C555"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K301304 IZGRADNJA SPORTSKOG PARKA</w:t>
      </w:r>
    </w:p>
    <w:p w14:paraId="644939F8" w14:textId="2DC86268" w:rsidR="00AE62B4" w:rsidRPr="00E82116" w:rsidRDefault="00AE62B4" w:rsidP="00AE62B4">
      <w:pPr>
        <w:rPr>
          <w:rFonts w:cstheme="minorHAnsi"/>
          <w:iCs/>
          <w:szCs w:val="22"/>
        </w:rPr>
      </w:pPr>
      <w:r w:rsidRPr="00E82116">
        <w:rPr>
          <w:rFonts w:cstheme="minorHAnsi"/>
          <w:b/>
          <w:bCs/>
          <w:iCs/>
          <w:szCs w:val="22"/>
        </w:rPr>
        <w:t>Cilj</w:t>
      </w:r>
      <w:r w:rsidRPr="00E82116">
        <w:rPr>
          <w:rFonts w:cstheme="minorHAnsi"/>
          <w:iCs/>
          <w:szCs w:val="22"/>
        </w:rPr>
        <w:t xml:space="preserve">: </w:t>
      </w:r>
      <w:r w:rsidR="00801A88" w:rsidRPr="00E82116">
        <w:rPr>
          <w:rFonts w:cstheme="minorHAnsi"/>
          <w:iCs/>
          <w:szCs w:val="22"/>
        </w:rPr>
        <w:t xml:space="preserve">Po </w:t>
      </w:r>
      <w:proofErr w:type="spellStart"/>
      <w:r w:rsidR="00801A88" w:rsidRPr="00E82116">
        <w:rPr>
          <w:rFonts w:cstheme="minorHAnsi"/>
          <w:iCs/>
          <w:szCs w:val="22"/>
        </w:rPr>
        <w:t>ishodovanju</w:t>
      </w:r>
      <w:proofErr w:type="spellEnd"/>
      <w:r w:rsidR="00801A88" w:rsidRPr="00E82116">
        <w:rPr>
          <w:rFonts w:cstheme="minorHAnsi"/>
          <w:iCs/>
          <w:szCs w:val="22"/>
        </w:rPr>
        <w:t xml:space="preserve"> građevinske dozvole planira se izgradnja Sportskog parka u Bogovićima kroz dvije proračunske godine (2025. i 2026. godina).</w:t>
      </w:r>
      <w:r w:rsidRPr="00E82116">
        <w:rPr>
          <w:rFonts w:cstheme="minorHAnsi"/>
          <w:iCs/>
          <w:szCs w:val="22"/>
        </w:rPr>
        <w:t xml:space="preserve"> </w:t>
      </w:r>
      <w:r w:rsidR="00801A88" w:rsidRPr="00E82116">
        <w:rPr>
          <w:rFonts w:cstheme="minorHAnsi"/>
          <w:iCs/>
          <w:szCs w:val="22"/>
        </w:rPr>
        <w:t>Ukupna planirana vrijednost izgradnje iznosi oko 617.500,00 EUR. Planirani rashod u 2025. godini iznosi  5.000,00 EUR dok je realizirano 4.313,49 EUR za izradu projektne dokumentacije.</w:t>
      </w:r>
      <w:r w:rsidRPr="00E82116">
        <w:rPr>
          <w:rFonts w:cstheme="minorHAnsi"/>
          <w:iCs/>
          <w:szCs w:val="22"/>
        </w:rPr>
        <w:t xml:space="preserve"> </w:t>
      </w:r>
    </w:p>
    <w:p w14:paraId="6841D0CC" w14:textId="77777777" w:rsidR="00AE62B4" w:rsidRPr="00E82116" w:rsidRDefault="00AE62B4" w:rsidP="00AE62B4">
      <w:pPr>
        <w:rPr>
          <w:rFonts w:cstheme="minorHAnsi"/>
          <w:iCs/>
          <w:color w:val="262626" w:themeColor="text1" w:themeTint="D9"/>
          <w:szCs w:val="22"/>
        </w:rPr>
      </w:pPr>
      <w:r w:rsidRPr="00E82116">
        <w:rPr>
          <w:rFonts w:cstheme="minorHAnsi"/>
          <w:b/>
          <w:bCs/>
          <w:iCs/>
          <w:szCs w:val="22"/>
        </w:rPr>
        <w:t>Pokazatelj uspješnosti</w:t>
      </w:r>
      <w:r w:rsidRPr="00E82116">
        <w:rPr>
          <w:rFonts w:cstheme="minorHAnsi"/>
          <w:iCs/>
          <w:szCs w:val="22"/>
        </w:rPr>
        <w:t xml:space="preserve">: </w:t>
      </w:r>
      <w:r w:rsidRPr="00E82116">
        <w:rPr>
          <w:rFonts w:cstheme="minorHAnsi"/>
          <w:iCs/>
          <w:color w:val="262626" w:themeColor="text1" w:themeTint="D9"/>
          <w:szCs w:val="22"/>
        </w:rPr>
        <w:t>Postotak realizacije planiranog projekata</w:t>
      </w:r>
    </w:p>
    <w:p w14:paraId="3FF40145" w14:textId="0D3D79B7" w:rsidR="00AE62B4" w:rsidRPr="00E82116" w:rsidRDefault="00AE62B4" w:rsidP="00AE62B4">
      <w:pPr>
        <w:rPr>
          <w:rFonts w:cstheme="minorHAnsi"/>
          <w:iCs/>
          <w:color w:val="262626" w:themeColor="text1" w:themeTint="D9"/>
          <w:szCs w:val="22"/>
        </w:rPr>
      </w:pPr>
      <w:r w:rsidRPr="00E82116">
        <w:rPr>
          <w:rFonts w:cstheme="minorHAnsi"/>
          <w:b/>
          <w:bCs/>
          <w:iCs/>
          <w:color w:val="262626" w:themeColor="text1" w:themeTint="D9"/>
          <w:szCs w:val="22"/>
        </w:rPr>
        <w:t>Polazna vrijednost</w:t>
      </w:r>
      <w:r w:rsidRPr="00E82116">
        <w:rPr>
          <w:rFonts w:cstheme="minorHAnsi"/>
          <w:iCs/>
          <w:color w:val="262626" w:themeColor="text1" w:themeTint="D9"/>
          <w:szCs w:val="22"/>
        </w:rPr>
        <w:t>: 0%</w:t>
      </w:r>
    </w:p>
    <w:p w14:paraId="0A731961" w14:textId="54AA490B" w:rsidR="00AA1432" w:rsidRPr="00E82116" w:rsidRDefault="00AA1432" w:rsidP="00AE62B4">
      <w:pPr>
        <w:rPr>
          <w:rFonts w:cstheme="minorHAnsi"/>
          <w:szCs w:val="22"/>
        </w:rPr>
      </w:pPr>
      <w:r w:rsidRPr="00E82116">
        <w:rPr>
          <w:rFonts w:cstheme="minorHAnsi"/>
          <w:b/>
          <w:bCs/>
          <w:szCs w:val="22"/>
        </w:rPr>
        <w:t>Ciljana vrijednost 202</w:t>
      </w:r>
      <w:r w:rsidR="00801A88" w:rsidRPr="00E82116">
        <w:rPr>
          <w:rFonts w:cstheme="minorHAnsi"/>
          <w:b/>
          <w:bCs/>
          <w:szCs w:val="22"/>
        </w:rPr>
        <w:t>5</w:t>
      </w:r>
      <w:r w:rsidRPr="00E82116">
        <w:rPr>
          <w:rFonts w:cstheme="minorHAnsi"/>
          <w:b/>
          <w:bCs/>
          <w:szCs w:val="22"/>
        </w:rPr>
        <w:t>.g</w:t>
      </w:r>
      <w:r w:rsidRPr="00E82116">
        <w:rPr>
          <w:rFonts w:cstheme="minorHAnsi"/>
          <w:szCs w:val="22"/>
        </w:rPr>
        <w:t xml:space="preserve">: </w:t>
      </w:r>
      <w:r w:rsidR="00801A88" w:rsidRPr="00E82116">
        <w:rPr>
          <w:rFonts w:cstheme="minorHAnsi"/>
          <w:szCs w:val="22"/>
        </w:rPr>
        <w:t>10</w:t>
      </w:r>
      <w:r w:rsidRPr="00E82116">
        <w:rPr>
          <w:rFonts w:cstheme="minorHAnsi"/>
          <w:szCs w:val="22"/>
        </w:rPr>
        <w:t>%</w:t>
      </w:r>
    </w:p>
    <w:p w14:paraId="0EE181C5" w14:textId="3233376E" w:rsidR="00AE62B4" w:rsidRPr="00E82116" w:rsidRDefault="00AE62B4" w:rsidP="00AE62B4">
      <w:pPr>
        <w:rPr>
          <w:rFonts w:cstheme="minorHAnsi"/>
          <w:iCs/>
          <w:color w:val="262626" w:themeColor="text1" w:themeTint="D9"/>
          <w:szCs w:val="22"/>
        </w:rPr>
      </w:pPr>
      <w:r w:rsidRPr="00E82116">
        <w:rPr>
          <w:rFonts w:cstheme="minorHAnsi"/>
          <w:b/>
          <w:bCs/>
          <w:iCs/>
          <w:color w:val="262626" w:themeColor="text1" w:themeTint="D9"/>
          <w:szCs w:val="22"/>
        </w:rPr>
        <w:lastRenderedPageBreak/>
        <w:t>Ostvarena vrijednost</w:t>
      </w:r>
      <w:r w:rsidRPr="00E82116">
        <w:rPr>
          <w:rFonts w:cstheme="minorHAnsi"/>
          <w:iCs/>
          <w:color w:val="262626" w:themeColor="text1" w:themeTint="D9"/>
          <w:szCs w:val="22"/>
        </w:rPr>
        <w:t xml:space="preserve">: </w:t>
      </w:r>
      <w:r w:rsidRPr="00E82116">
        <w:rPr>
          <w:rFonts w:cstheme="minorHAnsi"/>
          <w:b/>
          <w:bCs/>
          <w:iCs/>
          <w:color w:val="262626" w:themeColor="text1" w:themeTint="D9"/>
          <w:szCs w:val="22"/>
        </w:rPr>
        <w:t>202</w:t>
      </w:r>
      <w:r w:rsidR="00801A88" w:rsidRPr="00E82116">
        <w:rPr>
          <w:rFonts w:cstheme="minorHAnsi"/>
          <w:b/>
          <w:bCs/>
          <w:iCs/>
          <w:color w:val="262626" w:themeColor="text1" w:themeTint="D9"/>
          <w:szCs w:val="22"/>
        </w:rPr>
        <w:t>5</w:t>
      </w:r>
      <w:r w:rsidRPr="00E82116">
        <w:rPr>
          <w:rFonts w:cstheme="minorHAnsi"/>
          <w:iCs/>
          <w:color w:val="262626" w:themeColor="text1" w:themeTint="D9"/>
          <w:szCs w:val="22"/>
        </w:rPr>
        <w:t>.</w:t>
      </w:r>
      <w:r w:rsidR="00801A88" w:rsidRPr="00E82116">
        <w:rPr>
          <w:rFonts w:cstheme="minorHAnsi"/>
          <w:iCs/>
          <w:color w:val="262626" w:themeColor="text1" w:themeTint="D9"/>
          <w:szCs w:val="22"/>
        </w:rPr>
        <w:t>g:</w:t>
      </w:r>
      <w:r w:rsidRPr="00E82116">
        <w:rPr>
          <w:rFonts w:cstheme="minorHAnsi"/>
          <w:iCs/>
          <w:color w:val="262626" w:themeColor="text1" w:themeTint="D9"/>
          <w:szCs w:val="22"/>
        </w:rPr>
        <w:t xml:space="preserve"> </w:t>
      </w:r>
      <w:r w:rsidR="00A72CE4">
        <w:rPr>
          <w:rFonts w:cstheme="minorHAnsi"/>
          <w:iCs/>
          <w:color w:val="262626" w:themeColor="text1" w:themeTint="D9"/>
          <w:szCs w:val="22"/>
        </w:rPr>
        <w:t>10</w:t>
      </w:r>
      <w:r w:rsidRPr="00E82116">
        <w:rPr>
          <w:rFonts w:cstheme="minorHAnsi"/>
          <w:iCs/>
          <w:color w:val="262626" w:themeColor="text1" w:themeTint="D9"/>
          <w:szCs w:val="22"/>
        </w:rPr>
        <w:t>%</w:t>
      </w:r>
    </w:p>
    <w:p w14:paraId="76D3057B" w14:textId="77777777" w:rsidR="00C87DFF" w:rsidRPr="00E82116" w:rsidRDefault="00C87DFF" w:rsidP="000502EC">
      <w:pPr>
        <w:rPr>
          <w:rFonts w:cs="Calibri"/>
          <w:bCs/>
          <w:szCs w:val="22"/>
        </w:rPr>
      </w:pPr>
    </w:p>
    <w:p w14:paraId="64C21332" w14:textId="77777777" w:rsidR="000502EC" w:rsidRPr="00E82116" w:rsidRDefault="000502EC" w:rsidP="000502EC">
      <w:pPr>
        <w:pBdr>
          <w:top w:val="single" w:sz="4" w:space="1" w:color="4F81BD"/>
          <w:bottom w:val="single" w:sz="4" w:space="1" w:color="4F81BD"/>
        </w:pBdr>
        <w:rPr>
          <w:rFonts w:cs="Calibri"/>
          <w:b/>
          <w:szCs w:val="22"/>
        </w:rPr>
      </w:pPr>
      <w:r w:rsidRPr="00E82116">
        <w:rPr>
          <w:rFonts w:cs="Calibri"/>
          <w:b/>
          <w:szCs w:val="22"/>
        </w:rPr>
        <w:t>KAPITALNI PROJEKT K301305 CESTE</w:t>
      </w:r>
    </w:p>
    <w:p w14:paraId="14D3C96C" w14:textId="2C997655" w:rsidR="00AF07AC" w:rsidRPr="00E82116" w:rsidRDefault="00AF07AC" w:rsidP="00AF07AC">
      <w:pPr>
        <w:rPr>
          <w:rFonts w:cstheme="minorHAnsi"/>
          <w:iCs/>
          <w:szCs w:val="22"/>
        </w:rPr>
      </w:pPr>
      <w:r w:rsidRPr="00E82116">
        <w:rPr>
          <w:rFonts w:cstheme="minorHAnsi"/>
          <w:b/>
          <w:bCs/>
          <w:iCs/>
          <w:szCs w:val="22"/>
        </w:rPr>
        <w:t>Cilj</w:t>
      </w:r>
      <w:r w:rsidRPr="00E82116">
        <w:rPr>
          <w:rFonts w:cstheme="minorHAnsi"/>
          <w:iCs/>
          <w:szCs w:val="22"/>
        </w:rPr>
        <w:t>: U skladu sa Programom izgradnje objekata i uređaja komunalne infrastrukture za 202</w:t>
      </w:r>
      <w:r w:rsidR="00801A88" w:rsidRPr="00E82116">
        <w:rPr>
          <w:rFonts w:cstheme="minorHAnsi"/>
          <w:iCs/>
          <w:szCs w:val="22"/>
        </w:rPr>
        <w:t>5</w:t>
      </w:r>
      <w:r w:rsidRPr="00E82116">
        <w:rPr>
          <w:rFonts w:cstheme="minorHAnsi"/>
          <w:iCs/>
          <w:szCs w:val="22"/>
        </w:rPr>
        <w:t>. godinu cilj je projektiranje  ili izgradnja cesta.</w:t>
      </w:r>
    </w:p>
    <w:p w14:paraId="29893667" w14:textId="77777777" w:rsidR="00AF07AC" w:rsidRPr="00E82116" w:rsidRDefault="00AF07AC" w:rsidP="00AF07AC">
      <w:pPr>
        <w:rPr>
          <w:rFonts w:cstheme="minorHAnsi"/>
          <w:color w:val="262626" w:themeColor="text1" w:themeTint="D9"/>
          <w:szCs w:val="22"/>
        </w:rPr>
      </w:pPr>
      <w:r w:rsidRPr="00E82116">
        <w:rPr>
          <w:rFonts w:cstheme="minorHAnsi"/>
          <w:b/>
          <w:bCs/>
          <w:iCs/>
          <w:szCs w:val="22"/>
        </w:rPr>
        <w:t>Pokazatelj uspješnosti</w:t>
      </w:r>
      <w:r w:rsidRPr="00E82116">
        <w:rPr>
          <w:rFonts w:cstheme="minorHAnsi"/>
          <w:iCs/>
          <w:szCs w:val="22"/>
        </w:rPr>
        <w:t>:</w:t>
      </w:r>
      <w:r w:rsidRPr="00E82116">
        <w:rPr>
          <w:rFonts w:cstheme="minorHAnsi"/>
          <w:i/>
          <w:szCs w:val="22"/>
        </w:rPr>
        <w:t xml:space="preserve">  </w:t>
      </w:r>
      <w:r w:rsidRPr="00E82116">
        <w:rPr>
          <w:rFonts w:cstheme="minorHAnsi"/>
          <w:color w:val="262626" w:themeColor="text1" w:themeTint="D9"/>
          <w:szCs w:val="22"/>
        </w:rPr>
        <w:t>Postotak realizacije planiranih projekata</w:t>
      </w:r>
    </w:p>
    <w:p w14:paraId="0FF8C5FE" w14:textId="18F1D718" w:rsidR="00AF07AC" w:rsidRPr="00E82116" w:rsidRDefault="00AF07AC" w:rsidP="00AF07AC">
      <w:pPr>
        <w:rPr>
          <w:rFonts w:cstheme="minorHAnsi"/>
          <w:bCs/>
          <w:szCs w:val="22"/>
        </w:rPr>
      </w:pPr>
      <w:r w:rsidRPr="00E82116">
        <w:rPr>
          <w:rFonts w:cstheme="minorHAnsi"/>
          <w:b/>
          <w:szCs w:val="22"/>
        </w:rPr>
        <w:t>Polazna vrijednost</w:t>
      </w:r>
      <w:r w:rsidRPr="00E82116">
        <w:rPr>
          <w:rFonts w:cstheme="minorHAnsi"/>
          <w:bCs/>
          <w:szCs w:val="22"/>
        </w:rPr>
        <w:t>: 0%</w:t>
      </w:r>
    </w:p>
    <w:p w14:paraId="10D57B81" w14:textId="199B90CC" w:rsidR="00AA1432" w:rsidRPr="00E82116" w:rsidRDefault="00AA1432" w:rsidP="00AF07AC">
      <w:pPr>
        <w:rPr>
          <w:rFonts w:cstheme="minorHAnsi"/>
          <w:szCs w:val="22"/>
        </w:rPr>
      </w:pPr>
      <w:r w:rsidRPr="00E82116">
        <w:rPr>
          <w:rFonts w:cstheme="minorHAnsi"/>
          <w:b/>
          <w:bCs/>
          <w:szCs w:val="22"/>
        </w:rPr>
        <w:t>Ciljana vrijednost 202</w:t>
      </w:r>
      <w:r w:rsidR="00801A88" w:rsidRPr="00E82116">
        <w:rPr>
          <w:rFonts w:cstheme="minorHAnsi"/>
          <w:b/>
          <w:bCs/>
          <w:szCs w:val="22"/>
        </w:rPr>
        <w:t>5</w:t>
      </w:r>
      <w:r w:rsidRPr="00E82116">
        <w:rPr>
          <w:rFonts w:cstheme="minorHAnsi"/>
          <w:b/>
          <w:bCs/>
          <w:szCs w:val="22"/>
        </w:rPr>
        <w:t>.g</w:t>
      </w:r>
      <w:r w:rsidRPr="00E82116">
        <w:rPr>
          <w:rFonts w:cstheme="minorHAnsi"/>
          <w:szCs w:val="22"/>
        </w:rPr>
        <w:t>: 100%</w:t>
      </w:r>
    </w:p>
    <w:p w14:paraId="688A1851" w14:textId="6005295E" w:rsidR="00AF07AC" w:rsidRPr="00E82116" w:rsidRDefault="00AF07AC" w:rsidP="000502EC">
      <w:pPr>
        <w:rPr>
          <w:rFonts w:cs="Calibri"/>
          <w:bCs/>
          <w:szCs w:val="22"/>
        </w:rPr>
      </w:pPr>
      <w:r w:rsidRPr="00E82116">
        <w:rPr>
          <w:rFonts w:cstheme="minorHAnsi"/>
          <w:b/>
          <w:szCs w:val="22"/>
        </w:rPr>
        <w:t>Ostvarena vrijednost</w:t>
      </w:r>
      <w:r w:rsidRPr="00E82116">
        <w:rPr>
          <w:rFonts w:cstheme="minorHAnsi"/>
          <w:bCs/>
          <w:szCs w:val="22"/>
        </w:rPr>
        <w:t xml:space="preserve">: </w:t>
      </w:r>
      <w:r w:rsidRPr="00E82116">
        <w:rPr>
          <w:rFonts w:cstheme="minorHAnsi"/>
          <w:b/>
          <w:szCs w:val="22"/>
        </w:rPr>
        <w:t>202</w:t>
      </w:r>
      <w:r w:rsidR="00801A88" w:rsidRPr="00E82116">
        <w:rPr>
          <w:rFonts w:cstheme="minorHAnsi"/>
          <w:b/>
          <w:szCs w:val="22"/>
        </w:rPr>
        <w:t>5</w:t>
      </w:r>
      <w:r w:rsidR="00801A88" w:rsidRPr="00E82116">
        <w:rPr>
          <w:rFonts w:cstheme="minorHAnsi"/>
          <w:bCs/>
          <w:szCs w:val="22"/>
        </w:rPr>
        <w:t xml:space="preserve"> </w:t>
      </w:r>
      <w:r w:rsidR="00801A88" w:rsidRPr="00E82116">
        <w:rPr>
          <w:rFonts w:cstheme="minorHAnsi"/>
          <w:b/>
          <w:szCs w:val="22"/>
        </w:rPr>
        <w:t>g</w:t>
      </w:r>
      <w:r w:rsidRPr="00E82116">
        <w:rPr>
          <w:rFonts w:cstheme="minorHAnsi"/>
          <w:bCs/>
          <w:szCs w:val="22"/>
        </w:rPr>
        <w:t>.</w:t>
      </w:r>
      <w:r w:rsidR="00801A88" w:rsidRPr="00E82116">
        <w:rPr>
          <w:rFonts w:cstheme="minorHAnsi"/>
          <w:bCs/>
          <w:szCs w:val="22"/>
        </w:rPr>
        <w:t>:</w:t>
      </w:r>
      <w:r w:rsidRPr="00E82116">
        <w:rPr>
          <w:rFonts w:cstheme="minorHAnsi"/>
          <w:bCs/>
          <w:szCs w:val="22"/>
        </w:rPr>
        <w:t xml:space="preserve"> </w:t>
      </w:r>
      <w:r w:rsidR="00801A88" w:rsidRPr="00E82116">
        <w:rPr>
          <w:rFonts w:cstheme="minorHAnsi"/>
          <w:bCs/>
          <w:szCs w:val="22"/>
        </w:rPr>
        <w:t>80,89</w:t>
      </w:r>
      <w:r w:rsidRPr="00E82116">
        <w:rPr>
          <w:rFonts w:cstheme="minorHAnsi"/>
          <w:bCs/>
          <w:szCs w:val="22"/>
        </w:rPr>
        <w:t>%</w:t>
      </w:r>
    </w:p>
    <w:p w14:paraId="4F319D24" w14:textId="77777777" w:rsidR="008C1DEB" w:rsidRPr="00E82116" w:rsidRDefault="008C1DEB" w:rsidP="000502EC">
      <w:pPr>
        <w:rPr>
          <w:rFonts w:cs="Calibri"/>
          <w:bCs/>
          <w:szCs w:val="22"/>
        </w:rPr>
      </w:pPr>
    </w:p>
    <w:p w14:paraId="2AB0DBA1" w14:textId="2D91D8A9" w:rsidR="002831B7" w:rsidRPr="00E82116" w:rsidRDefault="00C87DFF" w:rsidP="000502EC">
      <w:pPr>
        <w:rPr>
          <w:rFonts w:cs="Calibri"/>
          <w:bCs/>
          <w:color w:val="FF0000"/>
          <w:szCs w:val="22"/>
        </w:rPr>
      </w:pPr>
      <w:r w:rsidRPr="00E82116">
        <w:rPr>
          <w:rFonts w:cs="Calibri"/>
          <w:bCs/>
          <w:szCs w:val="22"/>
        </w:rPr>
        <w:t>Za izgradnju i za dodatna ulaganja na cestama u 202</w:t>
      </w:r>
      <w:r w:rsidR="00801A88" w:rsidRPr="00E82116">
        <w:rPr>
          <w:rFonts w:cs="Calibri"/>
          <w:bCs/>
          <w:szCs w:val="22"/>
        </w:rPr>
        <w:t>5</w:t>
      </w:r>
      <w:r w:rsidRPr="00E82116">
        <w:rPr>
          <w:rFonts w:cs="Calibri"/>
          <w:bCs/>
          <w:szCs w:val="22"/>
        </w:rPr>
        <w:t xml:space="preserve">. godini planiran je iznos od </w:t>
      </w:r>
      <w:r w:rsidR="00AF07AC" w:rsidRPr="00E82116">
        <w:rPr>
          <w:rFonts w:cs="Calibri"/>
          <w:bCs/>
          <w:szCs w:val="22"/>
        </w:rPr>
        <w:t>5</w:t>
      </w:r>
      <w:r w:rsidR="00801A88" w:rsidRPr="00E82116">
        <w:rPr>
          <w:rFonts w:cs="Calibri"/>
          <w:bCs/>
          <w:szCs w:val="22"/>
        </w:rPr>
        <w:t>18</w:t>
      </w:r>
      <w:r w:rsidR="00AF07AC" w:rsidRPr="00E82116">
        <w:rPr>
          <w:rFonts w:cs="Calibri"/>
          <w:bCs/>
          <w:szCs w:val="22"/>
        </w:rPr>
        <w:t>.</w:t>
      </w:r>
      <w:r w:rsidR="00801A88" w:rsidRPr="00E82116">
        <w:rPr>
          <w:rFonts w:cs="Calibri"/>
          <w:bCs/>
          <w:szCs w:val="22"/>
        </w:rPr>
        <w:t>300,00</w:t>
      </w:r>
      <w:r w:rsidR="008D1FC9" w:rsidRPr="00E82116">
        <w:rPr>
          <w:rFonts w:cs="Calibri"/>
          <w:bCs/>
          <w:szCs w:val="22"/>
        </w:rPr>
        <w:t xml:space="preserve"> EUR</w:t>
      </w:r>
      <w:r w:rsidRPr="00E82116">
        <w:rPr>
          <w:rFonts w:cs="Calibri"/>
          <w:bCs/>
          <w:szCs w:val="22"/>
        </w:rPr>
        <w:t xml:space="preserve">, a u promatranom razdoblju izvršen je rashod u visini od </w:t>
      </w:r>
      <w:r w:rsidR="00801A88" w:rsidRPr="00E82116">
        <w:rPr>
          <w:rFonts w:cs="Calibri"/>
          <w:bCs/>
          <w:szCs w:val="22"/>
        </w:rPr>
        <w:t>419</w:t>
      </w:r>
      <w:r w:rsidR="008D1FC9" w:rsidRPr="00E82116">
        <w:rPr>
          <w:rFonts w:cs="Calibri"/>
          <w:bCs/>
          <w:szCs w:val="22"/>
        </w:rPr>
        <w:t>.</w:t>
      </w:r>
      <w:r w:rsidR="00801A88" w:rsidRPr="00E82116">
        <w:rPr>
          <w:rFonts w:cs="Calibri"/>
          <w:bCs/>
          <w:szCs w:val="22"/>
        </w:rPr>
        <w:t>236,24</w:t>
      </w:r>
      <w:r w:rsidR="008D1FC9" w:rsidRPr="00E82116">
        <w:rPr>
          <w:rFonts w:cs="Calibri"/>
          <w:bCs/>
          <w:szCs w:val="22"/>
        </w:rPr>
        <w:t xml:space="preserve"> EUR</w:t>
      </w:r>
      <w:r w:rsidRPr="00E82116">
        <w:rPr>
          <w:rFonts w:cs="Calibri"/>
          <w:bCs/>
          <w:szCs w:val="22"/>
        </w:rPr>
        <w:t>. Ostvarenje se sastoji od sljedećih projekata:</w:t>
      </w:r>
      <w:r w:rsidR="003B74BB" w:rsidRPr="00E82116">
        <w:rPr>
          <w:rFonts w:cs="Calibri"/>
          <w:bCs/>
          <w:szCs w:val="22"/>
        </w:rPr>
        <w:t xml:space="preserve">  </w:t>
      </w:r>
    </w:p>
    <w:p w14:paraId="34C65D6D" w14:textId="77777777" w:rsidR="00C87DFF" w:rsidRPr="001D65AF" w:rsidRDefault="00C87DFF" w:rsidP="000502EC">
      <w:pPr>
        <w:rPr>
          <w:color w:val="FF0000"/>
          <w:sz w:val="20"/>
        </w:rPr>
      </w:pPr>
    </w:p>
    <w:p w14:paraId="0D1E9F08" w14:textId="5B24A5E2" w:rsidR="000502EC" w:rsidRPr="001D65AF" w:rsidRDefault="00D11C9D" w:rsidP="000502EC">
      <w:pPr>
        <w:rPr>
          <w:i/>
          <w:sz w:val="20"/>
        </w:rPr>
      </w:pPr>
      <w:bookmarkStart w:id="28" w:name="_Hlk133318413"/>
      <w:bookmarkStart w:id="29" w:name="_Hlk166152318"/>
      <w:r w:rsidRPr="001D65AF">
        <w:rPr>
          <w:i/>
          <w:sz w:val="20"/>
        </w:rPr>
        <w:t xml:space="preserve">Tablica </w:t>
      </w:r>
      <w:r w:rsidR="001912A4">
        <w:rPr>
          <w:i/>
          <w:sz w:val="20"/>
        </w:rPr>
        <w:t>1</w:t>
      </w:r>
      <w:r w:rsidR="0017300D">
        <w:rPr>
          <w:i/>
          <w:sz w:val="20"/>
        </w:rPr>
        <w:t>9</w:t>
      </w:r>
      <w:r w:rsidRPr="001D65AF">
        <w:rPr>
          <w:i/>
          <w:sz w:val="20"/>
        </w:rPr>
        <w:t>. Analitički prikaz izvršenja kapitalnog projekta K301305 Ceste</w:t>
      </w:r>
    </w:p>
    <w:tbl>
      <w:tblPr>
        <w:tblW w:w="4949"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709"/>
        <w:gridCol w:w="6599"/>
        <w:gridCol w:w="1203"/>
      </w:tblGrid>
      <w:tr w:rsidR="008C1DEB" w:rsidRPr="008C1DEB" w14:paraId="36C48DE9" w14:textId="77777777" w:rsidTr="00852D2F">
        <w:trPr>
          <w:trHeight w:val="255"/>
        </w:trPr>
        <w:tc>
          <w:tcPr>
            <w:tcW w:w="535" w:type="pct"/>
            <w:shd w:val="clear" w:color="000000" w:fill="F2F2F2"/>
            <w:vAlign w:val="center"/>
          </w:tcPr>
          <w:bookmarkEnd w:id="28"/>
          <w:bookmarkEnd w:id="29"/>
          <w:p w14:paraId="6F299DF4" w14:textId="77777777" w:rsidR="008C1DEB" w:rsidRPr="008C1DEB" w:rsidRDefault="008C1DEB" w:rsidP="008C1DEB">
            <w:pPr>
              <w:spacing w:after="160" w:line="259" w:lineRule="auto"/>
              <w:jc w:val="center"/>
              <w:rPr>
                <w:rFonts w:asciiTheme="minorHAnsi" w:eastAsiaTheme="minorHAnsi" w:hAnsiTheme="minorHAnsi" w:cstheme="minorHAnsi"/>
                <w:b/>
                <w:sz w:val="18"/>
                <w:szCs w:val="18"/>
                <w:lang w:eastAsia="en-US"/>
              </w:rPr>
            </w:pPr>
            <w:r w:rsidRPr="008C1DEB">
              <w:rPr>
                <w:rFonts w:asciiTheme="minorHAnsi" w:eastAsiaTheme="minorHAnsi" w:hAnsiTheme="minorHAnsi" w:cstheme="minorHAnsi"/>
                <w:b/>
                <w:sz w:val="18"/>
                <w:szCs w:val="18"/>
                <w:lang w:eastAsia="en-US"/>
              </w:rPr>
              <w:t>Pozicija</w:t>
            </w:r>
          </w:p>
        </w:tc>
        <w:tc>
          <w:tcPr>
            <w:tcW w:w="372" w:type="pct"/>
            <w:shd w:val="clear" w:color="000000" w:fill="F2F2F2"/>
            <w:vAlign w:val="center"/>
          </w:tcPr>
          <w:p w14:paraId="2A9D828B" w14:textId="77777777" w:rsidR="008C1DEB" w:rsidRPr="008C1DEB" w:rsidRDefault="008C1DEB" w:rsidP="008C1DEB">
            <w:pPr>
              <w:spacing w:after="160" w:line="259" w:lineRule="auto"/>
              <w:jc w:val="center"/>
              <w:rPr>
                <w:rFonts w:asciiTheme="minorHAnsi" w:eastAsiaTheme="minorHAnsi" w:hAnsiTheme="minorHAnsi" w:cstheme="minorHAnsi"/>
                <w:b/>
                <w:sz w:val="18"/>
                <w:szCs w:val="18"/>
                <w:lang w:eastAsia="en-US"/>
              </w:rPr>
            </w:pPr>
            <w:r w:rsidRPr="008C1DEB">
              <w:rPr>
                <w:rFonts w:asciiTheme="minorHAnsi" w:eastAsiaTheme="minorHAnsi" w:hAnsiTheme="minorHAnsi" w:cstheme="minorHAnsi"/>
                <w:b/>
                <w:sz w:val="18"/>
                <w:szCs w:val="18"/>
                <w:lang w:eastAsia="en-US"/>
              </w:rPr>
              <w:t>Konto</w:t>
            </w:r>
          </w:p>
        </w:tc>
        <w:tc>
          <w:tcPr>
            <w:tcW w:w="3462" w:type="pct"/>
            <w:shd w:val="clear" w:color="000000" w:fill="F2F2F2"/>
            <w:vAlign w:val="center"/>
          </w:tcPr>
          <w:p w14:paraId="77A5CD5C" w14:textId="77777777" w:rsidR="008C1DEB" w:rsidRPr="008C1DEB" w:rsidRDefault="008C1DEB" w:rsidP="008C1DEB">
            <w:pPr>
              <w:spacing w:after="160" w:line="259" w:lineRule="auto"/>
              <w:jc w:val="center"/>
              <w:rPr>
                <w:rFonts w:asciiTheme="minorHAnsi" w:eastAsiaTheme="minorHAnsi" w:hAnsiTheme="minorHAnsi" w:cstheme="minorHAnsi"/>
                <w:b/>
                <w:sz w:val="18"/>
                <w:szCs w:val="18"/>
                <w:lang w:eastAsia="en-US"/>
              </w:rPr>
            </w:pPr>
            <w:r w:rsidRPr="008C1DEB">
              <w:rPr>
                <w:rFonts w:asciiTheme="minorHAnsi" w:eastAsiaTheme="minorHAnsi" w:hAnsiTheme="minorHAnsi" w:cstheme="minorHAnsi"/>
                <w:b/>
                <w:sz w:val="18"/>
                <w:szCs w:val="18"/>
                <w:lang w:eastAsia="en-US"/>
              </w:rPr>
              <w:t>Opis</w:t>
            </w:r>
          </w:p>
        </w:tc>
        <w:tc>
          <w:tcPr>
            <w:tcW w:w="631" w:type="pct"/>
            <w:shd w:val="clear" w:color="000000" w:fill="F2F2F2"/>
            <w:vAlign w:val="center"/>
          </w:tcPr>
          <w:p w14:paraId="2EC42B79" w14:textId="77777777" w:rsidR="008C1DEB" w:rsidRPr="008C1DEB" w:rsidRDefault="008C1DEB" w:rsidP="008C1DEB">
            <w:pPr>
              <w:spacing w:after="160" w:line="259" w:lineRule="auto"/>
              <w:jc w:val="center"/>
              <w:rPr>
                <w:rFonts w:asciiTheme="minorHAnsi" w:eastAsiaTheme="minorHAnsi" w:hAnsiTheme="minorHAnsi" w:cstheme="minorHAnsi"/>
                <w:b/>
                <w:sz w:val="18"/>
                <w:szCs w:val="18"/>
                <w:lang w:eastAsia="en-US"/>
              </w:rPr>
            </w:pPr>
            <w:r w:rsidRPr="008C1DEB">
              <w:rPr>
                <w:rFonts w:asciiTheme="minorHAnsi" w:eastAsiaTheme="minorHAnsi" w:hAnsiTheme="minorHAnsi" w:cstheme="minorHAnsi"/>
                <w:b/>
                <w:sz w:val="18"/>
                <w:szCs w:val="18"/>
                <w:lang w:eastAsia="en-US"/>
              </w:rPr>
              <w:t>Iznos (EUR)</w:t>
            </w:r>
          </w:p>
        </w:tc>
      </w:tr>
      <w:tr w:rsidR="008C1DEB" w:rsidRPr="008C1DEB" w14:paraId="51002008" w14:textId="77777777" w:rsidTr="00852D2F">
        <w:trPr>
          <w:trHeight w:val="255"/>
        </w:trPr>
        <w:tc>
          <w:tcPr>
            <w:tcW w:w="535" w:type="pct"/>
            <w:shd w:val="clear" w:color="000000" w:fill="F2F2F2"/>
            <w:vAlign w:val="center"/>
            <w:hideMark/>
          </w:tcPr>
          <w:p w14:paraId="2D84EC07" w14:textId="77777777" w:rsidR="008C1DEB" w:rsidRPr="008C1DEB" w:rsidRDefault="008C1DEB" w:rsidP="008C1DEB">
            <w:pPr>
              <w:spacing w:after="160" w:line="259" w:lineRule="auto"/>
              <w:jc w:val="center"/>
              <w:rPr>
                <w:rFonts w:asciiTheme="minorHAnsi" w:eastAsiaTheme="minorHAnsi" w:hAnsiTheme="minorHAnsi" w:cstheme="minorHAnsi"/>
                <w:b/>
                <w:bCs/>
                <w:sz w:val="18"/>
                <w:szCs w:val="18"/>
                <w:lang w:eastAsia="en-US"/>
              </w:rPr>
            </w:pPr>
            <w:r w:rsidRPr="008C1DEB">
              <w:rPr>
                <w:rFonts w:asciiTheme="minorHAnsi" w:eastAsiaTheme="minorHAnsi" w:hAnsiTheme="minorHAnsi" w:cstheme="minorHAnsi"/>
                <w:b/>
                <w:bCs/>
                <w:sz w:val="18"/>
                <w:szCs w:val="18"/>
                <w:lang w:eastAsia="en-US"/>
              </w:rPr>
              <w:t xml:space="preserve">R0172, R0172-1, R0172-2 </w:t>
            </w:r>
          </w:p>
        </w:tc>
        <w:tc>
          <w:tcPr>
            <w:tcW w:w="372" w:type="pct"/>
            <w:shd w:val="clear" w:color="000000" w:fill="F2F2F2"/>
            <w:vAlign w:val="center"/>
            <w:hideMark/>
          </w:tcPr>
          <w:p w14:paraId="5F5F8DDA" w14:textId="77777777" w:rsidR="008C1DEB" w:rsidRPr="008C1DEB" w:rsidRDefault="008C1DEB" w:rsidP="008C1DEB">
            <w:pPr>
              <w:spacing w:after="160" w:line="259" w:lineRule="auto"/>
              <w:jc w:val="center"/>
              <w:rPr>
                <w:rFonts w:asciiTheme="minorHAnsi" w:eastAsiaTheme="minorHAnsi" w:hAnsiTheme="minorHAnsi" w:cstheme="minorHAnsi"/>
                <w:b/>
                <w:bCs/>
                <w:sz w:val="18"/>
                <w:szCs w:val="18"/>
                <w:lang w:eastAsia="en-US"/>
              </w:rPr>
            </w:pPr>
            <w:r w:rsidRPr="008C1DEB">
              <w:rPr>
                <w:rFonts w:asciiTheme="minorHAnsi" w:eastAsiaTheme="minorHAnsi" w:hAnsiTheme="minorHAnsi" w:cstheme="minorHAnsi"/>
                <w:b/>
                <w:bCs/>
                <w:sz w:val="18"/>
                <w:szCs w:val="18"/>
                <w:lang w:eastAsia="en-US"/>
              </w:rPr>
              <w:t>4213</w:t>
            </w:r>
          </w:p>
        </w:tc>
        <w:tc>
          <w:tcPr>
            <w:tcW w:w="3462" w:type="pct"/>
            <w:shd w:val="clear" w:color="000000" w:fill="F2F2F2"/>
            <w:vAlign w:val="center"/>
            <w:hideMark/>
          </w:tcPr>
          <w:p w14:paraId="6FD1BEB5" w14:textId="77777777" w:rsidR="008C1DEB" w:rsidRPr="008C1DEB" w:rsidRDefault="008C1DEB" w:rsidP="008C1DEB">
            <w:pPr>
              <w:spacing w:after="160" w:line="259" w:lineRule="auto"/>
              <w:jc w:val="left"/>
              <w:rPr>
                <w:rFonts w:asciiTheme="minorHAnsi" w:eastAsiaTheme="minorHAnsi" w:hAnsiTheme="minorHAnsi" w:cstheme="minorHAnsi"/>
                <w:b/>
                <w:bCs/>
                <w:sz w:val="18"/>
                <w:szCs w:val="18"/>
                <w:lang w:eastAsia="en-US"/>
              </w:rPr>
            </w:pPr>
            <w:r w:rsidRPr="008C1DEB">
              <w:rPr>
                <w:rFonts w:asciiTheme="minorHAnsi" w:eastAsiaTheme="minorHAnsi" w:hAnsiTheme="minorHAnsi" w:cstheme="minorHAnsi"/>
                <w:b/>
                <w:bCs/>
                <w:sz w:val="18"/>
                <w:szCs w:val="18"/>
                <w:lang w:eastAsia="en-US"/>
              </w:rPr>
              <w:t>Građenje cesta</w:t>
            </w:r>
          </w:p>
        </w:tc>
        <w:tc>
          <w:tcPr>
            <w:tcW w:w="631" w:type="pct"/>
            <w:shd w:val="clear" w:color="000000" w:fill="F2F2F2"/>
            <w:vAlign w:val="center"/>
            <w:hideMark/>
          </w:tcPr>
          <w:p w14:paraId="5C8E0FC7" w14:textId="77777777" w:rsidR="008C1DEB" w:rsidRPr="008C1DEB" w:rsidRDefault="008C1DEB" w:rsidP="008C1DEB">
            <w:pPr>
              <w:spacing w:after="160" w:line="259" w:lineRule="auto"/>
              <w:jc w:val="right"/>
              <w:rPr>
                <w:rFonts w:asciiTheme="minorHAnsi" w:eastAsiaTheme="minorHAnsi" w:hAnsiTheme="minorHAnsi" w:cstheme="minorHAnsi"/>
                <w:b/>
                <w:bCs/>
                <w:sz w:val="18"/>
                <w:szCs w:val="18"/>
                <w:lang w:eastAsia="en-US"/>
              </w:rPr>
            </w:pPr>
            <w:r w:rsidRPr="008C1DEB">
              <w:rPr>
                <w:rFonts w:asciiTheme="minorHAnsi" w:eastAsiaTheme="minorHAnsi" w:hAnsiTheme="minorHAnsi" w:cstheme="minorHAnsi"/>
                <w:b/>
                <w:bCs/>
                <w:sz w:val="18"/>
                <w:szCs w:val="18"/>
                <w:lang w:eastAsia="en-US"/>
              </w:rPr>
              <w:t>291.134,79</w:t>
            </w:r>
          </w:p>
        </w:tc>
      </w:tr>
      <w:tr w:rsidR="008C1DEB" w:rsidRPr="008C1DEB" w14:paraId="213CE270" w14:textId="77777777" w:rsidTr="00852D2F">
        <w:trPr>
          <w:trHeight w:val="240"/>
        </w:trPr>
        <w:tc>
          <w:tcPr>
            <w:tcW w:w="535" w:type="pct"/>
            <w:vAlign w:val="center"/>
            <w:hideMark/>
          </w:tcPr>
          <w:p w14:paraId="0CD9AB7A" w14:textId="77777777" w:rsidR="008C1DEB" w:rsidRPr="008C1DEB" w:rsidRDefault="008C1DEB" w:rsidP="008C1DEB">
            <w:pPr>
              <w:spacing w:after="160" w:line="259" w:lineRule="auto"/>
              <w:jc w:val="right"/>
              <w:rPr>
                <w:rFonts w:asciiTheme="minorHAnsi" w:eastAsiaTheme="minorHAnsi" w:hAnsiTheme="minorHAnsi" w:cstheme="minorHAnsi"/>
                <w:sz w:val="18"/>
                <w:szCs w:val="18"/>
                <w:lang w:eastAsia="en-US"/>
              </w:rPr>
            </w:pPr>
          </w:p>
        </w:tc>
        <w:tc>
          <w:tcPr>
            <w:tcW w:w="372" w:type="pct"/>
            <w:vAlign w:val="center"/>
            <w:hideMark/>
          </w:tcPr>
          <w:p w14:paraId="15940F43"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6C1A29B2"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 xml:space="preserve">Cesta SU1 na </w:t>
            </w:r>
            <w:proofErr w:type="spellStart"/>
            <w:r w:rsidRPr="008C1DEB">
              <w:rPr>
                <w:rFonts w:asciiTheme="minorHAnsi" w:eastAsiaTheme="minorHAnsi" w:hAnsiTheme="minorHAnsi" w:cstheme="minorBidi"/>
                <w:sz w:val="18"/>
                <w:szCs w:val="18"/>
                <w:lang w:eastAsia="en-US"/>
              </w:rPr>
              <w:t>Rovi</w:t>
            </w:r>
            <w:proofErr w:type="spellEnd"/>
          </w:p>
        </w:tc>
        <w:tc>
          <w:tcPr>
            <w:tcW w:w="631" w:type="pct"/>
          </w:tcPr>
          <w:p w14:paraId="42BE7FE2"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0,00</w:t>
            </w:r>
          </w:p>
        </w:tc>
      </w:tr>
      <w:tr w:rsidR="008C1DEB" w:rsidRPr="008C1DEB" w14:paraId="1C3BC4C4" w14:textId="77777777" w:rsidTr="00852D2F">
        <w:trPr>
          <w:trHeight w:val="240"/>
        </w:trPr>
        <w:tc>
          <w:tcPr>
            <w:tcW w:w="535" w:type="pct"/>
            <w:vAlign w:val="center"/>
            <w:hideMark/>
          </w:tcPr>
          <w:p w14:paraId="37C7944A"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p>
        </w:tc>
        <w:tc>
          <w:tcPr>
            <w:tcW w:w="372" w:type="pct"/>
            <w:vAlign w:val="center"/>
            <w:hideMark/>
          </w:tcPr>
          <w:p w14:paraId="7E90BE29"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11DC1E96"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 xml:space="preserve">Cesta u Sv. Antonu </w:t>
            </w:r>
            <w:proofErr w:type="spellStart"/>
            <w:r w:rsidRPr="008C1DEB">
              <w:rPr>
                <w:rFonts w:asciiTheme="minorHAnsi" w:eastAsiaTheme="minorHAnsi" w:hAnsiTheme="minorHAnsi" w:cstheme="minorBidi"/>
                <w:sz w:val="18"/>
                <w:szCs w:val="18"/>
                <w:lang w:eastAsia="en-US"/>
              </w:rPr>
              <w:t>k.č</w:t>
            </w:r>
            <w:proofErr w:type="spellEnd"/>
            <w:r w:rsidRPr="008C1DEB">
              <w:rPr>
                <w:rFonts w:asciiTheme="minorHAnsi" w:eastAsiaTheme="minorHAnsi" w:hAnsiTheme="minorHAnsi" w:cstheme="minorBidi"/>
                <w:sz w:val="18"/>
                <w:szCs w:val="18"/>
                <w:lang w:eastAsia="en-US"/>
              </w:rPr>
              <w:t>. 414/8, 414/9, 414/15 i 414/48 k.o. Sv. Anton</w:t>
            </w:r>
          </w:p>
        </w:tc>
        <w:tc>
          <w:tcPr>
            <w:tcW w:w="631" w:type="pct"/>
          </w:tcPr>
          <w:p w14:paraId="448E255A"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2.250,00</w:t>
            </w:r>
          </w:p>
        </w:tc>
      </w:tr>
      <w:tr w:rsidR="008C1DEB" w:rsidRPr="008C1DEB" w14:paraId="58929F72" w14:textId="77777777" w:rsidTr="00852D2F">
        <w:trPr>
          <w:trHeight w:val="240"/>
        </w:trPr>
        <w:tc>
          <w:tcPr>
            <w:tcW w:w="535" w:type="pct"/>
            <w:vAlign w:val="center"/>
            <w:hideMark/>
          </w:tcPr>
          <w:p w14:paraId="3BF8493A"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72" w:type="pct"/>
            <w:vAlign w:val="center"/>
            <w:hideMark/>
          </w:tcPr>
          <w:p w14:paraId="3F1E0E7C"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7F1E91C5"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 xml:space="preserve">Cesta </w:t>
            </w:r>
            <w:proofErr w:type="spellStart"/>
            <w:r w:rsidRPr="008C1DEB">
              <w:rPr>
                <w:rFonts w:asciiTheme="minorHAnsi" w:eastAsiaTheme="minorHAnsi" w:hAnsiTheme="minorHAnsi" w:cstheme="minorBidi"/>
                <w:sz w:val="18"/>
                <w:szCs w:val="18"/>
                <w:lang w:eastAsia="en-US"/>
              </w:rPr>
              <w:t>Dobrinčevo</w:t>
            </w:r>
            <w:proofErr w:type="spellEnd"/>
          </w:p>
        </w:tc>
        <w:tc>
          <w:tcPr>
            <w:tcW w:w="631" w:type="pct"/>
          </w:tcPr>
          <w:p w14:paraId="52CB33E4"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7.075,00</w:t>
            </w:r>
          </w:p>
        </w:tc>
      </w:tr>
      <w:tr w:rsidR="008C1DEB" w:rsidRPr="008C1DEB" w14:paraId="7E47D59C" w14:textId="77777777" w:rsidTr="00852D2F">
        <w:trPr>
          <w:trHeight w:val="240"/>
        </w:trPr>
        <w:tc>
          <w:tcPr>
            <w:tcW w:w="535" w:type="pct"/>
            <w:vAlign w:val="center"/>
            <w:hideMark/>
          </w:tcPr>
          <w:p w14:paraId="0BFBCEA8"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p>
        </w:tc>
        <w:tc>
          <w:tcPr>
            <w:tcW w:w="372" w:type="pct"/>
            <w:vAlign w:val="center"/>
            <w:hideMark/>
          </w:tcPr>
          <w:p w14:paraId="5633A845"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16CB4379"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Kružni tok Haludovo</w:t>
            </w:r>
          </w:p>
        </w:tc>
        <w:tc>
          <w:tcPr>
            <w:tcW w:w="631" w:type="pct"/>
          </w:tcPr>
          <w:p w14:paraId="0EE83BB9" w14:textId="77777777" w:rsidR="008C1DEB" w:rsidRPr="008C1DEB" w:rsidRDefault="008C1DEB" w:rsidP="008C1DEB">
            <w:pPr>
              <w:spacing w:after="160" w:line="259" w:lineRule="auto"/>
              <w:jc w:val="right"/>
              <w:rPr>
                <w:rFonts w:asciiTheme="minorHAnsi" w:eastAsiaTheme="minorHAnsi" w:hAnsiTheme="minorHAnsi" w:cstheme="minorHAnsi"/>
                <w:sz w:val="18"/>
                <w:szCs w:val="18"/>
                <w:lang w:eastAsia="en-US"/>
              </w:rPr>
            </w:pPr>
            <w:r w:rsidRPr="008C1DEB">
              <w:rPr>
                <w:rFonts w:asciiTheme="minorHAnsi" w:eastAsiaTheme="minorHAnsi" w:hAnsiTheme="minorHAnsi" w:cstheme="minorBidi"/>
                <w:sz w:val="18"/>
                <w:szCs w:val="18"/>
                <w:lang w:eastAsia="en-US"/>
              </w:rPr>
              <w:t>0,00</w:t>
            </w:r>
          </w:p>
        </w:tc>
      </w:tr>
      <w:tr w:rsidR="008C1DEB" w:rsidRPr="008C1DEB" w14:paraId="6619FECC" w14:textId="77777777" w:rsidTr="00852D2F">
        <w:trPr>
          <w:trHeight w:val="240"/>
        </w:trPr>
        <w:tc>
          <w:tcPr>
            <w:tcW w:w="535" w:type="pct"/>
            <w:vAlign w:val="center"/>
            <w:hideMark/>
          </w:tcPr>
          <w:p w14:paraId="24DAC4B9"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72" w:type="pct"/>
            <w:vAlign w:val="center"/>
            <w:hideMark/>
          </w:tcPr>
          <w:p w14:paraId="77B9BB34"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2B4FBD77"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Autobusno stajalište Sv. Anton</w:t>
            </w:r>
          </w:p>
        </w:tc>
        <w:tc>
          <w:tcPr>
            <w:tcW w:w="631" w:type="pct"/>
          </w:tcPr>
          <w:p w14:paraId="2D245693" w14:textId="77777777" w:rsidR="008C1DEB" w:rsidRPr="008C1DEB" w:rsidRDefault="008C1DEB" w:rsidP="008C1DEB">
            <w:pPr>
              <w:spacing w:after="160" w:line="259" w:lineRule="auto"/>
              <w:jc w:val="right"/>
              <w:rPr>
                <w:rFonts w:asciiTheme="minorHAnsi" w:eastAsiaTheme="minorHAnsi" w:hAnsiTheme="minorHAnsi" w:cstheme="minorHAnsi"/>
                <w:sz w:val="18"/>
                <w:szCs w:val="18"/>
                <w:lang w:eastAsia="en-US"/>
              </w:rPr>
            </w:pPr>
            <w:r w:rsidRPr="008C1DEB">
              <w:rPr>
                <w:rFonts w:asciiTheme="minorHAnsi" w:eastAsiaTheme="minorHAnsi" w:hAnsiTheme="minorHAnsi" w:cstheme="minorBidi"/>
                <w:sz w:val="18"/>
                <w:szCs w:val="18"/>
                <w:lang w:eastAsia="en-US"/>
              </w:rPr>
              <w:t>87.425,63</w:t>
            </w:r>
          </w:p>
        </w:tc>
      </w:tr>
      <w:tr w:rsidR="008C1DEB" w:rsidRPr="008C1DEB" w14:paraId="17A93EEB" w14:textId="77777777" w:rsidTr="00852D2F">
        <w:trPr>
          <w:trHeight w:val="240"/>
        </w:trPr>
        <w:tc>
          <w:tcPr>
            <w:tcW w:w="535" w:type="pct"/>
            <w:vAlign w:val="center"/>
            <w:hideMark/>
          </w:tcPr>
          <w:p w14:paraId="0E50B732"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72" w:type="pct"/>
            <w:vAlign w:val="center"/>
            <w:hideMark/>
          </w:tcPr>
          <w:p w14:paraId="4990BFE5"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511EA003"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 xml:space="preserve">Cesta OU8 na </w:t>
            </w:r>
            <w:proofErr w:type="spellStart"/>
            <w:r w:rsidRPr="008C1DEB">
              <w:rPr>
                <w:rFonts w:asciiTheme="minorHAnsi" w:eastAsiaTheme="minorHAnsi" w:hAnsiTheme="minorHAnsi" w:cstheme="minorBidi"/>
                <w:sz w:val="18"/>
                <w:szCs w:val="18"/>
                <w:lang w:eastAsia="en-US"/>
              </w:rPr>
              <w:t>Rovi</w:t>
            </w:r>
            <w:proofErr w:type="spellEnd"/>
          </w:p>
        </w:tc>
        <w:tc>
          <w:tcPr>
            <w:tcW w:w="631" w:type="pct"/>
          </w:tcPr>
          <w:p w14:paraId="1EED7B8B"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2.000,00</w:t>
            </w:r>
          </w:p>
        </w:tc>
      </w:tr>
      <w:tr w:rsidR="008C1DEB" w:rsidRPr="008C1DEB" w14:paraId="19F8699C" w14:textId="77777777" w:rsidTr="00852D2F">
        <w:trPr>
          <w:trHeight w:val="240"/>
        </w:trPr>
        <w:tc>
          <w:tcPr>
            <w:tcW w:w="535" w:type="pct"/>
            <w:vAlign w:val="center"/>
            <w:hideMark/>
          </w:tcPr>
          <w:p w14:paraId="52DF726B"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p>
        </w:tc>
        <w:tc>
          <w:tcPr>
            <w:tcW w:w="372" w:type="pct"/>
            <w:vAlign w:val="center"/>
            <w:hideMark/>
          </w:tcPr>
          <w:p w14:paraId="613563C9"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58420BF5"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 xml:space="preserve">Asfaltiranje dijela ulice i izgradnja oborinske u naselju Porat od kbr. 44/1 do kbr. 44/2 </w:t>
            </w:r>
          </w:p>
        </w:tc>
        <w:tc>
          <w:tcPr>
            <w:tcW w:w="631" w:type="pct"/>
          </w:tcPr>
          <w:p w14:paraId="78D18C18"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10.058,75</w:t>
            </w:r>
          </w:p>
        </w:tc>
      </w:tr>
      <w:tr w:rsidR="008C1DEB" w:rsidRPr="008C1DEB" w14:paraId="0E56EC91" w14:textId="77777777" w:rsidTr="00852D2F">
        <w:trPr>
          <w:trHeight w:val="240"/>
        </w:trPr>
        <w:tc>
          <w:tcPr>
            <w:tcW w:w="535" w:type="pct"/>
            <w:vAlign w:val="center"/>
            <w:hideMark/>
          </w:tcPr>
          <w:p w14:paraId="69F846EF"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p>
        </w:tc>
        <w:tc>
          <w:tcPr>
            <w:tcW w:w="372" w:type="pct"/>
            <w:vAlign w:val="center"/>
            <w:hideMark/>
          </w:tcPr>
          <w:p w14:paraId="74C620AD"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6FE09597"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Cesta GU1 - dio</w:t>
            </w:r>
          </w:p>
        </w:tc>
        <w:tc>
          <w:tcPr>
            <w:tcW w:w="631" w:type="pct"/>
          </w:tcPr>
          <w:p w14:paraId="15D7AEBB"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11.637,50</w:t>
            </w:r>
          </w:p>
        </w:tc>
      </w:tr>
      <w:tr w:rsidR="008C1DEB" w:rsidRPr="008C1DEB" w14:paraId="1ED8C6C5" w14:textId="77777777" w:rsidTr="00852D2F">
        <w:trPr>
          <w:trHeight w:val="240"/>
        </w:trPr>
        <w:tc>
          <w:tcPr>
            <w:tcW w:w="535" w:type="pct"/>
            <w:vAlign w:val="center"/>
            <w:hideMark/>
          </w:tcPr>
          <w:p w14:paraId="37BE25BB"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p>
        </w:tc>
        <w:tc>
          <w:tcPr>
            <w:tcW w:w="372" w:type="pct"/>
            <w:vAlign w:val="center"/>
            <w:hideMark/>
          </w:tcPr>
          <w:p w14:paraId="14BA5379"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4B2108F2"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Cesta u Sv. Vidu</w:t>
            </w:r>
          </w:p>
        </w:tc>
        <w:tc>
          <w:tcPr>
            <w:tcW w:w="631" w:type="pct"/>
          </w:tcPr>
          <w:p w14:paraId="4D610A66" w14:textId="77777777" w:rsidR="008C1DEB" w:rsidRPr="008C1DEB" w:rsidRDefault="008C1DEB" w:rsidP="008C1DEB">
            <w:pPr>
              <w:spacing w:after="160" w:line="259" w:lineRule="auto"/>
              <w:jc w:val="right"/>
              <w:rPr>
                <w:rFonts w:asciiTheme="minorHAnsi" w:eastAsiaTheme="minorHAnsi" w:hAnsiTheme="minorHAnsi" w:cstheme="minorHAnsi"/>
                <w:sz w:val="18"/>
                <w:szCs w:val="18"/>
                <w:lang w:eastAsia="en-US"/>
              </w:rPr>
            </w:pPr>
            <w:r w:rsidRPr="008C1DEB">
              <w:rPr>
                <w:rFonts w:asciiTheme="minorHAnsi" w:eastAsiaTheme="minorHAnsi" w:hAnsiTheme="minorHAnsi" w:cstheme="minorBidi"/>
                <w:sz w:val="18"/>
                <w:szCs w:val="18"/>
                <w:lang w:eastAsia="en-US"/>
              </w:rPr>
              <w:t>3.875,00</w:t>
            </w:r>
          </w:p>
        </w:tc>
      </w:tr>
      <w:tr w:rsidR="008C1DEB" w:rsidRPr="008C1DEB" w14:paraId="03D1C574" w14:textId="77777777" w:rsidTr="00852D2F">
        <w:trPr>
          <w:trHeight w:val="240"/>
        </w:trPr>
        <w:tc>
          <w:tcPr>
            <w:tcW w:w="535" w:type="pct"/>
            <w:vAlign w:val="center"/>
          </w:tcPr>
          <w:p w14:paraId="7D4E33A0"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p>
        </w:tc>
        <w:tc>
          <w:tcPr>
            <w:tcW w:w="372" w:type="pct"/>
            <w:vAlign w:val="center"/>
          </w:tcPr>
          <w:p w14:paraId="3C1F8CF1"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216ED14B"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 xml:space="preserve">Asfaltiranje dijela ulice u naselju </w:t>
            </w:r>
            <w:proofErr w:type="spellStart"/>
            <w:r w:rsidRPr="008C1DEB">
              <w:rPr>
                <w:rFonts w:asciiTheme="minorHAnsi" w:eastAsiaTheme="minorHAnsi" w:hAnsiTheme="minorHAnsi" w:cstheme="minorBidi"/>
                <w:sz w:val="18"/>
                <w:szCs w:val="18"/>
                <w:lang w:eastAsia="en-US"/>
              </w:rPr>
              <w:t>Kremenići</w:t>
            </w:r>
            <w:proofErr w:type="spellEnd"/>
            <w:r w:rsidRPr="008C1DEB">
              <w:rPr>
                <w:rFonts w:asciiTheme="minorHAnsi" w:eastAsiaTheme="minorHAnsi" w:hAnsiTheme="minorHAnsi" w:cstheme="minorBidi"/>
                <w:sz w:val="18"/>
                <w:szCs w:val="18"/>
                <w:lang w:eastAsia="en-US"/>
              </w:rPr>
              <w:t xml:space="preserve"> od kbr. 3 do kbr. 3D</w:t>
            </w:r>
          </w:p>
        </w:tc>
        <w:tc>
          <w:tcPr>
            <w:tcW w:w="631" w:type="pct"/>
          </w:tcPr>
          <w:p w14:paraId="335FF89F"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18.403,65</w:t>
            </w:r>
          </w:p>
        </w:tc>
      </w:tr>
      <w:tr w:rsidR="008C1DEB" w:rsidRPr="008C1DEB" w14:paraId="4B8C76C3" w14:textId="77777777" w:rsidTr="00852D2F">
        <w:trPr>
          <w:trHeight w:val="240"/>
        </w:trPr>
        <w:tc>
          <w:tcPr>
            <w:tcW w:w="535" w:type="pct"/>
            <w:vAlign w:val="center"/>
          </w:tcPr>
          <w:p w14:paraId="2190B6E1"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p>
        </w:tc>
        <w:tc>
          <w:tcPr>
            <w:tcW w:w="372" w:type="pct"/>
            <w:vAlign w:val="center"/>
          </w:tcPr>
          <w:p w14:paraId="47C49102"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5AFBC733"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Cesta Odvojak Branka Fučića</w:t>
            </w:r>
          </w:p>
        </w:tc>
        <w:tc>
          <w:tcPr>
            <w:tcW w:w="631" w:type="pct"/>
          </w:tcPr>
          <w:p w14:paraId="0815E8B1"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3.250,00</w:t>
            </w:r>
          </w:p>
        </w:tc>
      </w:tr>
      <w:tr w:rsidR="008C1DEB" w:rsidRPr="008C1DEB" w14:paraId="2747D2FD" w14:textId="77777777" w:rsidTr="00852D2F">
        <w:trPr>
          <w:trHeight w:val="240"/>
        </w:trPr>
        <w:tc>
          <w:tcPr>
            <w:tcW w:w="535" w:type="pct"/>
            <w:vAlign w:val="center"/>
          </w:tcPr>
          <w:p w14:paraId="66B4F3F9"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p>
        </w:tc>
        <w:tc>
          <w:tcPr>
            <w:tcW w:w="372" w:type="pct"/>
            <w:vAlign w:val="center"/>
          </w:tcPr>
          <w:p w14:paraId="47008F31"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7B822EAD"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r w:rsidRPr="008C1DEB">
              <w:rPr>
                <w:rFonts w:asciiTheme="minorHAnsi" w:eastAsiaTheme="minorHAnsi" w:hAnsiTheme="minorHAnsi" w:cstheme="minorBidi"/>
                <w:sz w:val="18"/>
                <w:szCs w:val="18"/>
                <w:lang w:eastAsia="en-US"/>
              </w:rPr>
              <w:t xml:space="preserve">Cesta OU5, SU2, KP5, KP4 i KP7 na </w:t>
            </w:r>
            <w:proofErr w:type="spellStart"/>
            <w:r w:rsidRPr="008C1DEB">
              <w:rPr>
                <w:rFonts w:asciiTheme="minorHAnsi" w:eastAsiaTheme="minorHAnsi" w:hAnsiTheme="minorHAnsi" w:cstheme="minorBidi"/>
                <w:sz w:val="18"/>
                <w:szCs w:val="18"/>
                <w:lang w:eastAsia="en-US"/>
              </w:rPr>
              <w:t>Rovi</w:t>
            </w:r>
            <w:proofErr w:type="spellEnd"/>
          </w:p>
        </w:tc>
        <w:tc>
          <w:tcPr>
            <w:tcW w:w="631" w:type="pct"/>
          </w:tcPr>
          <w:p w14:paraId="4C45A7EB"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10.625,00</w:t>
            </w:r>
          </w:p>
        </w:tc>
      </w:tr>
      <w:tr w:rsidR="008C1DEB" w:rsidRPr="008C1DEB" w14:paraId="05204E8F" w14:textId="77777777" w:rsidTr="00852D2F">
        <w:trPr>
          <w:trHeight w:val="240"/>
        </w:trPr>
        <w:tc>
          <w:tcPr>
            <w:tcW w:w="535" w:type="pct"/>
            <w:vAlign w:val="center"/>
          </w:tcPr>
          <w:p w14:paraId="09760DFA"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72" w:type="pct"/>
            <w:vAlign w:val="center"/>
          </w:tcPr>
          <w:p w14:paraId="1102F009"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38BF564C"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Asfaltiranje dijela ulice u Sabljićima do kbr. 2A</w:t>
            </w:r>
          </w:p>
        </w:tc>
        <w:tc>
          <w:tcPr>
            <w:tcW w:w="631" w:type="pct"/>
          </w:tcPr>
          <w:p w14:paraId="1F5E70F6"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14.987,34</w:t>
            </w:r>
          </w:p>
        </w:tc>
      </w:tr>
      <w:tr w:rsidR="008C1DEB" w:rsidRPr="008C1DEB" w14:paraId="77C070D9" w14:textId="77777777" w:rsidTr="00852D2F">
        <w:trPr>
          <w:trHeight w:val="240"/>
        </w:trPr>
        <w:tc>
          <w:tcPr>
            <w:tcW w:w="535" w:type="pct"/>
            <w:vAlign w:val="center"/>
          </w:tcPr>
          <w:p w14:paraId="43727879"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72" w:type="pct"/>
            <w:vAlign w:val="center"/>
          </w:tcPr>
          <w:p w14:paraId="1984A076"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100C94EE"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Asfaltiranje dijela ulice u naselju Sv. Vid od kbr. 23A do kbr. 24C</w:t>
            </w:r>
          </w:p>
        </w:tc>
        <w:tc>
          <w:tcPr>
            <w:tcW w:w="631" w:type="pct"/>
          </w:tcPr>
          <w:p w14:paraId="4DBA1B91"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16.328,65</w:t>
            </w:r>
          </w:p>
        </w:tc>
      </w:tr>
      <w:tr w:rsidR="008C1DEB" w:rsidRPr="008C1DEB" w14:paraId="025F8BA2" w14:textId="77777777" w:rsidTr="00852D2F">
        <w:trPr>
          <w:trHeight w:val="240"/>
        </w:trPr>
        <w:tc>
          <w:tcPr>
            <w:tcW w:w="535" w:type="pct"/>
            <w:vAlign w:val="center"/>
          </w:tcPr>
          <w:p w14:paraId="2CB6399B"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72" w:type="pct"/>
            <w:vAlign w:val="center"/>
          </w:tcPr>
          <w:p w14:paraId="65CCC40D"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7B8A1144"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 xml:space="preserve">Asfaltiranje dijela ulice </w:t>
            </w:r>
            <w:proofErr w:type="spellStart"/>
            <w:r w:rsidRPr="008C1DEB">
              <w:rPr>
                <w:rFonts w:asciiTheme="minorHAnsi" w:eastAsiaTheme="minorHAnsi" w:hAnsiTheme="minorHAnsi" w:cstheme="minorBidi"/>
                <w:sz w:val="18"/>
                <w:szCs w:val="18"/>
                <w:lang w:eastAsia="en-US"/>
              </w:rPr>
              <w:t>Matijaševo</w:t>
            </w:r>
            <w:proofErr w:type="spellEnd"/>
            <w:r w:rsidRPr="008C1DEB">
              <w:rPr>
                <w:rFonts w:asciiTheme="minorHAnsi" w:eastAsiaTheme="minorHAnsi" w:hAnsiTheme="minorHAnsi" w:cstheme="minorBidi"/>
                <w:sz w:val="18"/>
                <w:szCs w:val="18"/>
                <w:lang w:eastAsia="en-US"/>
              </w:rPr>
              <w:t xml:space="preserve"> do kbr. 8</w:t>
            </w:r>
          </w:p>
        </w:tc>
        <w:tc>
          <w:tcPr>
            <w:tcW w:w="631" w:type="pct"/>
          </w:tcPr>
          <w:p w14:paraId="7AC56924"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15.508,54</w:t>
            </w:r>
          </w:p>
        </w:tc>
      </w:tr>
      <w:tr w:rsidR="008C1DEB" w:rsidRPr="008C1DEB" w14:paraId="5A8E61C7" w14:textId="77777777" w:rsidTr="00852D2F">
        <w:trPr>
          <w:trHeight w:val="240"/>
        </w:trPr>
        <w:tc>
          <w:tcPr>
            <w:tcW w:w="535" w:type="pct"/>
            <w:vAlign w:val="center"/>
          </w:tcPr>
          <w:p w14:paraId="267C7B94"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72" w:type="pct"/>
            <w:vAlign w:val="center"/>
          </w:tcPr>
          <w:p w14:paraId="109D9950"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090F538E"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r w:rsidRPr="008C1DEB">
              <w:rPr>
                <w:rFonts w:asciiTheme="minorHAnsi" w:eastAsiaTheme="minorHAnsi" w:hAnsiTheme="minorHAnsi" w:cstheme="minorBidi"/>
                <w:sz w:val="18"/>
                <w:szCs w:val="18"/>
                <w:lang w:eastAsia="en-US"/>
              </w:rPr>
              <w:t xml:space="preserve">Cesta u Maršićima na </w:t>
            </w:r>
            <w:proofErr w:type="spellStart"/>
            <w:r w:rsidRPr="008C1DEB">
              <w:rPr>
                <w:rFonts w:asciiTheme="minorHAnsi" w:eastAsiaTheme="minorHAnsi" w:hAnsiTheme="minorHAnsi" w:cstheme="minorBidi"/>
                <w:sz w:val="18"/>
                <w:szCs w:val="18"/>
                <w:lang w:eastAsia="en-US"/>
              </w:rPr>
              <w:t>k.č</w:t>
            </w:r>
            <w:proofErr w:type="spellEnd"/>
            <w:r w:rsidRPr="008C1DEB">
              <w:rPr>
                <w:rFonts w:asciiTheme="minorHAnsi" w:eastAsiaTheme="minorHAnsi" w:hAnsiTheme="minorHAnsi" w:cstheme="minorBidi"/>
                <w:sz w:val="18"/>
                <w:szCs w:val="18"/>
                <w:lang w:eastAsia="en-US"/>
              </w:rPr>
              <w:t xml:space="preserve">. 4303/3 k.o. </w:t>
            </w:r>
            <w:proofErr w:type="spellStart"/>
            <w:r w:rsidRPr="008C1DEB">
              <w:rPr>
                <w:rFonts w:asciiTheme="minorHAnsi" w:eastAsiaTheme="minorHAnsi" w:hAnsiTheme="minorHAnsi" w:cstheme="minorBidi"/>
                <w:sz w:val="18"/>
                <w:szCs w:val="18"/>
                <w:lang w:eastAsia="en-US"/>
              </w:rPr>
              <w:t>Miholjice</w:t>
            </w:r>
            <w:proofErr w:type="spellEnd"/>
          </w:p>
        </w:tc>
        <w:tc>
          <w:tcPr>
            <w:tcW w:w="631" w:type="pct"/>
          </w:tcPr>
          <w:p w14:paraId="2C05189F" w14:textId="77777777" w:rsidR="008C1DEB" w:rsidRPr="008C1DEB" w:rsidRDefault="008C1DEB" w:rsidP="008C1DEB">
            <w:pPr>
              <w:spacing w:after="160" w:line="259" w:lineRule="auto"/>
              <w:jc w:val="right"/>
              <w:rPr>
                <w:rFonts w:asciiTheme="minorHAnsi" w:eastAsiaTheme="minorHAnsi" w:hAnsiTheme="minorHAnsi" w:cstheme="minorHAnsi"/>
                <w:sz w:val="18"/>
                <w:szCs w:val="18"/>
                <w:lang w:eastAsia="en-US"/>
              </w:rPr>
            </w:pPr>
            <w:r w:rsidRPr="008C1DEB">
              <w:rPr>
                <w:rFonts w:asciiTheme="minorHAnsi" w:eastAsiaTheme="minorHAnsi" w:hAnsiTheme="minorHAnsi" w:cstheme="minorBidi"/>
                <w:sz w:val="18"/>
                <w:szCs w:val="18"/>
                <w:lang w:eastAsia="en-US"/>
              </w:rPr>
              <w:t>1.750,00</w:t>
            </w:r>
          </w:p>
        </w:tc>
      </w:tr>
      <w:tr w:rsidR="008C1DEB" w:rsidRPr="008C1DEB" w14:paraId="0219C85A" w14:textId="77777777" w:rsidTr="00852D2F">
        <w:trPr>
          <w:trHeight w:val="240"/>
        </w:trPr>
        <w:tc>
          <w:tcPr>
            <w:tcW w:w="535" w:type="pct"/>
            <w:vAlign w:val="center"/>
          </w:tcPr>
          <w:p w14:paraId="2349FD37"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72" w:type="pct"/>
            <w:vAlign w:val="center"/>
          </w:tcPr>
          <w:p w14:paraId="6883EC5D"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280F8D45" w14:textId="77777777" w:rsidR="008C1DEB" w:rsidRPr="008C1DEB" w:rsidRDefault="008C1DEB" w:rsidP="008C1DEB">
            <w:pPr>
              <w:spacing w:after="160" w:line="259" w:lineRule="auto"/>
              <w:jc w:val="lef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Asfaltiranje dijela Maslinske ulice prema kbr. 22</w:t>
            </w:r>
          </w:p>
        </w:tc>
        <w:tc>
          <w:tcPr>
            <w:tcW w:w="631" w:type="pct"/>
          </w:tcPr>
          <w:p w14:paraId="77AB4F9A" w14:textId="77777777" w:rsidR="008C1DEB" w:rsidRPr="008C1DEB" w:rsidRDefault="008C1DEB" w:rsidP="008C1DEB">
            <w:pPr>
              <w:spacing w:after="160" w:line="259" w:lineRule="auto"/>
              <w:jc w:val="right"/>
              <w:rPr>
                <w:rFonts w:asciiTheme="minorHAnsi" w:eastAsiaTheme="minorHAnsi" w:hAnsiTheme="minorHAnsi" w:cstheme="minorHAnsi"/>
                <w:sz w:val="18"/>
                <w:szCs w:val="18"/>
                <w:lang w:eastAsia="en-US"/>
              </w:rPr>
            </w:pPr>
            <w:r w:rsidRPr="008C1DEB">
              <w:rPr>
                <w:rFonts w:asciiTheme="minorHAnsi" w:eastAsiaTheme="minorHAnsi" w:hAnsiTheme="minorHAnsi" w:cstheme="minorBidi"/>
                <w:sz w:val="18"/>
                <w:szCs w:val="18"/>
                <w:lang w:eastAsia="en-US"/>
              </w:rPr>
              <w:t>10.621,88</w:t>
            </w:r>
          </w:p>
        </w:tc>
      </w:tr>
      <w:tr w:rsidR="008C1DEB" w:rsidRPr="008C1DEB" w14:paraId="0AC33D7E" w14:textId="77777777" w:rsidTr="00852D2F">
        <w:trPr>
          <w:trHeight w:val="240"/>
        </w:trPr>
        <w:tc>
          <w:tcPr>
            <w:tcW w:w="535" w:type="pct"/>
            <w:vAlign w:val="center"/>
          </w:tcPr>
          <w:p w14:paraId="3227CC7C"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72" w:type="pct"/>
            <w:vAlign w:val="center"/>
          </w:tcPr>
          <w:p w14:paraId="3BDC75D5"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13A1537C" w14:textId="77777777" w:rsidR="008C1DEB" w:rsidRPr="008C1DEB" w:rsidRDefault="008C1DEB" w:rsidP="008C1DEB">
            <w:pPr>
              <w:spacing w:after="160" w:line="259" w:lineRule="auto"/>
              <w:jc w:val="lef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Nogostup autobusna stanica - Zidarići</w:t>
            </w:r>
          </w:p>
        </w:tc>
        <w:tc>
          <w:tcPr>
            <w:tcW w:w="631" w:type="pct"/>
          </w:tcPr>
          <w:p w14:paraId="2F0C6D20" w14:textId="77777777" w:rsidR="008C1DEB" w:rsidRPr="008C1DEB" w:rsidRDefault="008C1DEB" w:rsidP="008C1DEB">
            <w:pPr>
              <w:spacing w:after="160" w:line="259" w:lineRule="auto"/>
              <w:jc w:val="right"/>
              <w:rPr>
                <w:rFonts w:asciiTheme="minorHAnsi" w:eastAsiaTheme="minorHAnsi" w:hAnsiTheme="minorHAnsi" w:cstheme="minorHAnsi"/>
                <w:sz w:val="18"/>
                <w:szCs w:val="18"/>
                <w:lang w:eastAsia="en-US"/>
              </w:rPr>
            </w:pPr>
            <w:r w:rsidRPr="008C1DEB">
              <w:rPr>
                <w:rFonts w:asciiTheme="minorHAnsi" w:eastAsiaTheme="minorHAnsi" w:hAnsiTheme="minorHAnsi" w:cstheme="minorBidi"/>
                <w:sz w:val="18"/>
                <w:szCs w:val="18"/>
                <w:lang w:eastAsia="en-US"/>
              </w:rPr>
              <w:t>67.962,85</w:t>
            </w:r>
          </w:p>
        </w:tc>
      </w:tr>
      <w:tr w:rsidR="008C1DEB" w:rsidRPr="008C1DEB" w14:paraId="34ACC78A" w14:textId="77777777" w:rsidTr="00852D2F">
        <w:trPr>
          <w:trHeight w:val="240"/>
        </w:trPr>
        <w:tc>
          <w:tcPr>
            <w:tcW w:w="535" w:type="pct"/>
            <w:vAlign w:val="center"/>
          </w:tcPr>
          <w:p w14:paraId="7F1ACE94"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72" w:type="pct"/>
            <w:vAlign w:val="center"/>
          </w:tcPr>
          <w:p w14:paraId="427412BB"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p>
        </w:tc>
        <w:tc>
          <w:tcPr>
            <w:tcW w:w="3462" w:type="pct"/>
          </w:tcPr>
          <w:p w14:paraId="79FF5949" w14:textId="77777777" w:rsidR="008C1DEB" w:rsidRPr="008C1DEB" w:rsidRDefault="008C1DEB" w:rsidP="008C1DEB">
            <w:pPr>
              <w:spacing w:after="160" w:line="259" w:lineRule="auto"/>
              <w:jc w:val="lef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Raskrižje Sv. Vid - sjever</w:t>
            </w:r>
          </w:p>
        </w:tc>
        <w:tc>
          <w:tcPr>
            <w:tcW w:w="631" w:type="pct"/>
          </w:tcPr>
          <w:p w14:paraId="54113F0D" w14:textId="77777777" w:rsidR="008C1DEB" w:rsidRPr="008C1DEB" w:rsidRDefault="008C1DEB" w:rsidP="008C1DEB">
            <w:pPr>
              <w:spacing w:after="160" w:line="259" w:lineRule="auto"/>
              <w:jc w:val="right"/>
              <w:rPr>
                <w:rFonts w:asciiTheme="minorHAnsi" w:eastAsiaTheme="minorHAnsi" w:hAnsiTheme="minorHAnsi" w:cstheme="minorHAnsi"/>
                <w:sz w:val="18"/>
                <w:szCs w:val="18"/>
                <w:lang w:eastAsia="en-US"/>
              </w:rPr>
            </w:pPr>
            <w:r w:rsidRPr="008C1DEB">
              <w:rPr>
                <w:rFonts w:asciiTheme="minorHAnsi" w:eastAsiaTheme="minorHAnsi" w:hAnsiTheme="minorHAnsi" w:cstheme="minorBidi"/>
                <w:sz w:val="18"/>
                <w:szCs w:val="18"/>
                <w:lang w:eastAsia="en-US"/>
              </w:rPr>
              <w:t>7.375,00</w:t>
            </w:r>
          </w:p>
        </w:tc>
      </w:tr>
      <w:tr w:rsidR="008C1DEB" w:rsidRPr="008C1DEB" w14:paraId="55DBDF61" w14:textId="77777777" w:rsidTr="00852D2F">
        <w:trPr>
          <w:trHeight w:val="255"/>
        </w:trPr>
        <w:tc>
          <w:tcPr>
            <w:tcW w:w="535" w:type="pct"/>
            <w:shd w:val="clear" w:color="000000" w:fill="F2F2F2"/>
            <w:vAlign w:val="center"/>
            <w:hideMark/>
          </w:tcPr>
          <w:p w14:paraId="636FCF99" w14:textId="77777777" w:rsidR="008C1DEB" w:rsidRPr="008C1DEB" w:rsidRDefault="008C1DEB" w:rsidP="008C1DEB">
            <w:pPr>
              <w:spacing w:after="160" w:line="259" w:lineRule="auto"/>
              <w:jc w:val="left"/>
              <w:rPr>
                <w:rFonts w:asciiTheme="minorHAnsi" w:eastAsiaTheme="minorHAnsi" w:hAnsiTheme="minorHAnsi" w:cstheme="minorHAnsi"/>
                <w:b/>
                <w:bCs/>
                <w:sz w:val="18"/>
                <w:szCs w:val="18"/>
                <w:lang w:eastAsia="en-US"/>
              </w:rPr>
            </w:pPr>
            <w:r w:rsidRPr="008C1DEB">
              <w:rPr>
                <w:rFonts w:asciiTheme="minorHAnsi" w:eastAsiaTheme="minorHAnsi" w:hAnsiTheme="minorHAnsi" w:cstheme="minorHAnsi"/>
                <w:b/>
                <w:bCs/>
                <w:sz w:val="18"/>
                <w:szCs w:val="18"/>
                <w:lang w:eastAsia="en-US"/>
              </w:rPr>
              <w:t>R0173</w:t>
            </w:r>
          </w:p>
        </w:tc>
        <w:tc>
          <w:tcPr>
            <w:tcW w:w="372" w:type="pct"/>
            <w:shd w:val="clear" w:color="000000" w:fill="F2F2F2"/>
            <w:vAlign w:val="center"/>
            <w:hideMark/>
          </w:tcPr>
          <w:p w14:paraId="537C11F3" w14:textId="77777777" w:rsidR="008C1DEB" w:rsidRPr="008C1DEB" w:rsidRDefault="008C1DEB" w:rsidP="008C1DEB">
            <w:pPr>
              <w:spacing w:after="160" w:line="259" w:lineRule="auto"/>
              <w:jc w:val="center"/>
              <w:rPr>
                <w:rFonts w:asciiTheme="minorHAnsi" w:eastAsiaTheme="minorHAnsi" w:hAnsiTheme="minorHAnsi" w:cstheme="minorHAnsi"/>
                <w:b/>
                <w:bCs/>
                <w:sz w:val="18"/>
                <w:szCs w:val="18"/>
                <w:lang w:eastAsia="en-US"/>
              </w:rPr>
            </w:pPr>
            <w:r w:rsidRPr="008C1DEB">
              <w:rPr>
                <w:rFonts w:asciiTheme="minorHAnsi" w:eastAsiaTheme="minorHAnsi" w:hAnsiTheme="minorHAnsi" w:cstheme="minorHAnsi"/>
                <w:b/>
                <w:bCs/>
                <w:sz w:val="18"/>
                <w:szCs w:val="18"/>
                <w:lang w:eastAsia="en-US"/>
              </w:rPr>
              <w:t>4511</w:t>
            </w:r>
          </w:p>
        </w:tc>
        <w:tc>
          <w:tcPr>
            <w:tcW w:w="3462" w:type="pct"/>
            <w:shd w:val="clear" w:color="000000" w:fill="F2F2F2"/>
            <w:vAlign w:val="center"/>
            <w:hideMark/>
          </w:tcPr>
          <w:p w14:paraId="59C96A4C" w14:textId="77777777" w:rsidR="008C1DEB" w:rsidRPr="008C1DEB" w:rsidRDefault="008C1DEB" w:rsidP="008C1DEB">
            <w:pPr>
              <w:spacing w:after="160" w:line="259" w:lineRule="auto"/>
              <w:jc w:val="left"/>
              <w:rPr>
                <w:rFonts w:asciiTheme="minorHAnsi" w:eastAsiaTheme="minorHAnsi" w:hAnsiTheme="minorHAnsi" w:cstheme="minorHAnsi"/>
                <w:b/>
                <w:bCs/>
                <w:sz w:val="18"/>
                <w:szCs w:val="18"/>
                <w:lang w:eastAsia="en-US"/>
              </w:rPr>
            </w:pPr>
            <w:r w:rsidRPr="008C1DEB">
              <w:rPr>
                <w:rFonts w:asciiTheme="minorHAnsi" w:eastAsiaTheme="minorHAnsi" w:hAnsiTheme="minorHAnsi" w:cstheme="minorHAnsi"/>
                <w:b/>
                <w:bCs/>
                <w:sz w:val="18"/>
                <w:szCs w:val="18"/>
                <w:lang w:eastAsia="en-US"/>
              </w:rPr>
              <w:t>Dodatna ulaganja u ceste</w:t>
            </w:r>
          </w:p>
        </w:tc>
        <w:tc>
          <w:tcPr>
            <w:tcW w:w="631" w:type="pct"/>
            <w:shd w:val="clear" w:color="000000" w:fill="F2F2F2"/>
            <w:vAlign w:val="center"/>
            <w:hideMark/>
          </w:tcPr>
          <w:p w14:paraId="1EFFC957" w14:textId="77777777" w:rsidR="008C1DEB" w:rsidRPr="008C1DEB" w:rsidRDefault="008C1DEB" w:rsidP="008C1DEB">
            <w:pPr>
              <w:spacing w:after="160" w:line="259" w:lineRule="auto"/>
              <w:jc w:val="right"/>
              <w:rPr>
                <w:rFonts w:asciiTheme="minorHAnsi" w:eastAsiaTheme="minorHAnsi" w:hAnsiTheme="minorHAnsi" w:cstheme="minorHAnsi"/>
                <w:b/>
                <w:bCs/>
                <w:sz w:val="18"/>
                <w:szCs w:val="18"/>
                <w:lang w:eastAsia="en-US"/>
              </w:rPr>
            </w:pPr>
            <w:r w:rsidRPr="008C1DEB">
              <w:rPr>
                <w:rFonts w:asciiTheme="minorHAnsi" w:eastAsiaTheme="minorHAnsi" w:hAnsiTheme="minorHAnsi" w:cstheme="minorHAnsi"/>
                <w:b/>
                <w:bCs/>
                <w:sz w:val="18"/>
                <w:szCs w:val="18"/>
                <w:lang w:eastAsia="en-US"/>
              </w:rPr>
              <w:t>128.101,45</w:t>
            </w:r>
          </w:p>
        </w:tc>
      </w:tr>
      <w:tr w:rsidR="008C1DEB" w:rsidRPr="008C1DEB" w14:paraId="0FCC3EDE" w14:textId="77777777" w:rsidTr="00852D2F">
        <w:trPr>
          <w:trHeight w:val="240"/>
        </w:trPr>
        <w:tc>
          <w:tcPr>
            <w:tcW w:w="535" w:type="pct"/>
            <w:vAlign w:val="center"/>
            <w:hideMark/>
          </w:tcPr>
          <w:p w14:paraId="6F155EBB" w14:textId="77777777" w:rsidR="008C1DEB" w:rsidRPr="008C1DEB" w:rsidRDefault="008C1DEB" w:rsidP="008C1DEB">
            <w:pPr>
              <w:spacing w:after="160" w:line="259" w:lineRule="auto"/>
              <w:jc w:val="right"/>
              <w:rPr>
                <w:rFonts w:asciiTheme="minorHAnsi" w:eastAsiaTheme="minorHAnsi" w:hAnsiTheme="minorHAnsi" w:cstheme="minorHAnsi"/>
                <w:sz w:val="18"/>
                <w:szCs w:val="18"/>
                <w:lang w:eastAsia="en-US"/>
              </w:rPr>
            </w:pPr>
          </w:p>
        </w:tc>
        <w:tc>
          <w:tcPr>
            <w:tcW w:w="372" w:type="pct"/>
            <w:vAlign w:val="center"/>
            <w:hideMark/>
          </w:tcPr>
          <w:p w14:paraId="21E02B9D" w14:textId="77777777" w:rsidR="008C1DEB" w:rsidRPr="008C1DEB" w:rsidRDefault="008C1DEB" w:rsidP="008C1DEB">
            <w:pPr>
              <w:spacing w:after="160" w:line="259" w:lineRule="auto"/>
              <w:jc w:val="center"/>
              <w:rPr>
                <w:rFonts w:asciiTheme="minorHAnsi" w:eastAsiaTheme="minorHAnsi" w:hAnsiTheme="minorHAnsi" w:cstheme="minorHAnsi"/>
                <w:sz w:val="18"/>
                <w:szCs w:val="18"/>
                <w:lang w:eastAsia="en-US"/>
              </w:rPr>
            </w:pPr>
          </w:p>
        </w:tc>
        <w:tc>
          <w:tcPr>
            <w:tcW w:w="3462" w:type="pct"/>
          </w:tcPr>
          <w:p w14:paraId="2FF5ED4B"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Raskrižje Sv. Vid - sjever</w:t>
            </w:r>
          </w:p>
        </w:tc>
        <w:tc>
          <w:tcPr>
            <w:tcW w:w="631" w:type="pct"/>
          </w:tcPr>
          <w:p w14:paraId="089D2620"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2.400,00</w:t>
            </w:r>
          </w:p>
        </w:tc>
      </w:tr>
      <w:tr w:rsidR="008C1DEB" w:rsidRPr="008C1DEB" w14:paraId="4BE4C5DA" w14:textId="77777777" w:rsidTr="00852D2F">
        <w:trPr>
          <w:trHeight w:val="240"/>
        </w:trPr>
        <w:tc>
          <w:tcPr>
            <w:tcW w:w="535" w:type="pct"/>
            <w:vAlign w:val="center"/>
            <w:hideMark/>
          </w:tcPr>
          <w:p w14:paraId="299488B1"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p>
        </w:tc>
        <w:tc>
          <w:tcPr>
            <w:tcW w:w="372" w:type="pct"/>
            <w:vAlign w:val="center"/>
            <w:hideMark/>
          </w:tcPr>
          <w:p w14:paraId="424CB110" w14:textId="77777777" w:rsidR="008C1DEB" w:rsidRPr="008C1DEB" w:rsidRDefault="008C1DEB" w:rsidP="008C1DEB">
            <w:pPr>
              <w:spacing w:after="160" w:line="259" w:lineRule="auto"/>
              <w:jc w:val="center"/>
              <w:rPr>
                <w:rFonts w:asciiTheme="minorHAnsi" w:eastAsiaTheme="minorHAnsi" w:hAnsiTheme="minorHAnsi" w:cstheme="minorHAnsi"/>
                <w:sz w:val="18"/>
                <w:szCs w:val="18"/>
                <w:lang w:eastAsia="en-US"/>
              </w:rPr>
            </w:pPr>
          </w:p>
        </w:tc>
        <w:tc>
          <w:tcPr>
            <w:tcW w:w="3462" w:type="pct"/>
          </w:tcPr>
          <w:p w14:paraId="13318696"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 xml:space="preserve">Asfaltiranje dijela </w:t>
            </w:r>
            <w:proofErr w:type="spellStart"/>
            <w:r w:rsidRPr="008C1DEB">
              <w:rPr>
                <w:rFonts w:asciiTheme="minorHAnsi" w:eastAsiaTheme="minorHAnsi" w:hAnsiTheme="minorHAnsi" w:cstheme="minorBidi"/>
                <w:sz w:val="18"/>
                <w:szCs w:val="18"/>
                <w:lang w:eastAsia="en-US"/>
              </w:rPr>
              <w:t>k.č</w:t>
            </w:r>
            <w:proofErr w:type="spellEnd"/>
            <w:r w:rsidRPr="008C1DEB">
              <w:rPr>
                <w:rFonts w:asciiTheme="minorHAnsi" w:eastAsiaTheme="minorHAnsi" w:hAnsiTheme="minorHAnsi" w:cstheme="minorBidi"/>
                <w:sz w:val="18"/>
                <w:szCs w:val="18"/>
                <w:lang w:eastAsia="en-US"/>
              </w:rPr>
              <w:t>. 726/2 k.o. Bogović, u ulici Branka Fučića kod kbr. 15</w:t>
            </w:r>
          </w:p>
        </w:tc>
        <w:tc>
          <w:tcPr>
            <w:tcW w:w="631" w:type="pct"/>
          </w:tcPr>
          <w:p w14:paraId="6E04DED0" w14:textId="77777777" w:rsidR="008C1DEB" w:rsidRPr="008C1DEB" w:rsidRDefault="008C1DEB" w:rsidP="008C1DEB">
            <w:pPr>
              <w:spacing w:after="160" w:line="259" w:lineRule="auto"/>
              <w:jc w:val="right"/>
              <w:rPr>
                <w:rFonts w:asciiTheme="minorHAnsi" w:eastAsiaTheme="minorHAnsi" w:hAnsiTheme="minorHAnsi" w:cstheme="minorHAnsi"/>
                <w:sz w:val="18"/>
                <w:szCs w:val="18"/>
                <w:lang w:eastAsia="en-US"/>
              </w:rPr>
            </w:pPr>
            <w:r w:rsidRPr="008C1DEB">
              <w:rPr>
                <w:rFonts w:asciiTheme="minorHAnsi" w:eastAsiaTheme="minorHAnsi" w:hAnsiTheme="minorHAnsi" w:cstheme="minorBidi"/>
                <w:sz w:val="18"/>
                <w:szCs w:val="18"/>
                <w:lang w:eastAsia="en-US"/>
              </w:rPr>
              <w:t>4.979,68</w:t>
            </w:r>
          </w:p>
        </w:tc>
      </w:tr>
      <w:tr w:rsidR="008C1DEB" w:rsidRPr="008C1DEB" w14:paraId="09F28956" w14:textId="77777777" w:rsidTr="00852D2F">
        <w:trPr>
          <w:trHeight w:val="240"/>
        </w:trPr>
        <w:tc>
          <w:tcPr>
            <w:tcW w:w="535" w:type="pct"/>
            <w:vAlign w:val="center"/>
            <w:hideMark/>
          </w:tcPr>
          <w:p w14:paraId="22871271"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p>
        </w:tc>
        <w:tc>
          <w:tcPr>
            <w:tcW w:w="372" w:type="pct"/>
            <w:vAlign w:val="center"/>
            <w:hideMark/>
          </w:tcPr>
          <w:p w14:paraId="32DB2F26" w14:textId="77777777" w:rsidR="008C1DEB" w:rsidRPr="008C1DEB" w:rsidRDefault="008C1DEB" w:rsidP="008C1DEB">
            <w:pPr>
              <w:spacing w:after="160" w:line="259" w:lineRule="auto"/>
              <w:jc w:val="center"/>
              <w:rPr>
                <w:rFonts w:asciiTheme="minorHAnsi" w:eastAsiaTheme="minorHAnsi" w:hAnsiTheme="minorHAnsi" w:cstheme="minorHAnsi"/>
                <w:sz w:val="18"/>
                <w:szCs w:val="18"/>
                <w:lang w:eastAsia="en-US"/>
              </w:rPr>
            </w:pPr>
          </w:p>
        </w:tc>
        <w:tc>
          <w:tcPr>
            <w:tcW w:w="3462" w:type="pct"/>
          </w:tcPr>
          <w:p w14:paraId="1DACA431" w14:textId="77777777" w:rsidR="008C1DEB" w:rsidRPr="008C1DEB" w:rsidRDefault="008C1DEB" w:rsidP="008C1DEB">
            <w:pPr>
              <w:spacing w:after="160" w:line="259" w:lineRule="auto"/>
              <w:jc w:val="lef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 xml:space="preserve">Asfaltiranje dijela ulice I.M. Matina u naselju </w:t>
            </w:r>
            <w:proofErr w:type="spellStart"/>
            <w:r w:rsidRPr="008C1DEB">
              <w:rPr>
                <w:rFonts w:asciiTheme="minorHAnsi" w:eastAsiaTheme="minorHAnsi" w:hAnsiTheme="minorHAnsi" w:cstheme="minorBidi"/>
                <w:sz w:val="18"/>
                <w:szCs w:val="18"/>
                <w:lang w:eastAsia="en-US"/>
              </w:rPr>
              <w:t>Milčetići</w:t>
            </w:r>
            <w:proofErr w:type="spellEnd"/>
            <w:r w:rsidRPr="008C1DEB">
              <w:rPr>
                <w:rFonts w:asciiTheme="minorHAnsi" w:eastAsiaTheme="minorHAnsi" w:hAnsiTheme="minorHAnsi" w:cstheme="minorBidi"/>
                <w:sz w:val="18"/>
                <w:szCs w:val="18"/>
                <w:lang w:eastAsia="en-US"/>
              </w:rPr>
              <w:t xml:space="preserve"> (od </w:t>
            </w:r>
            <w:proofErr w:type="spellStart"/>
            <w:r w:rsidRPr="008C1DEB">
              <w:rPr>
                <w:rFonts w:asciiTheme="minorHAnsi" w:eastAsiaTheme="minorHAnsi" w:hAnsiTheme="minorHAnsi" w:cstheme="minorBidi"/>
                <w:sz w:val="18"/>
                <w:szCs w:val="18"/>
                <w:lang w:eastAsia="en-US"/>
              </w:rPr>
              <w:t>Milčetići</w:t>
            </w:r>
            <w:proofErr w:type="spellEnd"/>
            <w:r w:rsidRPr="008C1DEB">
              <w:rPr>
                <w:rFonts w:asciiTheme="minorHAnsi" w:eastAsiaTheme="minorHAnsi" w:hAnsiTheme="minorHAnsi" w:cstheme="minorBidi"/>
                <w:sz w:val="18"/>
                <w:szCs w:val="18"/>
                <w:lang w:eastAsia="en-US"/>
              </w:rPr>
              <w:t xml:space="preserve"> prema hotelu </w:t>
            </w:r>
            <w:proofErr w:type="spellStart"/>
            <w:r w:rsidRPr="008C1DEB">
              <w:rPr>
                <w:rFonts w:asciiTheme="minorHAnsi" w:eastAsiaTheme="minorHAnsi" w:hAnsiTheme="minorHAnsi" w:cstheme="minorBidi"/>
                <w:sz w:val="18"/>
                <w:szCs w:val="18"/>
                <w:lang w:eastAsia="en-US"/>
              </w:rPr>
              <w:t>Malin</w:t>
            </w:r>
            <w:proofErr w:type="spellEnd"/>
            <w:r w:rsidRPr="008C1DEB">
              <w:rPr>
                <w:rFonts w:asciiTheme="minorHAnsi" w:eastAsiaTheme="minorHAnsi" w:hAnsiTheme="minorHAnsi" w:cstheme="minorBidi"/>
                <w:sz w:val="18"/>
                <w:szCs w:val="18"/>
                <w:lang w:eastAsia="en-US"/>
              </w:rPr>
              <w:t>)</w:t>
            </w:r>
          </w:p>
        </w:tc>
        <w:tc>
          <w:tcPr>
            <w:tcW w:w="631" w:type="pct"/>
          </w:tcPr>
          <w:p w14:paraId="0323A80C"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r w:rsidRPr="008C1DEB">
              <w:rPr>
                <w:rFonts w:asciiTheme="minorHAnsi" w:eastAsiaTheme="minorHAnsi" w:hAnsiTheme="minorHAnsi" w:cstheme="minorBidi"/>
                <w:sz w:val="18"/>
                <w:szCs w:val="18"/>
                <w:lang w:eastAsia="en-US"/>
              </w:rPr>
              <w:t>72.991,01</w:t>
            </w:r>
          </w:p>
        </w:tc>
      </w:tr>
      <w:tr w:rsidR="008C1DEB" w:rsidRPr="008C1DEB" w14:paraId="7AD654C3" w14:textId="77777777" w:rsidTr="00852D2F">
        <w:trPr>
          <w:trHeight w:val="240"/>
        </w:trPr>
        <w:tc>
          <w:tcPr>
            <w:tcW w:w="535" w:type="pct"/>
            <w:vAlign w:val="center"/>
          </w:tcPr>
          <w:p w14:paraId="388B6BD5"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p>
        </w:tc>
        <w:tc>
          <w:tcPr>
            <w:tcW w:w="372" w:type="pct"/>
            <w:vAlign w:val="center"/>
          </w:tcPr>
          <w:p w14:paraId="57B48EB4" w14:textId="77777777" w:rsidR="008C1DEB" w:rsidRPr="008C1DEB" w:rsidRDefault="008C1DEB" w:rsidP="008C1DEB">
            <w:pPr>
              <w:spacing w:after="160" w:line="259" w:lineRule="auto"/>
              <w:jc w:val="center"/>
              <w:rPr>
                <w:rFonts w:asciiTheme="minorHAnsi" w:eastAsiaTheme="minorHAnsi" w:hAnsiTheme="minorHAnsi" w:cstheme="minorHAnsi"/>
                <w:sz w:val="18"/>
                <w:szCs w:val="18"/>
                <w:lang w:eastAsia="en-US"/>
              </w:rPr>
            </w:pPr>
          </w:p>
        </w:tc>
        <w:tc>
          <w:tcPr>
            <w:tcW w:w="3462" w:type="pct"/>
          </w:tcPr>
          <w:p w14:paraId="44D3731F"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r w:rsidRPr="008C1DEB">
              <w:rPr>
                <w:rFonts w:asciiTheme="minorHAnsi" w:eastAsiaTheme="minorHAnsi" w:hAnsiTheme="minorHAnsi" w:cstheme="minorBidi"/>
                <w:sz w:val="18"/>
                <w:szCs w:val="18"/>
                <w:lang w:eastAsia="en-US"/>
              </w:rPr>
              <w:t xml:space="preserve">Nogostup u </w:t>
            </w:r>
            <w:proofErr w:type="spellStart"/>
            <w:r w:rsidRPr="008C1DEB">
              <w:rPr>
                <w:rFonts w:asciiTheme="minorHAnsi" w:eastAsiaTheme="minorHAnsi" w:hAnsiTheme="minorHAnsi" w:cstheme="minorBidi"/>
                <w:sz w:val="18"/>
                <w:szCs w:val="18"/>
                <w:lang w:eastAsia="en-US"/>
              </w:rPr>
              <w:t>Dubašljanskoj</w:t>
            </w:r>
            <w:proofErr w:type="spellEnd"/>
            <w:r w:rsidRPr="008C1DEB">
              <w:rPr>
                <w:rFonts w:asciiTheme="minorHAnsi" w:eastAsiaTheme="minorHAnsi" w:hAnsiTheme="minorHAnsi" w:cstheme="minorBidi"/>
                <w:sz w:val="18"/>
                <w:szCs w:val="18"/>
                <w:lang w:eastAsia="en-US"/>
              </w:rPr>
              <w:t xml:space="preserve"> ulici (od Slavka Pančića do Sv. </w:t>
            </w:r>
            <w:proofErr w:type="spellStart"/>
            <w:r w:rsidRPr="008C1DEB">
              <w:rPr>
                <w:rFonts w:asciiTheme="minorHAnsi" w:eastAsiaTheme="minorHAnsi" w:hAnsiTheme="minorHAnsi" w:cstheme="minorBidi"/>
                <w:sz w:val="18"/>
                <w:szCs w:val="18"/>
                <w:lang w:eastAsia="en-US"/>
              </w:rPr>
              <w:t>Apolinara</w:t>
            </w:r>
            <w:proofErr w:type="spellEnd"/>
            <w:r w:rsidRPr="008C1DEB">
              <w:rPr>
                <w:rFonts w:asciiTheme="minorHAnsi" w:eastAsiaTheme="minorHAnsi" w:hAnsiTheme="minorHAnsi" w:cstheme="minorBidi"/>
                <w:sz w:val="18"/>
                <w:szCs w:val="18"/>
                <w:lang w:eastAsia="en-US"/>
              </w:rPr>
              <w:t>)</w:t>
            </w:r>
          </w:p>
        </w:tc>
        <w:tc>
          <w:tcPr>
            <w:tcW w:w="631" w:type="pct"/>
          </w:tcPr>
          <w:p w14:paraId="7EF43D08" w14:textId="77777777" w:rsidR="008C1DEB" w:rsidRPr="008C1DEB" w:rsidRDefault="008C1DEB" w:rsidP="008C1DEB">
            <w:pPr>
              <w:spacing w:after="160" w:line="259" w:lineRule="auto"/>
              <w:jc w:val="right"/>
              <w:rPr>
                <w:rFonts w:asciiTheme="minorHAnsi" w:eastAsiaTheme="minorHAnsi" w:hAnsiTheme="minorHAnsi" w:cstheme="minorHAnsi"/>
                <w:sz w:val="18"/>
                <w:szCs w:val="18"/>
                <w:lang w:eastAsia="en-US"/>
              </w:rPr>
            </w:pPr>
            <w:r w:rsidRPr="008C1DEB">
              <w:rPr>
                <w:rFonts w:asciiTheme="minorHAnsi" w:eastAsiaTheme="minorHAnsi" w:hAnsiTheme="minorHAnsi" w:cstheme="minorBidi"/>
                <w:sz w:val="18"/>
                <w:szCs w:val="18"/>
                <w:lang w:eastAsia="en-US"/>
              </w:rPr>
              <w:t>39.455,76</w:t>
            </w:r>
          </w:p>
        </w:tc>
      </w:tr>
      <w:tr w:rsidR="008C1DEB" w:rsidRPr="008C1DEB" w14:paraId="0B4355AC" w14:textId="77777777" w:rsidTr="00852D2F">
        <w:trPr>
          <w:trHeight w:val="240"/>
        </w:trPr>
        <w:tc>
          <w:tcPr>
            <w:tcW w:w="535" w:type="pct"/>
            <w:vAlign w:val="center"/>
          </w:tcPr>
          <w:p w14:paraId="0B7EBC99" w14:textId="77777777" w:rsidR="008C1DEB" w:rsidRPr="008C1DEB" w:rsidRDefault="008C1DEB" w:rsidP="008C1DEB">
            <w:pPr>
              <w:spacing w:after="160" w:line="259" w:lineRule="auto"/>
              <w:jc w:val="right"/>
              <w:rPr>
                <w:rFonts w:asciiTheme="minorHAnsi" w:eastAsiaTheme="minorHAnsi" w:hAnsiTheme="minorHAnsi" w:cstheme="minorHAnsi"/>
                <w:iCs/>
                <w:sz w:val="18"/>
                <w:szCs w:val="18"/>
                <w:lang w:eastAsia="en-US"/>
              </w:rPr>
            </w:pPr>
          </w:p>
        </w:tc>
        <w:tc>
          <w:tcPr>
            <w:tcW w:w="372" w:type="pct"/>
            <w:vAlign w:val="center"/>
          </w:tcPr>
          <w:p w14:paraId="1815E186" w14:textId="77777777" w:rsidR="008C1DEB" w:rsidRPr="008C1DEB" w:rsidRDefault="008C1DEB" w:rsidP="008C1DEB">
            <w:pPr>
              <w:spacing w:after="160" w:line="259" w:lineRule="auto"/>
              <w:jc w:val="center"/>
              <w:rPr>
                <w:rFonts w:asciiTheme="minorHAnsi" w:eastAsiaTheme="minorHAnsi" w:hAnsiTheme="minorHAnsi" w:cstheme="minorHAnsi"/>
                <w:sz w:val="18"/>
                <w:szCs w:val="18"/>
                <w:lang w:eastAsia="en-US"/>
              </w:rPr>
            </w:pPr>
          </w:p>
        </w:tc>
        <w:tc>
          <w:tcPr>
            <w:tcW w:w="3462" w:type="pct"/>
          </w:tcPr>
          <w:p w14:paraId="1A797E0A"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r w:rsidRPr="008C1DEB">
              <w:rPr>
                <w:rFonts w:asciiTheme="minorHAnsi" w:eastAsiaTheme="minorHAnsi" w:hAnsiTheme="minorHAnsi" w:cstheme="minorBidi"/>
                <w:sz w:val="18"/>
                <w:szCs w:val="18"/>
                <w:lang w:eastAsia="en-US"/>
              </w:rPr>
              <w:t xml:space="preserve">Asfaltiranje dijela odvojka Kvarnerske ulice </w:t>
            </w:r>
            <w:proofErr w:type="spellStart"/>
            <w:r w:rsidRPr="008C1DEB">
              <w:rPr>
                <w:rFonts w:asciiTheme="minorHAnsi" w:eastAsiaTheme="minorHAnsi" w:hAnsiTheme="minorHAnsi" w:cstheme="minorBidi"/>
                <w:sz w:val="18"/>
                <w:szCs w:val="18"/>
                <w:lang w:eastAsia="en-US"/>
              </w:rPr>
              <w:t>k.č</w:t>
            </w:r>
            <w:proofErr w:type="spellEnd"/>
            <w:r w:rsidRPr="008C1DEB">
              <w:rPr>
                <w:rFonts w:asciiTheme="minorHAnsi" w:eastAsiaTheme="minorHAnsi" w:hAnsiTheme="minorHAnsi" w:cstheme="minorBidi"/>
                <w:sz w:val="18"/>
                <w:szCs w:val="18"/>
                <w:lang w:eastAsia="en-US"/>
              </w:rPr>
              <w:t xml:space="preserve">. 592/1, 592/6, 3245/2 k.o. Bogović </w:t>
            </w:r>
          </w:p>
        </w:tc>
        <w:tc>
          <w:tcPr>
            <w:tcW w:w="631" w:type="pct"/>
          </w:tcPr>
          <w:p w14:paraId="41E50D7D" w14:textId="77777777" w:rsidR="008C1DEB" w:rsidRPr="008C1DEB" w:rsidRDefault="008C1DEB" w:rsidP="008C1DEB">
            <w:pPr>
              <w:spacing w:after="160" w:line="259" w:lineRule="auto"/>
              <w:jc w:val="right"/>
              <w:rPr>
                <w:rFonts w:asciiTheme="minorHAnsi" w:eastAsiaTheme="minorHAnsi" w:hAnsiTheme="minorHAnsi" w:cstheme="minorHAnsi"/>
                <w:sz w:val="18"/>
                <w:szCs w:val="18"/>
                <w:lang w:eastAsia="en-US"/>
              </w:rPr>
            </w:pPr>
            <w:r w:rsidRPr="008C1DEB">
              <w:rPr>
                <w:rFonts w:asciiTheme="minorHAnsi" w:eastAsiaTheme="minorHAnsi" w:hAnsiTheme="minorHAnsi" w:cstheme="minorBidi"/>
                <w:sz w:val="18"/>
                <w:szCs w:val="18"/>
                <w:lang w:eastAsia="en-US"/>
              </w:rPr>
              <w:t>8.275,00</w:t>
            </w:r>
          </w:p>
        </w:tc>
      </w:tr>
      <w:tr w:rsidR="008C1DEB" w:rsidRPr="008C1DEB" w14:paraId="272E45FE" w14:textId="77777777" w:rsidTr="00852D2F">
        <w:trPr>
          <w:trHeight w:val="240"/>
        </w:trPr>
        <w:tc>
          <w:tcPr>
            <w:tcW w:w="535" w:type="pct"/>
            <w:vAlign w:val="center"/>
          </w:tcPr>
          <w:p w14:paraId="313A521F" w14:textId="77777777" w:rsidR="008C1DEB" w:rsidRPr="008C1DEB" w:rsidRDefault="008C1DEB" w:rsidP="008C1DEB">
            <w:pPr>
              <w:spacing w:after="160" w:line="259" w:lineRule="auto"/>
              <w:jc w:val="right"/>
              <w:rPr>
                <w:rFonts w:asciiTheme="minorHAnsi" w:eastAsiaTheme="minorHAnsi" w:hAnsiTheme="minorHAnsi" w:cstheme="minorHAnsi"/>
                <w:b/>
                <w:bCs/>
                <w:iCs/>
                <w:sz w:val="18"/>
                <w:szCs w:val="18"/>
                <w:lang w:eastAsia="en-US"/>
              </w:rPr>
            </w:pPr>
          </w:p>
        </w:tc>
        <w:tc>
          <w:tcPr>
            <w:tcW w:w="372" w:type="pct"/>
            <w:vAlign w:val="center"/>
          </w:tcPr>
          <w:p w14:paraId="256D304D" w14:textId="77777777" w:rsidR="008C1DEB" w:rsidRPr="008C1DEB" w:rsidRDefault="008C1DEB" w:rsidP="008C1DEB">
            <w:pPr>
              <w:spacing w:after="160" w:line="259" w:lineRule="auto"/>
              <w:jc w:val="center"/>
              <w:rPr>
                <w:rFonts w:asciiTheme="minorHAnsi" w:eastAsiaTheme="minorHAnsi" w:hAnsiTheme="minorHAnsi" w:cstheme="minorHAnsi"/>
                <w:b/>
                <w:bCs/>
                <w:sz w:val="18"/>
                <w:szCs w:val="18"/>
                <w:lang w:eastAsia="en-US"/>
              </w:rPr>
            </w:pPr>
          </w:p>
        </w:tc>
        <w:tc>
          <w:tcPr>
            <w:tcW w:w="3462" w:type="pct"/>
          </w:tcPr>
          <w:p w14:paraId="68E2C6EC" w14:textId="77777777" w:rsidR="008C1DEB" w:rsidRPr="008C1DEB" w:rsidRDefault="008C1DEB" w:rsidP="008C1DEB">
            <w:pPr>
              <w:spacing w:after="160" w:line="259" w:lineRule="auto"/>
              <w:jc w:val="right"/>
              <w:rPr>
                <w:rFonts w:asciiTheme="minorHAnsi" w:eastAsiaTheme="minorHAnsi" w:hAnsiTheme="minorHAnsi" w:cstheme="minorHAnsi"/>
                <w:b/>
                <w:bCs/>
                <w:sz w:val="18"/>
                <w:szCs w:val="18"/>
                <w:lang w:eastAsia="en-US"/>
              </w:rPr>
            </w:pPr>
            <w:r w:rsidRPr="008C1DEB">
              <w:rPr>
                <w:rFonts w:asciiTheme="minorHAnsi" w:eastAsiaTheme="minorHAnsi" w:hAnsiTheme="minorHAnsi" w:cstheme="minorHAnsi"/>
                <w:b/>
                <w:bCs/>
                <w:sz w:val="18"/>
                <w:szCs w:val="18"/>
                <w:lang w:eastAsia="en-US"/>
              </w:rPr>
              <w:t>SVEUKUPNO</w:t>
            </w:r>
          </w:p>
        </w:tc>
        <w:tc>
          <w:tcPr>
            <w:tcW w:w="631" w:type="pct"/>
          </w:tcPr>
          <w:p w14:paraId="5EF63A7A" w14:textId="77777777" w:rsidR="008C1DEB" w:rsidRPr="008C1DEB" w:rsidRDefault="008C1DEB" w:rsidP="008C1DEB">
            <w:pPr>
              <w:spacing w:after="160" w:line="259" w:lineRule="auto"/>
              <w:jc w:val="right"/>
              <w:rPr>
                <w:rFonts w:asciiTheme="minorHAnsi" w:eastAsiaTheme="minorHAnsi" w:hAnsiTheme="minorHAnsi" w:cstheme="minorHAnsi"/>
                <w:b/>
                <w:bCs/>
                <w:sz w:val="18"/>
                <w:szCs w:val="18"/>
                <w:lang w:eastAsia="en-US"/>
              </w:rPr>
            </w:pPr>
            <w:r w:rsidRPr="008C1DEB">
              <w:rPr>
                <w:rFonts w:asciiTheme="minorHAnsi" w:eastAsiaTheme="minorHAnsi" w:hAnsiTheme="minorHAnsi" w:cstheme="minorHAnsi"/>
                <w:b/>
                <w:bCs/>
                <w:sz w:val="18"/>
                <w:szCs w:val="18"/>
                <w:lang w:eastAsia="en-US"/>
              </w:rPr>
              <w:t>419.236,24</w:t>
            </w:r>
          </w:p>
        </w:tc>
      </w:tr>
    </w:tbl>
    <w:p w14:paraId="7EC58F56" w14:textId="012CCD3A" w:rsidR="000502EC" w:rsidRDefault="000502EC" w:rsidP="000502EC"/>
    <w:p w14:paraId="2EC9DD53" w14:textId="77777777" w:rsidR="008C1DEB" w:rsidRDefault="008C1DEB" w:rsidP="000502EC"/>
    <w:p w14:paraId="7C18DCE3" w14:textId="77777777" w:rsidR="000502EC" w:rsidRPr="00E82116" w:rsidRDefault="000502EC" w:rsidP="000502EC">
      <w:pPr>
        <w:pBdr>
          <w:top w:val="single" w:sz="4" w:space="1" w:color="4F81BD"/>
          <w:bottom w:val="single" w:sz="4" w:space="1" w:color="4F81BD"/>
        </w:pBdr>
        <w:rPr>
          <w:rFonts w:cs="Calibri"/>
          <w:b/>
          <w:szCs w:val="22"/>
        </w:rPr>
      </w:pPr>
      <w:bookmarkStart w:id="30" w:name="_Hlk133318566"/>
      <w:r w:rsidRPr="00E82116">
        <w:rPr>
          <w:rFonts w:cs="Calibri"/>
          <w:b/>
          <w:szCs w:val="22"/>
        </w:rPr>
        <w:t>KAPITALNI PROJEKT K301306 JAVNA RASVJETA</w:t>
      </w:r>
    </w:p>
    <w:bookmarkEnd w:id="30"/>
    <w:p w14:paraId="276732F2" w14:textId="18B70641" w:rsidR="00AF07AC" w:rsidRPr="00E82116" w:rsidRDefault="00AF07AC" w:rsidP="00B37B0D">
      <w:pPr>
        <w:rPr>
          <w:rFonts w:cs="Calibri"/>
          <w:bCs/>
          <w:iCs/>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w:t>
      </w:r>
      <w:r w:rsidR="00F927C5" w:rsidRPr="00E82116">
        <w:rPr>
          <w:rFonts w:cstheme="minorHAnsi"/>
          <w:iCs/>
          <w:color w:val="262626" w:themeColor="text1" w:themeTint="D9"/>
          <w:szCs w:val="22"/>
        </w:rPr>
        <w:t>Izgradnja i proširenje javne rasvjete u</w:t>
      </w:r>
      <w:r w:rsidRPr="00E82116">
        <w:rPr>
          <w:rFonts w:cstheme="minorHAnsi"/>
          <w:iCs/>
          <w:color w:val="262626" w:themeColor="text1" w:themeTint="D9"/>
          <w:szCs w:val="22"/>
        </w:rPr>
        <w:t xml:space="preserve"> skladu s programom izgradnje objekata i uređaja komunalne infrastrukture za 202</w:t>
      </w:r>
      <w:r w:rsidR="00801A88" w:rsidRPr="00E82116">
        <w:rPr>
          <w:rFonts w:cstheme="minorHAnsi"/>
          <w:iCs/>
          <w:color w:val="262626" w:themeColor="text1" w:themeTint="D9"/>
          <w:szCs w:val="22"/>
        </w:rPr>
        <w:t>5</w:t>
      </w:r>
      <w:r w:rsidRPr="00E82116">
        <w:rPr>
          <w:rFonts w:cstheme="minorHAnsi"/>
          <w:iCs/>
          <w:color w:val="262626" w:themeColor="text1" w:themeTint="D9"/>
          <w:szCs w:val="22"/>
        </w:rPr>
        <w:t>. godinu i projektom izgradnje i proširenja javne rasvjete za 202</w:t>
      </w:r>
      <w:r w:rsidR="00801A88" w:rsidRPr="00E82116">
        <w:rPr>
          <w:rFonts w:cstheme="minorHAnsi"/>
          <w:iCs/>
          <w:color w:val="262626" w:themeColor="text1" w:themeTint="D9"/>
          <w:szCs w:val="22"/>
        </w:rPr>
        <w:t>5</w:t>
      </w:r>
      <w:r w:rsidRPr="00E82116">
        <w:rPr>
          <w:rFonts w:cstheme="minorHAnsi"/>
          <w:iCs/>
          <w:color w:val="262626" w:themeColor="text1" w:themeTint="D9"/>
          <w:szCs w:val="22"/>
        </w:rPr>
        <w:t>. godinu.</w:t>
      </w:r>
    </w:p>
    <w:p w14:paraId="4629A2CB" w14:textId="52BD315D" w:rsidR="00B37B0D" w:rsidRPr="00E82116" w:rsidRDefault="00B37B0D" w:rsidP="00B37B0D">
      <w:pPr>
        <w:rPr>
          <w:rFonts w:cs="Calibri"/>
          <w:bCs/>
          <w:szCs w:val="22"/>
        </w:rPr>
      </w:pPr>
      <w:r w:rsidRPr="00E82116">
        <w:rPr>
          <w:rFonts w:cs="Calibri"/>
          <w:bCs/>
          <w:szCs w:val="22"/>
        </w:rPr>
        <w:t>Za proširenje sustava javne rasvjete tijekom promatranog razdoblja 202</w:t>
      </w:r>
      <w:r w:rsidR="00801A88" w:rsidRPr="00E82116">
        <w:rPr>
          <w:rFonts w:cs="Calibri"/>
          <w:bCs/>
          <w:szCs w:val="22"/>
        </w:rPr>
        <w:t>5</w:t>
      </w:r>
      <w:r w:rsidRPr="00E82116">
        <w:rPr>
          <w:rFonts w:cs="Calibri"/>
          <w:bCs/>
          <w:szCs w:val="22"/>
        </w:rPr>
        <w:t xml:space="preserve">. godine izvršen je rashod od </w:t>
      </w:r>
      <w:r w:rsidR="00801A88" w:rsidRPr="00E82116">
        <w:rPr>
          <w:rFonts w:cs="Calibri"/>
          <w:bCs/>
          <w:szCs w:val="22"/>
        </w:rPr>
        <w:t>189.619,09</w:t>
      </w:r>
      <w:r w:rsidR="008D1FC9" w:rsidRPr="00E82116">
        <w:rPr>
          <w:rFonts w:cs="Calibri"/>
          <w:bCs/>
          <w:szCs w:val="22"/>
        </w:rPr>
        <w:t xml:space="preserve"> EUR</w:t>
      </w:r>
      <w:r w:rsidRPr="00E82116">
        <w:rPr>
          <w:rFonts w:cs="Calibri"/>
          <w:bCs/>
          <w:szCs w:val="22"/>
        </w:rPr>
        <w:t xml:space="preserve"> ili </w:t>
      </w:r>
      <w:r w:rsidR="00801A88" w:rsidRPr="00E82116">
        <w:rPr>
          <w:rFonts w:cs="Calibri"/>
          <w:bCs/>
          <w:szCs w:val="22"/>
        </w:rPr>
        <w:t>76,03</w:t>
      </w:r>
      <w:r w:rsidRPr="00E82116">
        <w:rPr>
          <w:rFonts w:cs="Calibri"/>
          <w:bCs/>
          <w:szCs w:val="22"/>
        </w:rPr>
        <w:t xml:space="preserve"> % u odnosu na godišnji plan od </w:t>
      </w:r>
      <w:r w:rsidR="00801A88" w:rsidRPr="00E82116">
        <w:rPr>
          <w:rFonts w:cs="Calibri"/>
          <w:bCs/>
          <w:szCs w:val="22"/>
        </w:rPr>
        <w:t>249.400,00</w:t>
      </w:r>
      <w:r w:rsidR="008D1FC9" w:rsidRPr="00E82116">
        <w:rPr>
          <w:rFonts w:cs="Calibri"/>
          <w:bCs/>
          <w:szCs w:val="22"/>
        </w:rPr>
        <w:t xml:space="preserve"> EUR</w:t>
      </w:r>
      <w:r w:rsidRPr="00E82116">
        <w:rPr>
          <w:rFonts w:cs="Calibri"/>
          <w:bCs/>
          <w:szCs w:val="22"/>
        </w:rPr>
        <w:t xml:space="preserve">. </w:t>
      </w:r>
    </w:p>
    <w:p w14:paraId="4657249C" w14:textId="23AA248E" w:rsidR="00B37B0D" w:rsidRPr="00E82116" w:rsidRDefault="00B37B0D" w:rsidP="00B37B0D">
      <w:pPr>
        <w:rPr>
          <w:rFonts w:cs="Calibri"/>
          <w:bCs/>
          <w:szCs w:val="22"/>
        </w:rPr>
      </w:pPr>
      <w:r w:rsidRPr="00E82116">
        <w:rPr>
          <w:rFonts w:cs="Calibri"/>
          <w:bCs/>
          <w:szCs w:val="22"/>
        </w:rPr>
        <w:t>Proširenje javne rasvjete odnosi se na sljedeće lokacije prema programu građenja komunalne infrastrukture za 202</w:t>
      </w:r>
      <w:r w:rsidR="00801A88" w:rsidRPr="00E82116">
        <w:rPr>
          <w:rFonts w:cs="Calibri"/>
          <w:bCs/>
          <w:szCs w:val="22"/>
        </w:rPr>
        <w:t>5</w:t>
      </w:r>
      <w:r w:rsidRPr="00E82116">
        <w:rPr>
          <w:rFonts w:cs="Calibri"/>
          <w:bCs/>
          <w:szCs w:val="22"/>
        </w:rPr>
        <w:t xml:space="preserve">. godinu:  </w:t>
      </w:r>
    </w:p>
    <w:p w14:paraId="0B840F49" w14:textId="77777777" w:rsidR="0017300D" w:rsidRDefault="0017300D" w:rsidP="00B37B0D">
      <w:pPr>
        <w:rPr>
          <w:rFonts w:cs="Calibri"/>
          <w:bCs/>
          <w:sz w:val="20"/>
        </w:rPr>
      </w:pPr>
    </w:p>
    <w:p w14:paraId="43519714" w14:textId="13F4A8A0" w:rsidR="001912A4" w:rsidRPr="001D65AF" w:rsidRDefault="001912A4" w:rsidP="001912A4">
      <w:pPr>
        <w:rPr>
          <w:i/>
          <w:sz w:val="20"/>
        </w:rPr>
      </w:pPr>
      <w:r w:rsidRPr="001D65AF">
        <w:rPr>
          <w:i/>
          <w:sz w:val="20"/>
        </w:rPr>
        <w:t xml:space="preserve">Tablica </w:t>
      </w:r>
      <w:r w:rsidR="0017300D">
        <w:rPr>
          <w:i/>
          <w:sz w:val="20"/>
        </w:rPr>
        <w:t>20</w:t>
      </w:r>
      <w:r w:rsidRPr="001D65AF">
        <w:rPr>
          <w:i/>
          <w:sz w:val="20"/>
        </w:rPr>
        <w:t>. Analitički prikaz izvršenja kapitalnog projekta K30130</w:t>
      </w:r>
      <w:r>
        <w:rPr>
          <w:i/>
          <w:sz w:val="20"/>
        </w:rPr>
        <w:t>6</w:t>
      </w:r>
      <w:r w:rsidRPr="001D65AF">
        <w:rPr>
          <w:i/>
          <w:sz w:val="20"/>
        </w:rPr>
        <w:t xml:space="preserve"> </w:t>
      </w:r>
      <w:r>
        <w:rPr>
          <w:i/>
          <w:sz w:val="20"/>
        </w:rPr>
        <w:t>Javna rasvjeta</w:t>
      </w:r>
    </w:p>
    <w:tbl>
      <w:tblPr>
        <w:tblW w:w="9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54"/>
        <w:gridCol w:w="950"/>
        <w:gridCol w:w="6157"/>
        <w:gridCol w:w="1137"/>
      </w:tblGrid>
      <w:tr w:rsidR="008C1DEB" w:rsidRPr="008C1DEB" w14:paraId="1D1E021B" w14:textId="77777777" w:rsidTr="00852D2F">
        <w:trPr>
          <w:trHeight w:val="270"/>
        </w:trPr>
        <w:tc>
          <w:tcPr>
            <w:tcW w:w="954" w:type="dxa"/>
            <w:shd w:val="clear" w:color="000000" w:fill="F2F2F2"/>
            <w:vAlign w:val="center"/>
            <w:hideMark/>
          </w:tcPr>
          <w:p w14:paraId="08380719" w14:textId="77777777" w:rsidR="008C1DEB" w:rsidRPr="008C1DEB" w:rsidRDefault="008C1DEB" w:rsidP="008C1DEB">
            <w:pPr>
              <w:spacing w:after="160" w:line="259" w:lineRule="auto"/>
              <w:jc w:val="center"/>
              <w:rPr>
                <w:rFonts w:asciiTheme="majorHAnsi" w:eastAsiaTheme="minorHAnsi" w:hAnsiTheme="majorHAnsi" w:cstheme="majorHAnsi"/>
                <w:b/>
                <w:bCs/>
                <w:color w:val="000000"/>
                <w:sz w:val="18"/>
                <w:szCs w:val="18"/>
                <w:lang w:eastAsia="en-US"/>
              </w:rPr>
            </w:pPr>
            <w:bookmarkStart w:id="31" w:name="_Hlk166152429"/>
            <w:r w:rsidRPr="008C1DEB">
              <w:rPr>
                <w:rFonts w:asciiTheme="majorHAnsi" w:eastAsiaTheme="minorHAnsi" w:hAnsiTheme="majorHAnsi" w:cstheme="majorHAnsi"/>
                <w:b/>
                <w:bCs/>
                <w:color w:val="000000"/>
                <w:sz w:val="18"/>
                <w:szCs w:val="18"/>
                <w:lang w:eastAsia="en-US"/>
              </w:rPr>
              <w:t>Pozicija</w:t>
            </w:r>
          </w:p>
        </w:tc>
        <w:tc>
          <w:tcPr>
            <w:tcW w:w="950" w:type="dxa"/>
            <w:shd w:val="clear" w:color="000000" w:fill="F2F2F2"/>
            <w:vAlign w:val="center"/>
            <w:hideMark/>
          </w:tcPr>
          <w:p w14:paraId="6874F5B0" w14:textId="77777777" w:rsidR="008C1DEB" w:rsidRPr="008C1DEB" w:rsidRDefault="008C1DEB" w:rsidP="008C1DEB">
            <w:pPr>
              <w:spacing w:after="160" w:line="259" w:lineRule="auto"/>
              <w:jc w:val="center"/>
              <w:rPr>
                <w:rFonts w:asciiTheme="majorHAnsi" w:eastAsiaTheme="minorHAnsi" w:hAnsiTheme="majorHAnsi" w:cstheme="majorHAnsi"/>
                <w:b/>
                <w:bCs/>
                <w:color w:val="000000"/>
                <w:sz w:val="18"/>
                <w:szCs w:val="18"/>
                <w:lang w:eastAsia="en-US"/>
              </w:rPr>
            </w:pPr>
            <w:r w:rsidRPr="008C1DEB">
              <w:rPr>
                <w:rFonts w:asciiTheme="majorHAnsi" w:eastAsiaTheme="minorHAnsi" w:hAnsiTheme="majorHAnsi" w:cstheme="majorHAnsi"/>
                <w:b/>
                <w:bCs/>
                <w:color w:val="000000"/>
                <w:sz w:val="18"/>
                <w:szCs w:val="18"/>
                <w:lang w:eastAsia="en-US"/>
              </w:rPr>
              <w:t>Konto</w:t>
            </w:r>
          </w:p>
        </w:tc>
        <w:tc>
          <w:tcPr>
            <w:tcW w:w="6157" w:type="dxa"/>
            <w:shd w:val="clear" w:color="000000" w:fill="F2F2F2"/>
            <w:vAlign w:val="center"/>
            <w:hideMark/>
          </w:tcPr>
          <w:p w14:paraId="6A025633" w14:textId="77777777" w:rsidR="008C1DEB" w:rsidRPr="008C1DEB" w:rsidRDefault="008C1DEB" w:rsidP="008C1DEB">
            <w:pPr>
              <w:spacing w:after="160" w:line="259" w:lineRule="auto"/>
              <w:jc w:val="center"/>
              <w:rPr>
                <w:rFonts w:asciiTheme="majorHAnsi" w:eastAsiaTheme="minorHAnsi" w:hAnsiTheme="majorHAnsi" w:cstheme="majorHAnsi"/>
                <w:b/>
                <w:bCs/>
                <w:color w:val="000000"/>
                <w:sz w:val="18"/>
                <w:szCs w:val="18"/>
                <w:lang w:eastAsia="en-US"/>
              </w:rPr>
            </w:pPr>
            <w:r w:rsidRPr="008C1DEB">
              <w:rPr>
                <w:rFonts w:asciiTheme="majorHAnsi" w:eastAsiaTheme="minorHAnsi" w:hAnsiTheme="majorHAnsi" w:cstheme="majorHAnsi"/>
                <w:b/>
                <w:bCs/>
                <w:color w:val="000000"/>
                <w:sz w:val="18"/>
                <w:szCs w:val="18"/>
                <w:lang w:eastAsia="en-US"/>
              </w:rPr>
              <w:t>Opis</w:t>
            </w:r>
          </w:p>
        </w:tc>
        <w:tc>
          <w:tcPr>
            <w:tcW w:w="1137" w:type="dxa"/>
            <w:shd w:val="clear" w:color="000000" w:fill="F2F2F2"/>
            <w:vAlign w:val="center"/>
            <w:hideMark/>
          </w:tcPr>
          <w:p w14:paraId="76B1C6A1" w14:textId="77777777" w:rsidR="008C1DEB" w:rsidRPr="008C1DEB" w:rsidRDefault="008C1DEB" w:rsidP="008C1DEB">
            <w:pPr>
              <w:spacing w:after="160" w:line="259" w:lineRule="auto"/>
              <w:jc w:val="center"/>
              <w:rPr>
                <w:rFonts w:asciiTheme="majorHAnsi" w:eastAsiaTheme="minorHAnsi" w:hAnsiTheme="majorHAnsi" w:cstheme="majorHAnsi"/>
                <w:b/>
                <w:bCs/>
                <w:color w:val="000000"/>
                <w:sz w:val="18"/>
                <w:szCs w:val="18"/>
                <w:lang w:eastAsia="en-US"/>
              </w:rPr>
            </w:pPr>
            <w:r w:rsidRPr="008C1DEB">
              <w:rPr>
                <w:rFonts w:asciiTheme="majorHAnsi" w:eastAsiaTheme="minorHAnsi" w:hAnsiTheme="majorHAnsi" w:cstheme="majorHAnsi"/>
                <w:b/>
                <w:bCs/>
                <w:color w:val="000000"/>
                <w:sz w:val="18"/>
                <w:szCs w:val="18"/>
                <w:lang w:eastAsia="en-US"/>
              </w:rPr>
              <w:t>Iznos (EUR)</w:t>
            </w:r>
          </w:p>
        </w:tc>
      </w:tr>
      <w:tr w:rsidR="008C1DEB" w:rsidRPr="008C1DEB" w14:paraId="799A0FFF" w14:textId="77777777" w:rsidTr="00852D2F">
        <w:trPr>
          <w:trHeight w:val="270"/>
        </w:trPr>
        <w:tc>
          <w:tcPr>
            <w:tcW w:w="954" w:type="dxa"/>
            <w:shd w:val="clear" w:color="000000" w:fill="F2F2F2"/>
            <w:vAlign w:val="center"/>
            <w:hideMark/>
          </w:tcPr>
          <w:p w14:paraId="234383C7" w14:textId="77777777" w:rsidR="008C1DEB" w:rsidRPr="008C1DEB" w:rsidRDefault="008C1DEB" w:rsidP="008C1DEB">
            <w:pPr>
              <w:spacing w:after="160"/>
              <w:jc w:val="left"/>
              <w:rPr>
                <w:rFonts w:asciiTheme="majorHAnsi" w:eastAsiaTheme="minorHAnsi" w:hAnsiTheme="majorHAnsi" w:cstheme="majorHAnsi"/>
                <w:b/>
                <w:bCs/>
                <w:color w:val="000000"/>
                <w:sz w:val="18"/>
                <w:szCs w:val="18"/>
                <w:lang w:eastAsia="en-US"/>
              </w:rPr>
            </w:pPr>
            <w:r w:rsidRPr="008C1DEB">
              <w:rPr>
                <w:rFonts w:asciiTheme="majorHAnsi" w:eastAsiaTheme="minorHAnsi" w:hAnsiTheme="majorHAnsi" w:cstheme="majorHAnsi"/>
                <w:b/>
                <w:bCs/>
                <w:color w:val="000000"/>
                <w:sz w:val="18"/>
                <w:szCs w:val="18"/>
                <w:lang w:eastAsia="en-US"/>
              </w:rPr>
              <w:t> R0175</w:t>
            </w:r>
          </w:p>
          <w:p w14:paraId="70232515" w14:textId="77777777" w:rsidR="008C1DEB" w:rsidRPr="008C1DEB" w:rsidRDefault="008C1DEB" w:rsidP="008C1DEB">
            <w:pPr>
              <w:spacing w:after="160"/>
              <w:jc w:val="left"/>
              <w:rPr>
                <w:rFonts w:asciiTheme="majorHAnsi" w:eastAsiaTheme="minorHAnsi" w:hAnsiTheme="majorHAnsi" w:cstheme="majorHAnsi"/>
                <w:b/>
                <w:bCs/>
                <w:color w:val="000000"/>
                <w:sz w:val="18"/>
                <w:szCs w:val="18"/>
                <w:lang w:eastAsia="en-US"/>
              </w:rPr>
            </w:pPr>
            <w:r w:rsidRPr="008C1DEB">
              <w:rPr>
                <w:rFonts w:asciiTheme="majorHAnsi" w:eastAsiaTheme="minorHAnsi" w:hAnsiTheme="majorHAnsi" w:cstheme="majorHAnsi"/>
                <w:b/>
                <w:bCs/>
                <w:color w:val="000000"/>
                <w:sz w:val="18"/>
                <w:szCs w:val="18"/>
                <w:lang w:eastAsia="en-US"/>
              </w:rPr>
              <w:t>R0175 R0175-1</w:t>
            </w:r>
          </w:p>
          <w:p w14:paraId="0F5294E3" w14:textId="77777777" w:rsidR="008C1DEB" w:rsidRPr="008C1DEB" w:rsidRDefault="008C1DEB" w:rsidP="008C1DEB">
            <w:pPr>
              <w:spacing w:after="160"/>
              <w:jc w:val="left"/>
              <w:rPr>
                <w:rFonts w:asciiTheme="majorHAnsi" w:eastAsiaTheme="minorHAnsi" w:hAnsiTheme="majorHAnsi" w:cstheme="majorHAnsi"/>
                <w:b/>
                <w:bCs/>
                <w:color w:val="000000"/>
                <w:sz w:val="18"/>
                <w:szCs w:val="18"/>
                <w:lang w:eastAsia="en-US"/>
              </w:rPr>
            </w:pPr>
            <w:r w:rsidRPr="008C1DEB">
              <w:rPr>
                <w:rFonts w:asciiTheme="majorHAnsi" w:eastAsiaTheme="minorHAnsi" w:hAnsiTheme="majorHAnsi" w:cstheme="majorHAnsi"/>
                <w:b/>
                <w:bCs/>
                <w:color w:val="000000"/>
                <w:sz w:val="18"/>
                <w:szCs w:val="18"/>
                <w:lang w:eastAsia="en-US"/>
              </w:rPr>
              <w:t>R0172-2</w:t>
            </w:r>
          </w:p>
          <w:p w14:paraId="6E267E7C" w14:textId="77777777" w:rsidR="008C1DEB" w:rsidRPr="008C1DEB" w:rsidRDefault="008C1DEB" w:rsidP="008C1DEB">
            <w:pPr>
              <w:spacing w:after="160"/>
              <w:jc w:val="left"/>
              <w:rPr>
                <w:rFonts w:asciiTheme="majorHAnsi" w:eastAsiaTheme="minorHAnsi" w:hAnsiTheme="majorHAnsi" w:cstheme="majorHAnsi"/>
                <w:b/>
                <w:bCs/>
                <w:color w:val="000000"/>
                <w:sz w:val="18"/>
                <w:szCs w:val="18"/>
                <w:lang w:eastAsia="en-US"/>
              </w:rPr>
            </w:pPr>
            <w:r w:rsidRPr="008C1DEB">
              <w:rPr>
                <w:rFonts w:asciiTheme="majorHAnsi" w:eastAsiaTheme="minorHAnsi" w:hAnsiTheme="majorHAnsi" w:cstheme="majorHAnsi"/>
                <w:b/>
                <w:bCs/>
                <w:color w:val="000000"/>
                <w:sz w:val="18"/>
                <w:szCs w:val="18"/>
                <w:lang w:eastAsia="en-US"/>
              </w:rPr>
              <w:t>R0565</w:t>
            </w:r>
          </w:p>
        </w:tc>
        <w:tc>
          <w:tcPr>
            <w:tcW w:w="950" w:type="dxa"/>
            <w:shd w:val="clear" w:color="000000" w:fill="F2F2F2"/>
            <w:vAlign w:val="center"/>
            <w:hideMark/>
          </w:tcPr>
          <w:p w14:paraId="55CF59D3" w14:textId="77777777" w:rsidR="008C1DEB" w:rsidRPr="008C1DEB" w:rsidRDefault="008C1DEB" w:rsidP="008C1DEB">
            <w:pPr>
              <w:spacing w:after="160" w:line="259" w:lineRule="auto"/>
              <w:jc w:val="center"/>
              <w:rPr>
                <w:rFonts w:asciiTheme="majorHAnsi" w:eastAsiaTheme="minorHAnsi" w:hAnsiTheme="majorHAnsi" w:cstheme="majorHAnsi"/>
                <w:b/>
                <w:bCs/>
                <w:color w:val="000000"/>
                <w:sz w:val="18"/>
                <w:szCs w:val="18"/>
                <w:lang w:eastAsia="en-US"/>
              </w:rPr>
            </w:pPr>
            <w:r w:rsidRPr="008C1DEB">
              <w:rPr>
                <w:rFonts w:asciiTheme="majorHAnsi" w:eastAsiaTheme="minorHAnsi" w:hAnsiTheme="majorHAnsi" w:cstheme="majorHAnsi"/>
                <w:b/>
                <w:bCs/>
                <w:color w:val="000000"/>
                <w:sz w:val="18"/>
                <w:szCs w:val="18"/>
                <w:lang w:eastAsia="en-US"/>
              </w:rPr>
              <w:t>4214</w:t>
            </w:r>
          </w:p>
        </w:tc>
        <w:tc>
          <w:tcPr>
            <w:tcW w:w="6157" w:type="dxa"/>
            <w:shd w:val="clear" w:color="000000" w:fill="F2F2F2"/>
            <w:vAlign w:val="center"/>
            <w:hideMark/>
          </w:tcPr>
          <w:p w14:paraId="0EB5DA62" w14:textId="77777777" w:rsidR="008C1DEB" w:rsidRPr="008C1DEB" w:rsidRDefault="008C1DEB" w:rsidP="008C1DEB">
            <w:pPr>
              <w:spacing w:after="160" w:line="259" w:lineRule="auto"/>
              <w:jc w:val="left"/>
              <w:rPr>
                <w:rFonts w:asciiTheme="majorHAnsi" w:eastAsiaTheme="minorHAnsi" w:hAnsiTheme="majorHAnsi" w:cstheme="majorHAnsi"/>
                <w:b/>
                <w:bCs/>
                <w:color w:val="000000"/>
                <w:sz w:val="18"/>
                <w:szCs w:val="18"/>
                <w:lang w:eastAsia="en-US"/>
              </w:rPr>
            </w:pPr>
            <w:r w:rsidRPr="008C1DEB">
              <w:rPr>
                <w:rFonts w:asciiTheme="majorHAnsi" w:eastAsiaTheme="minorHAnsi" w:hAnsiTheme="majorHAnsi" w:cstheme="majorHAnsi"/>
                <w:b/>
                <w:bCs/>
                <w:color w:val="000000"/>
                <w:sz w:val="18"/>
                <w:szCs w:val="18"/>
                <w:lang w:eastAsia="en-US"/>
              </w:rPr>
              <w:t>Javna rasvjeta</w:t>
            </w:r>
          </w:p>
        </w:tc>
        <w:tc>
          <w:tcPr>
            <w:tcW w:w="1137" w:type="dxa"/>
            <w:shd w:val="clear" w:color="000000" w:fill="F2F2F2"/>
            <w:vAlign w:val="center"/>
            <w:hideMark/>
          </w:tcPr>
          <w:p w14:paraId="71879633" w14:textId="77777777" w:rsidR="008C1DEB" w:rsidRPr="008C1DEB" w:rsidRDefault="008C1DEB" w:rsidP="008C1DEB">
            <w:pPr>
              <w:spacing w:after="160" w:line="259" w:lineRule="auto"/>
              <w:jc w:val="right"/>
              <w:rPr>
                <w:rFonts w:asciiTheme="majorHAnsi" w:eastAsiaTheme="minorHAnsi" w:hAnsiTheme="majorHAnsi" w:cstheme="majorHAnsi"/>
                <w:b/>
                <w:bCs/>
                <w:color w:val="000000"/>
                <w:sz w:val="18"/>
                <w:szCs w:val="18"/>
                <w:lang w:eastAsia="en-US"/>
              </w:rPr>
            </w:pPr>
            <w:r w:rsidRPr="008C1DEB">
              <w:rPr>
                <w:rFonts w:asciiTheme="majorHAnsi" w:eastAsiaTheme="minorHAnsi" w:hAnsiTheme="majorHAnsi" w:cstheme="majorHAnsi"/>
                <w:b/>
                <w:bCs/>
                <w:color w:val="000000"/>
                <w:sz w:val="18"/>
                <w:szCs w:val="18"/>
                <w:lang w:eastAsia="en-US"/>
              </w:rPr>
              <w:t>189.619,09</w:t>
            </w:r>
          </w:p>
        </w:tc>
      </w:tr>
      <w:tr w:rsidR="008C1DEB" w:rsidRPr="008C1DEB" w14:paraId="0EB94117" w14:textId="77777777" w:rsidTr="00852D2F">
        <w:trPr>
          <w:trHeight w:val="315"/>
        </w:trPr>
        <w:tc>
          <w:tcPr>
            <w:tcW w:w="954" w:type="dxa"/>
            <w:vAlign w:val="center"/>
            <w:hideMark/>
          </w:tcPr>
          <w:p w14:paraId="26649204"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950" w:type="dxa"/>
            <w:vAlign w:val="center"/>
            <w:hideMark/>
          </w:tcPr>
          <w:p w14:paraId="7B4257F9"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6157" w:type="dxa"/>
            <w:hideMark/>
          </w:tcPr>
          <w:p w14:paraId="3B35F853"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 xml:space="preserve">Cesta </w:t>
            </w:r>
            <w:proofErr w:type="spellStart"/>
            <w:r w:rsidRPr="008C1DEB">
              <w:rPr>
                <w:rFonts w:asciiTheme="minorHAnsi" w:eastAsiaTheme="minorHAnsi" w:hAnsiTheme="minorHAnsi" w:cstheme="minorBidi"/>
                <w:sz w:val="18"/>
                <w:szCs w:val="18"/>
                <w:lang w:eastAsia="en-US"/>
              </w:rPr>
              <w:t>Grdine</w:t>
            </w:r>
            <w:proofErr w:type="spellEnd"/>
            <w:r w:rsidRPr="008C1DEB">
              <w:rPr>
                <w:rFonts w:asciiTheme="minorHAnsi" w:eastAsiaTheme="minorHAnsi" w:hAnsiTheme="minorHAnsi" w:cstheme="minorBidi"/>
                <w:sz w:val="18"/>
                <w:szCs w:val="18"/>
                <w:lang w:eastAsia="en-US"/>
              </w:rPr>
              <w:t xml:space="preserve"> - dio ulica OU39 i OU40 u Malinskoj </w:t>
            </w:r>
          </w:p>
        </w:tc>
        <w:tc>
          <w:tcPr>
            <w:tcW w:w="1137" w:type="dxa"/>
          </w:tcPr>
          <w:p w14:paraId="20844E36" w14:textId="77777777" w:rsidR="008C1DEB" w:rsidRPr="008C1DEB" w:rsidRDefault="008C1DEB" w:rsidP="008C1DEB">
            <w:pPr>
              <w:spacing w:after="160" w:line="259" w:lineRule="auto"/>
              <w:jc w:val="righ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5.233,75</w:t>
            </w:r>
          </w:p>
        </w:tc>
      </w:tr>
      <w:tr w:rsidR="008C1DEB" w:rsidRPr="008C1DEB" w14:paraId="4BEED146" w14:textId="77777777" w:rsidTr="00852D2F">
        <w:trPr>
          <w:trHeight w:val="315"/>
        </w:trPr>
        <w:tc>
          <w:tcPr>
            <w:tcW w:w="954" w:type="dxa"/>
            <w:vAlign w:val="center"/>
          </w:tcPr>
          <w:p w14:paraId="7402D02A"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2AF8E008"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28B767A7"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 xml:space="preserve">Asfaltiranje dijela ulice i izgradnja oborinske u naselju Porat od kbr. 44/1 do kbr. 44/2 </w:t>
            </w:r>
          </w:p>
        </w:tc>
        <w:tc>
          <w:tcPr>
            <w:tcW w:w="1137" w:type="dxa"/>
          </w:tcPr>
          <w:p w14:paraId="1F1035DB" w14:textId="77777777" w:rsidR="008C1DEB" w:rsidRPr="008C1DEB" w:rsidRDefault="008C1DEB" w:rsidP="008C1DEB">
            <w:pPr>
              <w:spacing w:after="160" w:line="259" w:lineRule="auto"/>
              <w:jc w:val="righ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5.595,63</w:t>
            </w:r>
          </w:p>
        </w:tc>
      </w:tr>
      <w:tr w:rsidR="008C1DEB" w:rsidRPr="008C1DEB" w14:paraId="51E11B60" w14:textId="77777777" w:rsidTr="00852D2F">
        <w:trPr>
          <w:trHeight w:val="495"/>
        </w:trPr>
        <w:tc>
          <w:tcPr>
            <w:tcW w:w="954" w:type="dxa"/>
            <w:vAlign w:val="center"/>
            <w:hideMark/>
          </w:tcPr>
          <w:p w14:paraId="23DF458B"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950" w:type="dxa"/>
            <w:vAlign w:val="center"/>
            <w:hideMark/>
          </w:tcPr>
          <w:p w14:paraId="477BBA8A"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6157" w:type="dxa"/>
            <w:hideMark/>
          </w:tcPr>
          <w:p w14:paraId="70B02030"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 xml:space="preserve">Asfaltiranje dijela ulice u naselju </w:t>
            </w:r>
            <w:proofErr w:type="spellStart"/>
            <w:r w:rsidRPr="008C1DEB">
              <w:rPr>
                <w:rFonts w:asciiTheme="minorHAnsi" w:eastAsiaTheme="minorHAnsi" w:hAnsiTheme="minorHAnsi" w:cstheme="minorBidi"/>
                <w:sz w:val="18"/>
                <w:szCs w:val="18"/>
                <w:lang w:eastAsia="en-US"/>
              </w:rPr>
              <w:t>Kremenići</w:t>
            </w:r>
            <w:proofErr w:type="spellEnd"/>
            <w:r w:rsidRPr="008C1DEB">
              <w:rPr>
                <w:rFonts w:asciiTheme="minorHAnsi" w:eastAsiaTheme="minorHAnsi" w:hAnsiTheme="minorHAnsi" w:cstheme="minorBidi"/>
                <w:sz w:val="18"/>
                <w:szCs w:val="18"/>
                <w:lang w:eastAsia="en-US"/>
              </w:rPr>
              <w:t xml:space="preserve"> od kbr. 3 do kbr. 3D</w:t>
            </w:r>
          </w:p>
        </w:tc>
        <w:tc>
          <w:tcPr>
            <w:tcW w:w="1137" w:type="dxa"/>
          </w:tcPr>
          <w:p w14:paraId="2FCFCC65" w14:textId="77777777" w:rsidR="008C1DEB" w:rsidRPr="008C1DEB" w:rsidRDefault="008C1DEB" w:rsidP="008C1DEB">
            <w:pPr>
              <w:spacing w:after="160" w:line="259" w:lineRule="auto"/>
              <w:jc w:val="righ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7.687,81</w:t>
            </w:r>
          </w:p>
        </w:tc>
      </w:tr>
      <w:tr w:rsidR="008C1DEB" w:rsidRPr="008C1DEB" w14:paraId="6C61795A" w14:textId="77777777" w:rsidTr="00852D2F">
        <w:trPr>
          <w:trHeight w:val="495"/>
        </w:trPr>
        <w:tc>
          <w:tcPr>
            <w:tcW w:w="954" w:type="dxa"/>
            <w:vAlign w:val="center"/>
            <w:hideMark/>
          </w:tcPr>
          <w:p w14:paraId="43E4262A"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950" w:type="dxa"/>
            <w:vAlign w:val="center"/>
            <w:hideMark/>
          </w:tcPr>
          <w:p w14:paraId="2298EF81"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6157" w:type="dxa"/>
            <w:hideMark/>
          </w:tcPr>
          <w:p w14:paraId="6028DDF6"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Asfaltiranje dijela ulice u naselju Sv. Vid od kbr. 23A do kbr. 24C</w:t>
            </w:r>
          </w:p>
        </w:tc>
        <w:tc>
          <w:tcPr>
            <w:tcW w:w="1137" w:type="dxa"/>
          </w:tcPr>
          <w:p w14:paraId="1AD805C1" w14:textId="77777777" w:rsidR="008C1DEB" w:rsidRPr="008C1DEB" w:rsidRDefault="008C1DEB" w:rsidP="008C1DEB">
            <w:pPr>
              <w:spacing w:after="160" w:line="259" w:lineRule="auto"/>
              <w:jc w:val="righ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8.383,36</w:t>
            </w:r>
          </w:p>
        </w:tc>
      </w:tr>
      <w:tr w:rsidR="008C1DEB" w:rsidRPr="008C1DEB" w14:paraId="28316319" w14:textId="77777777" w:rsidTr="00852D2F">
        <w:trPr>
          <w:trHeight w:val="238"/>
        </w:trPr>
        <w:tc>
          <w:tcPr>
            <w:tcW w:w="954" w:type="dxa"/>
            <w:vAlign w:val="center"/>
            <w:hideMark/>
          </w:tcPr>
          <w:p w14:paraId="72797365"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950" w:type="dxa"/>
            <w:vAlign w:val="center"/>
            <w:hideMark/>
          </w:tcPr>
          <w:p w14:paraId="384CD3B7"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6157" w:type="dxa"/>
            <w:hideMark/>
          </w:tcPr>
          <w:p w14:paraId="7662EE37"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 xml:space="preserve">Asfaltiranje dijela ulice </w:t>
            </w:r>
            <w:proofErr w:type="spellStart"/>
            <w:r w:rsidRPr="008C1DEB">
              <w:rPr>
                <w:rFonts w:asciiTheme="minorHAnsi" w:eastAsiaTheme="minorHAnsi" w:hAnsiTheme="minorHAnsi" w:cstheme="minorBidi"/>
                <w:sz w:val="18"/>
                <w:szCs w:val="18"/>
                <w:lang w:eastAsia="en-US"/>
              </w:rPr>
              <w:t>Matijaševo</w:t>
            </w:r>
            <w:proofErr w:type="spellEnd"/>
            <w:r w:rsidRPr="008C1DEB">
              <w:rPr>
                <w:rFonts w:asciiTheme="minorHAnsi" w:eastAsiaTheme="minorHAnsi" w:hAnsiTheme="minorHAnsi" w:cstheme="minorBidi"/>
                <w:sz w:val="18"/>
                <w:szCs w:val="18"/>
                <w:lang w:eastAsia="en-US"/>
              </w:rPr>
              <w:t xml:space="preserve"> do kbr. 8</w:t>
            </w:r>
          </w:p>
        </w:tc>
        <w:tc>
          <w:tcPr>
            <w:tcW w:w="1137" w:type="dxa"/>
          </w:tcPr>
          <w:p w14:paraId="4C59B2E9" w14:textId="77777777" w:rsidR="008C1DEB" w:rsidRPr="008C1DEB" w:rsidRDefault="008C1DEB" w:rsidP="008C1DEB">
            <w:pPr>
              <w:spacing w:after="160" w:line="259" w:lineRule="auto"/>
              <w:jc w:val="righ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2.420,85</w:t>
            </w:r>
          </w:p>
        </w:tc>
      </w:tr>
      <w:tr w:rsidR="008C1DEB" w:rsidRPr="008C1DEB" w14:paraId="77D29405" w14:textId="77777777" w:rsidTr="00852D2F">
        <w:trPr>
          <w:trHeight w:val="315"/>
        </w:trPr>
        <w:tc>
          <w:tcPr>
            <w:tcW w:w="954" w:type="dxa"/>
            <w:vAlign w:val="center"/>
            <w:hideMark/>
          </w:tcPr>
          <w:p w14:paraId="09B37061"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950" w:type="dxa"/>
            <w:vAlign w:val="center"/>
            <w:hideMark/>
          </w:tcPr>
          <w:p w14:paraId="43EAF8DA"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6157" w:type="dxa"/>
            <w:hideMark/>
          </w:tcPr>
          <w:p w14:paraId="2859A534" w14:textId="77777777" w:rsidR="008C1DEB" w:rsidRPr="008C1DEB" w:rsidRDefault="008C1DEB" w:rsidP="008C1DEB">
            <w:pPr>
              <w:spacing w:after="160" w:line="259" w:lineRule="auto"/>
              <w:jc w:val="lef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MARŠIĆI, na kraju ulice kod kbr. 40 (1 stup JR)</w:t>
            </w:r>
          </w:p>
        </w:tc>
        <w:tc>
          <w:tcPr>
            <w:tcW w:w="1137" w:type="dxa"/>
          </w:tcPr>
          <w:p w14:paraId="122385D9" w14:textId="77777777" w:rsidR="008C1DEB" w:rsidRPr="008C1DEB" w:rsidRDefault="008C1DEB" w:rsidP="008C1DEB">
            <w:pPr>
              <w:spacing w:after="160" w:line="259" w:lineRule="auto"/>
              <w:jc w:val="righ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1.387,25</w:t>
            </w:r>
          </w:p>
        </w:tc>
      </w:tr>
      <w:tr w:rsidR="008C1DEB" w:rsidRPr="008C1DEB" w14:paraId="3F38C6F7" w14:textId="77777777" w:rsidTr="00852D2F">
        <w:trPr>
          <w:trHeight w:val="315"/>
        </w:trPr>
        <w:tc>
          <w:tcPr>
            <w:tcW w:w="954" w:type="dxa"/>
            <w:vAlign w:val="center"/>
            <w:hideMark/>
          </w:tcPr>
          <w:p w14:paraId="64857AE0"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950" w:type="dxa"/>
            <w:vAlign w:val="center"/>
            <w:hideMark/>
          </w:tcPr>
          <w:p w14:paraId="6FC7D557"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6157" w:type="dxa"/>
            <w:hideMark/>
          </w:tcPr>
          <w:p w14:paraId="60504F02" w14:textId="77777777" w:rsidR="008C1DEB" w:rsidRPr="008C1DEB" w:rsidRDefault="008C1DEB" w:rsidP="008C1DEB">
            <w:pPr>
              <w:spacing w:after="160" w:line="259" w:lineRule="auto"/>
              <w:jc w:val="lef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SV. VID, ulica ispod Isusa (1 stup JR)</w:t>
            </w:r>
          </w:p>
        </w:tc>
        <w:tc>
          <w:tcPr>
            <w:tcW w:w="1137" w:type="dxa"/>
          </w:tcPr>
          <w:p w14:paraId="03F3E8DB" w14:textId="77777777" w:rsidR="008C1DEB" w:rsidRPr="008C1DEB" w:rsidRDefault="008C1DEB" w:rsidP="008C1DEB">
            <w:pPr>
              <w:spacing w:after="160" w:line="259" w:lineRule="auto"/>
              <w:jc w:val="righ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4.714,31</w:t>
            </w:r>
          </w:p>
        </w:tc>
      </w:tr>
      <w:tr w:rsidR="008C1DEB" w:rsidRPr="008C1DEB" w14:paraId="5A6F1E15" w14:textId="77777777" w:rsidTr="00852D2F">
        <w:trPr>
          <w:trHeight w:val="315"/>
        </w:trPr>
        <w:tc>
          <w:tcPr>
            <w:tcW w:w="954" w:type="dxa"/>
            <w:vAlign w:val="center"/>
            <w:hideMark/>
          </w:tcPr>
          <w:p w14:paraId="0035CE6C"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950" w:type="dxa"/>
            <w:vAlign w:val="center"/>
            <w:hideMark/>
          </w:tcPr>
          <w:p w14:paraId="2B3CACCC"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6157" w:type="dxa"/>
            <w:hideMark/>
          </w:tcPr>
          <w:p w14:paraId="51BDE45A" w14:textId="77777777" w:rsidR="008C1DEB" w:rsidRPr="008C1DEB" w:rsidRDefault="008C1DEB" w:rsidP="008C1DEB">
            <w:pPr>
              <w:spacing w:after="160" w:line="259" w:lineRule="auto"/>
              <w:jc w:val="lef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 xml:space="preserve">KREMENIĆI, kod </w:t>
            </w:r>
            <w:proofErr w:type="spellStart"/>
            <w:r w:rsidRPr="008C1DEB">
              <w:rPr>
                <w:rFonts w:asciiTheme="minorHAnsi" w:eastAsiaTheme="minorHAnsi" w:hAnsiTheme="minorHAnsi" w:cstheme="minorBidi"/>
                <w:sz w:val="18"/>
                <w:szCs w:val="18"/>
                <w:lang w:eastAsia="en-US"/>
              </w:rPr>
              <w:t>kbr</w:t>
            </w:r>
            <w:proofErr w:type="spellEnd"/>
            <w:r w:rsidRPr="008C1DEB">
              <w:rPr>
                <w:rFonts w:asciiTheme="minorHAnsi" w:eastAsiaTheme="minorHAnsi" w:hAnsiTheme="minorHAnsi" w:cstheme="minorBidi"/>
                <w:sz w:val="18"/>
                <w:szCs w:val="18"/>
                <w:lang w:eastAsia="en-US"/>
              </w:rPr>
              <w:t xml:space="preserve"> 27E (2 stupa JR)</w:t>
            </w:r>
          </w:p>
        </w:tc>
        <w:tc>
          <w:tcPr>
            <w:tcW w:w="1137" w:type="dxa"/>
          </w:tcPr>
          <w:p w14:paraId="7CEE3B8A" w14:textId="77777777" w:rsidR="008C1DEB" w:rsidRPr="008C1DEB" w:rsidRDefault="008C1DEB" w:rsidP="008C1DEB">
            <w:pPr>
              <w:spacing w:after="160" w:line="259" w:lineRule="auto"/>
              <w:jc w:val="righ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8.536,06</w:t>
            </w:r>
          </w:p>
        </w:tc>
      </w:tr>
      <w:tr w:rsidR="008C1DEB" w:rsidRPr="008C1DEB" w14:paraId="50D8BA0E" w14:textId="77777777" w:rsidTr="00852D2F">
        <w:trPr>
          <w:trHeight w:val="315"/>
        </w:trPr>
        <w:tc>
          <w:tcPr>
            <w:tcW w:w="954" w:type="dxa"/>
            <w:vAlign w:val="center"/>
            <w:hideMark/>
          </w:tcPr>
          <w:p w14:paraId="73E1FCB1"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950" w:type="dxa"/>
            <w:vAlign w:val="center"/>
            <w:hideMark/>
          </w:tcPr>
          <w:p w14:paraId="3FA8162D"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6157" w:type="dxa"/>
            <w:hideMark/>
          </w:tcPr>
          <w:p w14:paraId="2E678A33" w14:textId="77777777" w:rsidR="008C1DEB" w:rsidRPr="008C1DEB" w:rsidRDefault="008C1DEB" w:rsidP="008C1DEB">
            <w:pPr>
              <w:spacing w:after="160" w:line="259" w:lineRule="auto"/>
              <w:jc w:val="lef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Sv. VID - KREMENIĆI, popuna na postojeću stup HEP-a (4 svjetiljke na BE stup)</w:t>
            </w:r>
          </w:p>
        </w:tc>
        <w:tc>
          <w:tcPr>
            <w:tcW w:w="1137" w:type="dxa"/>
          </w:tcPr>
          <w:p w14:paraId="552D95CD" w14:textId="77777777" w:rsidR="008C1DEB" w:rsidRPr="008C1DEB" w:rsidRDefault="008C1DEB" w:rsidP="008C1DEB">
            <w:pPr>
              <w:spacing w:after="160" w:line="259" w:lineRule="auto"/>
              <w:jc w:val="righ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2.028,76</w:t>
            </w:r>
          </w:p>
        </w:tc>
      </w:tr>
      <w:tr w:rsidR="008C1DEB" w:rsidRPr="008C1DEB" w14:paraId="7DFC3BA5" w14:textId="77777777" w:rsidTr="00852D2F">
        <w:trPr>
          <w:trHeight w:val="315"/>
        </w:trPr>
        <w:tc>
          <w:tcPr>
            <w:tcW w:w="954" w:type="dxa"/>
            <w:vAlign w:val="center"/>
            <w:hideMark/>
          </w:tcPr>
          <w:p w14:paraId="25668A19"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950" w:type="dxa"/>
            <w:vAlign w:val="center"/>
            <w:hideMark/>
          </w:tcPr>
          <w:p w14:paraId="69CCA0D8"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6157" w:type="dxa"/>
            <w:hideMark/>
          </w:tcPr>
          <w:p w14:paraId="6A436E69" w14:textId="77777777" w:rsidR="008C1DEB" w:rsidRPr="008C1DEB" w:rsidRDefault="008C1DEB" w:rsidP="008C1DEB">
            <w:pPr>
              <w:spacing w:after="160" w:line="259" w:lineRule="auto"/>
              <w:jc w:val="lef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Sv. VID - KREMENIĆI, novi temelji i stupovi JR (6 stupa JR zračno)</w:t>
            </w:r>
          </w:p>
        </w:tc>
        <w:tc>
          <w:tcPr>
            <w:tcW w:w="1137" w:type="dxa"/>
          </w:tcPr>
          <w:p w14:paraId="37EF9A39" w14:textId="77777777" w:rsidR="008C1DEB" w:rsidRPr="008C1DEB" w:rsidRDefault="008C1DEB" w:rsidP="008C1DEB">
            <w:pPr>
              <w:spacing w:after="160" w:line="259" w:lineRule="auto"/>
              <w:jc w:val="righ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13.391,13</w:t>
            </w:r>
          </w:p>
        </w:tc>
      </w:tr>
      <w:tr w:rsidR="008C1DEB" w:rsidRPr="008C1DEB" w14:paraId="2A936168" w14:textId="77777777" w:rsidTr="00852D2F">
        <w:trPr>
          <w:trHeight w:val="495"/>
        </w:trPr>
        <w:tc>
          <w:tcPr>
            <w:tcW w:w="954" w:type="dxa"/>
            <w:vAlign w:val="center"/>
            <w:hideMark/>
          </w:tcPr>
          <w:p w14:paraId="508918F5" w14:textId="77777777" w:rsidR="008C1DEB" w:rsidRPr="008C1DEB" w:rsidRDefault="008C1DEB" w:rsidP="008C1DEB">
            <w:pPr>
              <w:spacing w:after="160" w:line="259" w:lineRule="auto"/>
              <w:jc w:val="righ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950" w:type="dxa"/>
            <w:vAlign w:val="center"/>
            <w:hideMark/>
          </w:tcPr>
          <w:p w14:paraId="368F5E20"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6157" w:type="dxa"/>
            <w:hideMark/>
          </w:tcPr>
          <w:p w14:paraId="351AB36A" w14:textId="77777777" w:rsidR="008C1DEB" w:rsidRPr="008C1DEB" w:rsidRDefault="008C1DEB" w:rsidP="008C1DEB">
            <w:pPr>
              <w:spacing w:after="160" w:line="259" w:lineRule="auto"/>
              <w:jc w:val="lef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 xml:space="preserve">KREMENIĆI, kod </w:t>
            </w:r>
            <w:proofErr w:type="spellStart"/>
            <w:r w:rsidRPr="008C1DEB">
              <w:rPr>
                <w:rFonts w:asciiTheme="minorHAnsi" w:eastAsiaTheme="minorHAnsi" w:hAnsiTheme="minorHAnsi" w:cstheme="minorBidi"/>
                <w:sz w:val="18"/>
                <w:szCs w:val="18"/>
                <w:lang w:eastAsia="en-US"/>
              </w:rPr>
              <w:t>kbr</w:t>
            </w:r>
            <w:proofErr w:type="spellEnd"/>
            <w:r w:rsidRPr="008C1DEB">
              <w:rPr>
                <w:rFonts w:asciiTheme="minorHAnsi" w:eastAsiaTheme="minorHAnsi" w:hAnsiTheme="minorHAnsi" w:cstheme="minorBidi"/>
                <w:sz w:val="18"/>
                <w:szCs w:val="18"/>
                <w:lang w:eastAsia="en-US"/>
              </w:rPr>
              <w:t xml:space="preserve"> 5C (2 svjetiljke na stup HEP-a)</w:t>
            </w:r>
          </w:p>
        </w:tc>
        <w:tc>
          <w:tcPr>
            <w:tcW w:w="1137" w:type="dxa"/>
          </w:tcPr>
          <w:p w14:paraId="5C61AF6A" w14:textId="77777777" w:rsidR="008C1DEB" w:rsidRPr="008C1DEB" w:rsidRDefault="008C1DEB" w:rsidP="008C1DEB">
            <w:pPr>
              <w:spacing w:after="160" w:line="259" w:lineRule="auto"/>
              <w:jc w:val="righ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1.350,00</w:t>
            </w:r>
          </w:p>
        </w:tc>
      </w:tr>
      <w:tr w:rsidR="008C1DEB" w:rsidRPr="008C1DEB" w14:paraId="025196C9" w14:textId="77777777" w:rsidTr="00852D2F">
        <w:trPr>
          <w:trHeight w:val="270"/>
        </w:trPr>
        <w:tc>
          <w:tcPr>
            <w:tcW w:w="954" w:type="dxa"/>
            <w:vAlign w:val="center"/>
            <w:hideMark/>
          </w:tcPr>
          <w:p w14:paraId="730C9BD5" w14:textId="77777777" w:rsidR="008C1DEB" w:rsidRPr="008C1DEB" w:rsidRDefault="008C1DEB" w:rsidP="008C1DEB">
            <w:pPr>
              <w:spacing w:after="160" w:line="259" w:lineRule="auto"/>
              <w:jc w:val="righ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950" w:type="dxa"/>
            <w:vAlign w:val="center"/>
            <w:hideMark/>
          </w:tcPr>
          <w:p w14:paraId="45C33E67"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6157" w:type="dxa"/>
            <w:hideMark/>
          </w:tcPr>
          <w:p w14:paraId="6E3DD15A" w14:textId="77777777" w:rsidR="008C1DEB" w:rsidRPr="008C1DEB" w:rsidRDefault="008C1DEB" w:rsidP="008C1DEB">
            <w:pPr>
              <w:spacing w:after="160" w:line="259" w:lineRule="auto"/>
              <w:jc w:val="lef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OŠTROBRADIĆI, kod kbr. 54 (1 svjetiljka na stup HEP-a)</w:t>
            </w:r>
          </w:p>
        </w:tc>
        <w:tc>
          <w:tcPr>
            <w:tcW w:w="1137" w:type="dxa"/>
          </w:tcPr>
          <w:p w14:paraId="54956507" w14:textId="77777777" w:rsidR="008C1DEB" w:rsidRPr="008C1DEB" w:rsidRDefault="008C1DEB" w:rsidP="008C1DEB">
            <w:pPr>
              <w:spacing w:after="160" w:line="259" w:lineRule="auto"/>
              <w:jc w:val="righ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640,00</w:t>
            </w:r>
          </w:p>
        </w:tc>
      </w:tr>
      <w:tr w:rsidR="008C1DEB" w:rsidRPr="008C1DEB" w14:paraId="2FEBF7EA" w14:textId="77777777" w:rsidTr="00852D2F">
        <w:trPr>
          <w:trHeight w:val="525"/>
        </w:trPr>
        <w:tc>
          <w:tcPr>
            <w:tcW w:w="954" w:type="dxa"/>
            <w:vAlign w:val="center"/>
            <w:hideMark/>
          </w:tcPr>
          <w:p w14:paraId="0F125D50" w14:textId="77777777" w:rsidR="008C1DEB" w:rsidRPr="008C1DEB" w:rsidRDefault="008C1DEB" w:rsidP="008C1DEB">
            <w:pPr>
              <w:spacing w:after="160" w:line="259" w:lineRule="auto"/>
              <w:jc w:val="righ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950" w:type="dxa"/>
            <w:vAlign w:val="center"/>
            <w:hideMark/>
          </w:tcPr>
          <w:p w14:paraId="4E9273B2"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6157" w:type="dxa"/>
            <w:hideMark/>
          </w:tcPr>
          <w:p w14:paraId="636D55E5" w14:textId="77777777" w:rsidR="008C1DEB" w:rsidRPr="008C1DEB" w:rsidRDefault="008C1DEB" w:rsidP="008C1DEB">
            <w:pPr>
              <w:spacing w:after="160" w:line="259" w:lineRule="auto"/>
              <w:jc w:val="lef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PORAT, dječje igralište i parkiralište (2 stupa JR)</w:t>
            </w:r>
          </w:p>
        </w:tc>
        <w:tc>
          <w:tcPr>
            <w:tcW w:w="1137" w:type="dxa"/>
          </w:tcPr>
          <w:p w14:paraId="7485110C" w14:textId="77777777" w:rsidR="008C1DEB" w:rsidRPr="008C1DEB" w:rsidRDefault="008C1DEB" w:rsidP="008C1DEB">
            <w:pPr>
              <w:spacing w:after="160" w:line="259" w:lineRule="auto"/>
              <w:jc w:val="righ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8.265,38</w:t>
            </w:r>
          </w:p>
        </w:tc>
      </w:tr>
      <w:tr w:rsidR="008C1DEB" w:rsidRPr="008C1DEB" w14:paraId="03CED6C0" w14:textId="77777777" w:rsidTr="00852D2F">
        <w:trPr>
          <w:trHeight w:val="270"/>
        </w:trPr>
        <w:tc>
          <w:tcPr>
            <w:tcW w:w="954" w:type="dxa"/>
            <w:vAlign w:val="center"/>
            <w:hideMark/>
          </w:tcPr>
          <w:p w14:paraId="0A929DE8"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950" w:type="dxa"/>
            <w:vAlign w:val="center"/>
            <w:hideMark/>
          </w:tcPr>
          <w:p w14:paraId="35C09537"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6157" w:type="dxa"/>
            <w:hideMark/>
          </w:tcPr>
          <w:p w14:paraId="382920D8" w14:textId="77777777" w:rsidR="008C1DEB" w:rsidRPr="008C1DEB" w:rsidRDefault="008C1DEB" w:rsidP="008C1DEB">
            <w:pPr>
              <w:spacing w:after="160" w:line="259" w:lineRule="auto"/>
              <w:jc w:val="lef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PORAT, kod Konobe NINO (2 stupa JR zračno)</w:t>
            </w:r>
          </w:p>
        </w:tc>
        <w:tc>
          <w:tcPr>
            <w:tcW w:w="1137" w:type="dxa"/>
          </w:tcPr>
          <w:p w14:paraId="1CDDCB59" w14:textId="77777777" w:rsidR="008C1DEB" w:rsidRPr="008C1DEB" w:rsidRDefault="008C1DEB" w:rsidP="008C1DEB">
            <w:pPr>
              <w:spacing w:after="160" w:line="259" w:lineRule="auto"/>
              <w:jc w:val="righ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3.975,00</w:t>
            </w:r>
          </w:p>
        </w:tc>
      </w:tr>
      <w:tr w:rsidR="008C1DEB" w:rsidRPr="008C1DEB" w14:paraId="65483CFB" w14:textId="77777777" w:rsidTr="00852D2F">
        <w:trPr>
          <w:trHeight w:val="525"/>
        </w:trPr>
        <w:tc>
          <w:tcPr>
            <w:tcW w:w="954" w:type="dxa"/>
            <w:vAlign w:val="center"/>
            <w:hideMark/>
          </w:tcPr>
          <w:p w14:paraId="311126D1"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lastRenderedPageBreak/>
              <w:t> </w:t>
            </w:r>
          </w:p>
        </w:tc>
        <w:tc>
          <w:tcPr>
            <w:tcW w:w="950" w:type="dxa"/>
            <w:vAlign w:val="center"/>
            <w:hideMark/>
          </w:tcPr>
          <w:p w14:paraId="7A0AFA10"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6157" w:type="dxa"/>
          </w:tcPr>
          <w:p w14:paraId="1228255C" w14:textId="77777777" w:rsidR="008C1DEB" w:rsidRPr="008C1DEB" w:rsidRDefault="008C1DEB" w:rsidP="008C1DEB">
            <w:pPr>
              <w:spacing w:after="160" w:line="259" w:lineRule="auto"/>
              <w:jc w:val="lef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BARUŠIĆI, prema kbr. 17 (3 stupa JR zračno)</w:t>
            </w:r>
          </w:p>
        </w:tc>
        <w:tc>
          <w:tcPr>
            <w:tcW w:w="1137" w:type="dxa"/>
          </w:tcPr>
          <w:p w14:paraId="292E037B" w14:textId="77777777" w:rsidR="008C1DEB" w:rsidRPr="008C1DEB" w:rsidRDefault="008C1DEB" w:rsidP="008C1DEB">
            <w:pPr>
              <w:spacing w:after="160" w:line="259" w:lineRule="auto"/>
              <w:jc w:val="right"/>
              <w:rPr>
                <w:rFonts w:asciiTheme="majorHAnsi" w:eastAsiaTheme="minorHAnsi" w:hAnsiTheme="majorHAnsi" w:cstheme="majorHAnsi"/>
                <w:color w:val="000000"/>
                <w:sz w:val="18"/>
                <w:szCs w:val="18"/>
                <w:lang w:eastAsia="en-US"/>
              </w:rPr>
            </w:pPr>
            <w:r w:rsidRPr="008C1DEB">
              <w:rPr>
                <w:rFonts w:asciiTheme="minorHAnsi" w:eastAsiaTheme="minorHAnsi" w:hAnsiTheme="minorHAnsi" w:cstheme="minorBidi"/>
                <w:sz w:val="18"/>
                <w:szCs w:val="18"/>
                <w:lang w:eastAsia="en-US"/>
              </w:rPr>
              <w:t>5.922,19</w:t>
            </w:r>
          </w:p>
        </w:tc>
      </w:tr>
      <w:tr w:rsidR="008C1DEB" w:rsidRPr="008C1DEB" w14:paraId="5A705057" w14:textId="77777777" w:rsidTr="00852D2F">
        <w:trPr>
          <w:trHeight w:val="495"/>
        </w:trPr>
        <w:tc>
          <w:tcPr>
            <w:tcW w:w="954" w:type="dxa"/>
            <w:vAlign w:val="center"/>
            <w:hideMark/>
          </w:tcPr>
          <w:p w14:paraId="1F5844F9"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950" w:type="dxa"/>
            <w:vAlign w:val="center"/>
            <w:hideMark/>
          </w:tcPr>
          <w:p w14:paraId="185ACB7E"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ajorHAnsi" w:eastAsiaTheme="minorHAnsi" w:hAnsiTheme="majorHAnsi" w:cstheme="majorHAnsi"/>
                <w:sz w:val="18"/>
                <w:szCs w:val="18"/>
                <w:lang w:eastAsia="en-US"/>
              </w:rPr>
              <w:t> </w:t>
            </w:r>
          </w:p>
        </w:tc>
        <w:tc>
          <w:tcPr>
            <w:tcW w:w="6157" w:type="dxa"/>
          </w:tcPr>
          <w:p w14:paraId="6E3D5BBD"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VANTAČIĆI, Maslinska prema kbr. 22 (2 stupa JR)</w:t>
            </w:r>
          </w:p>
        </w:tc>
        <w:tc>
          <w:tcPr>
            <w:tcW w:w="1137" w:type="dxa"/>
          </w:tcPr>
          <w:p w14:paraId="42F55FFD" w14:textId="77777777" w:rsidR="008C1DEB" w:rsidRPr="008C1DEB" w:rsidRDefault="008C1DEB" w:rsidP="008C1DEB">
            <w:pPr>
              <w:spacing w:after="160" w:line="259" w:lineRule="auto"/>
              <w:jc w:val="righ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9.023,06</w:t>
            </w:r>
          </w:p>
        </w:tc>
      </w:tr>
      <w:tr w:rsidR="008C1DEB" w:rsidRPr="008C1DEB" w14:paraId="14E3E8C8" w14:textId="77777777" w:rsidTr="00852D2F">
        <w:trPr>
          <w:trHeight w:val="495"/>
        </w:trPr>
        <w:tc>
          <w:tcPr>
            <w:tcW w:w="954" w:type="dxa"/>
            <w:vAlign w:val="center"/>
          </w:tcPr>
          <w:p w14:paraId="21C6F4DF"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68ACCBA0"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480CB74E"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SV. IVAN kod kbr. 9D (3 stupa JR zračno)</w:t>
            </w:r>
          </w:p>
        </w:tc>
        <w:tc>
          <w:tcPr>
            <w:tcW w:w="1137" w:type="dxa"/>
          </w:tcPr>
          <w:p w14:paraId="2AE100AE" w14:textId="77777777" w:rsidR="008C1DEB" w:rsidRPr="008C1DEB" w:rsidRDefault="008C1DEB" w:rsidP="008C1DEB">
            <w:pPr>
              <w:spacing w:after="160" w:line="259" w:lineRule="auto"/>
              <w:jc w:val="righ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5.661,25</w:t>
            </w:r>
          </w:p>
        </w:tc>
      </w:tr>
      <w:tr w:rsidR="008C1DEB" w:rsidRPr="008C1DEB" w14:paraId="6385105F" w14:textId="77777777" w:rsidTr="00852D2F">
        <w:trPr>
          <w:trHeight w:val="495"/>
        </w:trPr>
        <w:tc>
          <w:tcPr>
            <w:tcW w:w="954" w:type="dxa"/>
            <w:vAlign w:val="center"/>
          </w:tcPr>
          <w:p w14:paraId="066604C5"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12D1B151"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118C294D"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MALINSKA, Ul. Tina Ujevića kod kbr. 71 (2 stupa JR)</w:t>
            </w:r>
          </w:p>
        </w:tc>
        <w:tc>
          <w:tcPr>
            <w:tcW w:w="1137" w:type="dxa"/>
          </w:tcPr>
          <w:p w14:paraId="49191D47" w14:textId="77777777" w:rsidR="008C1DEB" w:rsidRPr="008C1DEB" w:rsidRDefault="008C1DEB" w:rsidP="008C1DEB">
            <w:pPr>
              <w:spacing w:after="160" w:line="259" w:lineRule="auto"/>
              <w:jc w:val="righ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8.810,63</w:t>
            </w:r>
          </w:p>
        </w:tc>
      </w:tr>
      <w:tr w:rsidR="008C1DEB" w:rsidRPr="008C1DEB" w14:paraId="1BDE831E" w14:textId="77777777" w:rsidTr="00852D2F">
        <w:trPr>
          <w:trHeight w:val="495"/>
        </w:trPr>
        <w:tc>
          <w:tcPr>
            <w:tcW w:w="954" w:type="dxa"/>
            <w:vAlign w:val="center"/>
          </w:tcPr>
          <w:p w14:paraId="02D1F5B7"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4BCC21DB"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713BA720"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MALINSKA, Ul. Slavka Pančića kod kbr. 2 (1 stup JR)</w:t>
            </w:r>
          </w:p>
        </w:tc>
        <w:tc>
          <w:tcPr>
            <w:tcW w:w="1137" w:type="dxa"/>
          </w:tcPr>
          <w:p w14:paraId="18875BEE" w14:textId="77777777" w:rsidR="008C1DEB" w:rsidRPr="008C1DEB" w:rsidRDefault="008C1DEB" w:rsidP="008C1DEB">
            <w:pPr>
              <w:spacing w:after="160" w:line="259" w:lineRule="auto"/>
              <w:jc w:val="righ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2.761,75</w:t>
            </w:r>
          </w:p>
        </w:tc>
      </w:tr>
      <w:tr w:rsidR="008C1DEB" w:rsidRPr="008C1DEB" w14:paraId="33A46B80" w14:textId="77777777" w:rsidTr="00852D2F">
        <w:trPr>
          <w:trHeight w:val="495"/>
        </w:trPr>
        <w:tc>
          <w:tcPr>
            <w:tcW w:w="954" w:type="dxa"/>
            <w:vAlign w:val="center"/>
          </w:tcPr>
          <w:p w14:paraId="4258DE94"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665FB4F2"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00AD9850"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MALINSKA, staza Primorska-Samoborska (2 stupa JR)</w:t>
            </w:r>
          </w:p>
        </w:tc>
        <w:tc>
          <w:tcPr>
            <w:tcW w:w="1137" w:type="dxa"/>
          </w:tcPr>
          <w:p w14:paraId="1EB8D3DC" w14:textId="77777777" w:rsidR="008C1DEB" w:rsidRPr="008C1DEB" w:rsidRDefault="008C1DEB" w:rsidP="008C1DEB">
            <w:pPr>
              <w:spacing w:after="160" w:line="259" w:lineRule="auto"/>
              <w:jc w:val="righ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8.373,75</w:t>
            </w:r>
          </w:p>
        </w:tc>
      </w:tr>
      <w:tr w:rsidR="008C1DEB" w:rsidRPr="008C1DEB" w14:paraId="4072A14A" w14:textId="77777777" w:rsidTr="00852D2F">
        <w:trPr>
          <w:trHeight w:val="495"/>
        </w:trPr>
        <w:tc>
          <w:tcPr>
            <w:tcW w:w="954" w:type="dxa"/>
            <w:vAlign w:val="center"/>
          </w:tcPr>
          <w:p w14:paraId="45BCE4E7"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7AA65A7A"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5AE9F9B2"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 xml:space="preserve">MALINSKA, Ulica </w:t>
            </w:r>
            <w:proofErr w:type="spellStart"/>
            <w:r w:rsidRPr="008C1DEB">
              <w:rPr>
                <w:rFonts w:asciiTheme="minorHAnsi" w:eastAsiaTheme="minorHAnsi" w:hAnsiTheme="minorHAnsi" w:cstheme="minorBidi"/>
                <w:sz w:val="18"/>
                <w:szCs w:val="18"/>
                <w:lang w:eastAsia="en-US"/>
              </w:rPr>
              <w:t>Petrlini</w:t>
            </w:r>
            <w:proofErr w:type="spellEnd"/>
            <w:r w:rsidRPr="008C1DEB">
              <w:rPr>
                <w:rFonts w:asciiTheme="minorHAnsi" w:eastAsiaTheme="minorHAnsi" w:hAnsiTheme="minorHAnsi" w:cstheme="minorBidi"/>
                <w:sz w:val="18"/>
                <w:szCs w:val="18"/>
                <w:lang w:eastAsia="en-US"/>
              </w:rPr>
              <w:t xml:space="preserve"> (1 stup JR)</w:t>
            </w:r>
          </w:p>
        </w:tc>
        <w:tc>
          <w:tcPr>
            <w:tcW w:w="1137" w:type="dxa"/>
          </w:tcPr>
          <w:p w14:paraId="5D1D19C6" w14:textId="77777777" w:rsidR="008C1DEB" w:rsidRPr="008C1DEB" w:rsidRDefault="008C1DEB" w:rsidP="008C1DEB">
            <w:pPr>
              <w:spacing w:after="160" w:line="259" w:lineRule="auto"/>
              <w:jc w:val="righ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4.703,25</w:t>
            </w:r>
          </w:p>
        </w:tc>
      </w:tr>
      <w:tr w:rsidR="008C1DEB" w:rsidRPr="008C1DEB" w14:paraId="02C4A63F" w14:textId="77777777" w:rsidTr="00852D2F">
        <w:trPr>
          <w:trHeight w:val="495"/>
        </w:trPr>
        <w:tc>
          <w:tcPr>
            <w:tcW w:w="954" w:type="dxa"/>
            <w:vAlign w:val="center"/>
          </w:tcPr>
          <w:p w14:paraId="08A25DFE"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57FC7F09"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0CA26B18"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MALINSKA, staza od TS Malinska 4 prema V. Bagata (5 stupova JR)</w:t>
            </w:r>
          </w:p>
        </w:tc>
        <w:tc>
          <w:tcPr>
            <w:tcW w:w="1137" w:type="dxa"/>
          </w:tcPr>
          <w:p w14:paraId="4DF31DA2" w14:textId="77777777" w:rsidR="008C1DEB" w:rsidRPr="008C1DEB" w:rsidRDefault="008C1DEB" w:rsidP="008C1DEB">
            <w:pPr>
              <w:spacing w:after="160" w:line="259" w:lineRule="auto"/>
              <w:jc w:val="righ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19.752,75</w:t>
            </w:r>
          </w:p>
        </w:tc>
      </w:tr>
      <w:tr w:rsidR="008C1DEB" w:rsidRPr="008C1DEB" w14:paraId="5D6CE079" w14:textId="77777777" w:rsidTr="00852D2F">
        <w:trPr>
          <w:trHeight w:val="495"/>
        </w:trPr>
        <w:tc>
          <w:tcPr>
            <w:tcW w:w="954" w:type="dxa"/>
            <w:vAlign w:val="center"/>
          </w:tcPr>
          <w:p w14:paraId="4D2A82EC"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72ED6EE0"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19C381BC" w14:textId="77777777" w:rsidR="008C1DEB" w:rsidRPr="008C1DEB" w:rsidRDefault="008C1DEB" w:rsidP="008C1DEB">
            <w:pPr>
              <w:spacing w:after="160" w:line="259" w:lineRule="auto"/>
              <w:jc w:val="lef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KREMENIĆI, od kbr. 21 do kbr. 42 (6 stupa JR zračno)</w:t>
            </w:r>
          </w:p>
        </w:tc>
        <w:tc>
          <w:tcPr>
            <w:tcW w:w="1137" w:type="dxa"/>
          </w:tcPr>
          <w:p w14:paraId="7C54D499" w14:textId="77777777" w:rsidR="008C1DEB" w:rsidRPr="008C1DEB" w:rsidRDefault="008C1DEB" w:rsidP="008C1DEB">
            <w:pPr>
              <w:spacing w:after="160" w:line="259" w:lineRule="auto"/>
              <w:jc w:val="right"/>
              <w:rPr>
                <w:rFonts w:asciiTheme="majorHAnsi" w:eastAsiaTheme="minorHAnsi" w:hAnsiTheme="majorHAnsi" w:cstheme="majorHAnsi"/>
                <w:sz w:val="18"/>
                <w:szCs w:val="18"/>
                <w:lang w:eastAsia="en-US"/>
              </w:rPr>
            </w:pPr>
            <w:r w:rsidRPr="008C1DEB">
              <w:rPr>
                <w:rFonts w:asciiTheme="minorHAnsi" w:eastAsiaTheme="minorHAnsi" w:hAnsiTheme="minorHAnsi" w:cstheme="minorBidi"/>
                <w:sz w:val="18"/>
                <w:szCs w:val="18"/>
                <w:lang w:eastAsia="en-US"/>
              </w:rPr>
              <w:t>17.290,00</w:t>
            </w:r>
          </w:p>
        </w:tc>
      </w:tr>
      <w:tr w:rsidR="008C1DEB" w:rsidRPr="008C1DEB" w14:paraId="6821E892" w14:textId="77777777" w:rsidTr="00852D2F">
        <w:trPr>
          <w:trHeight w:val="495"/>
        </w:trPr>
        <w:tc>
          <w:tcPr>
            <w:tcW w:w="954" w:type="dxa"/>
            <w:vAlign w:val="center"/>
          </w:tcPr>
          <w:p w14:paraId="34EC7B91"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6F4D3BF2"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01019DB1" w14:textId="77777777" w:rsidR="008C1DEB" w:rsidRPr="008C1DEB" w:rsidRDefault="008C1DEB" w:rsidP="008C1DEB">
            <w:pPr>
              <w:spacing w:after="160" w:line="259" w:lineRule="auto"/>
              <w:jc w:val="lef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PORAT, zamjena razbijenog stupa JR kod kbr. 65</w:t>
            </w:r>
          </w:p>
        </w:tc>
        <w:tc>
          <w:tcPr>
            <w:tcW w:w="1137" w:type="dxa"/>
          </w:tcPr>
          <w:p w14:paraId="360B3CA2" w14:textId="77777777" w:rsidR="008C1DEB" w:rsidRPr="008C1DEB" w:rsidRDefault="008C1DEB" w:rsidP="008C1DEB">
            <w:pPr>
              <w:spacing w:after="160" w:line="259" w:lineRule="auto"/>
              <w:jc w:val="righ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598,88</w:t>
            </w:r>
          </w:p>
        </w:tc>
      </w:tr>
      <w:tr w:rsidR="008C1DEB" w:rsidRPr="008C1DEB" w14:paraId="5652E970" w14:textId="77777777" w:rsidTr="00852D2F">
        <w:trPr>
          <w:trHeight w:val="61"/>
        </w:trPr>
        <w:tc>
          <w:tcPr>
            <w:tcW w:w="954" w:type="dxa"/>
            <w:vAlign w:val="center"/>
          </w:tcPr>
          <w:p w14:paraId="77E4068C"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01DC1D14"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74543140" w14:textId="77777777" w:rsidR="008C1DEB" w:rsidRPr="008C1DEB" w:rsidRDefault="008C1DEB" w:rsidP="008C1DEB">
            <w:pPr>
              <w:spacing w:after="160" w:line="259" w:lineRule="auto"/>
              <w:jc w:val="lef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PORAT, zamjena razbijenog stupa JR kod kbr. 164C</w:t>
            </w:r>
          </w:p>
        </w:tc>
        <w:tc>
          <w:tcPr>
            <w:tcW w:w="1137" w:type="dxa"/>
          </w:tcPr>
          <w:p w14:paraId="5CF24BCD" w14:textId="77777777" w:rsidR="008C1DEB" w:rsidRPr="008C1DEB" w:rsidRDefault="008C1DEB" w:rsidP="008C1DEB">
            <w:pPr>
              <w:spacing w:after="160" w:line="259" w:lineRule="auto"/>
              <w:jc w:val="righ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1.212,50</w:t>
            </w:r>
          </w:p>
        </w:tc>
      </w:tr>
      <w:tr w:rsidR="008C1DEB" w:rsidRPr="008C1DEB" w14:paraId="3EBEA3F1" w14:textId="77777777" w:rsidTr="00852D2F">
        <w:trPr>
          <w:trHeight w:val="495"/>
        </w:trPr>
        <w:tc>
          <w:tcPr>
            <w:tcW w:w="954" w:type="dxa"/>
            <w:vAlign w:val="center"/>
          </w:tcPr>
          <w:p w14:paraId="45D25217"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30A4257B"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243EB375" w14:textId="77777777" w:rsidR="008C1DEB" w:rsidRPr="008C1DEB" w:rsidRDefault="008C1DEB" w:rsidP="008C1DEB">
            <w:pPr>
              <w:spacing w:after="160" w:line="259" w:lineRule="auto"/>
              <w:jc w:val="lef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 xml:space="preserve">VANTAČIĆI, zamjena razbijenog stupa JR </w:t>
            </w:r>
            <w:proofErr w:type="spellStart"/>
            <w:r w:rsidRPr="008C1DEB">
              <w:rPr>
                <w:rFonts w:asciiTheme="minorHAnsi" w:eastAsiaTheme="minorHAnsi" w:hAnsiTheme="minorHAnsi" w:cstheme="minorBidi"/>
                <w:sz w:val="18"/>
                <w:szCs w:val="18"/>
                <w:lang w:eastAsia="en-US"/>
              </w:rPr>
              <w:t>Keruševo</w:t>
            </w:r>
            <w:proofErr w:type="spellEnd"/>
          </w:p>
        </w:tc>
        <w:tc>
          <w:tcPr>
            <w:tcW w:w="1137" w:type="dxa"/>
          </w:tcPr>
          <w:p w14:paraId="147745D4" w14:textId="77777777" w:rsidR="008C1DEB" w:rsidRPr="008C1DEB" w:rsidRDefault="008C1DEB" w:rsidP="008C1DEB">
            <w:pPr>
              <w:spacing w:after="160" w:line="259" w:lineRule="auto"/>
              <w:jc w:val="righ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621,25</w:t>
            </w:r>
          </w:p>
        </w:tc>
      </w:tr>
      <w:tr w:rsidR="008C1DEB" w:rsidRPr="008C1DEB" w14:paraId="276008A1" w14:textId="77777777" w:rsidTr="00852D2F">
        <w:trPr>
          <w:trHeight w:val="495"/>
        </w:trPr>
        <w:tc>
          <w:tcPr>
            <w:tcW w:w="954" w:type="dxa"/>
            <w:vAlign w:val="center"/>
          </w:tcPr>
          <w:p w14:paraId="32A42ACB"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5F0A8A35"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3264F2A4" w14:textId="77777777" w:rsidR="008C1DEB" w:rsidRPr="008C1DEB" w:rsidRDefault="008C1DEB" w:rsidP="008C1DEB">
            <w:pPr>
              <w:spacing w:after="160" w:line="259" w:lineRule="auto"/>
              <w:jc w:val="lef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 xml:space="preserve">VANTAČIĆI, zamjena razbijenog stupa na </w:t>
            </w:r>
            <w:proofErr w:type="spellStart"/>
            <w:r w:rsidRPr="008C1DEB">
              <w:rPr>
                <w:rFonts w:asciiTheme="minorHAnsi" w:eastAsiaTheme="minorHAnsi" w:hAnsiTheme="minorHAnsi" w:cstheme="minorBidi"/>
                <w:sz w:val="18"/>
                <w:szCs w:val="18"/>
                <w:lang w:eastAsia="en-US"/>
              </w:rPr>
              <w:t>Rovi</w:t>
            </w:r>
            <w:proofErr w:type="spellEnd"/>
            <w:r w:rsidRPr="008C1DEB">
              <w:rPr>
                <w:rFonts w:asciiTheme="minorHAnsi" w:eastAsiaTheme="minorHAnsi" w:hAnsiTheme="minorHAnsi" w:cstheme="minorBidi"/>
                <w:sz w:val="18"/>
                <w:szCs w:val="18"/>
                <w:lang w:eastAsia="en-US"/>
              </w:rPr>
              <w:t xml:space="preserve"> kod WC-a</w:t>
            </w:r>
          </w:p>
        </w:tc>
        <w:tc>
          <w:tcPr>
            <w:tcW w:w="1137" w:type="dxa"/>
          </w:tcPr>
          <w:p w14:paraId="65BD39D2" w14:textId="77777777" w:rsidR="008C1DEB" w:rsidRPr="008C1DEB" w:rsidRDefault="008C1DEB" w:rsidP="008C1DEB">
            <w:pPr>
              <w:spacing w:after="160" w:line="259" w:lineRule="auto"/>
              <w:jc w:val="righ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1.935,31</w:t>
            </w:r>
          </w:p>
        </w:tc>
      </w:tr>
      <w:tr w:rsidR="008C1DEB" w:rsidRPr="008C1DEB" w14:paraId="37EA04AF" w14:textId="77777777" w:rsidTr="00852D2F">
        <w:trPr>
          <w:trHeight w:val="495"/>
        </w:trPr>
        <w:tc>
          <w:tcPr>
            <w:tcW w:w="954" w:type="dxa"/>
            <w:vAlign w:val="center"/>
          </w:tcPr>
          <w:p w14:paraId="2A37CC13"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399CC899"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4EC86B4D" w14:textId="77777777" w:rsidR="008C1DEB" w:rsidRPr="008C1DEB" w:rsidRDefault="008C1DEB" w:rsidP="008C1DEB">
            <w:pPr>
              <w:spacing w:after="160" w:line="259" w:lineRule="auto"/>
              <w:jc w:val="lef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 xml:space="preserve">MALINSKA, pješačka staza na </w:t>
            </w:r>
            <w:proofErr w:type="spellStart"/>
            <w:r w:rsidRPr="008C1DEB">
              <w:rPr>
                <w:rFonts w:asciiTheme="minorHAnsi" w:eastAsiaTheme="minorHAnsi" w:hAnsiTheme="minorHAnsi" w:cstheme="minorBidi"/>
                <w:sz w:val="18"/>
                <w:szCs w:val="18"/>
                <w:lang w:eastAsia="en-US"/>
              </w:rPr>
              <w:t>Rovi</w:t>
            </w:r>
            <w:proofErr w:type="spellEnd"/>
            <w:r w:rsidRPr="008C1DEB">
              <w:rPr>
                <w:rFonts w:asciiTheme="minorHAnsi" w:eastAsiaTheme="minorHAnsi" w:hAnsiTheme="minorHAnsi" w:cstheme="minorBidi"/>
                <w:sz w:val="18"/>
                <w:szCs w:val="18"/>
                <w:lang w:eastAsia="en-US"/>
              </w:rPr>
              <w:t xml:space="preserve"> do kbr. 18 (3 temelja)</w:t>
            </w:r>
          </w:p>
        </w:tc>
        <w:tc>
          <w:tcPr>
            <w:tcW w:w="1137" w:type="dxa"/>
          </w:tcPr>
          <w:p w14:paraId="79C93B04" w14:textId="77777777" w:rsidR="008C1DEB" w:rsidRPr="008C1DEB" w:rsidRDefault="008C1DEB" w:rsidP="008C1DEB">
            <w:pPr>
              <w:spacing w:after="160" w:line="259" w:lineRule="auto"/>
              <w:jc w:val="righ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7.060,44</w:t>
            </w:r>
          </w:p>
        </w:tc>
      </w:tr>
      <w:tr w:rsidR="008C1DEB" w:rsidRPr="008C1DEB" w14:paraId="19AA0D2E" w14:textId="77777777" w:rsidTr="00852D2F">
        <w:trPr>
          <w:trHeight w:val="495"/>
        </w:trPr>
        <w:tc>
          <w:tcPr>
            <w:tcW w:w="954" w:type="dxa"/>
            <w:vAlign w:val="center"/>
          </w:tcPr>
          <w:p w14:paraId="27C28DB6"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6DC33450"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74BADFEA" w14:textId="77777777" w:rsidR="008C1DEB" w:rsidRPr="008C1DEB" w:rsidRDefault="008C1DEB" w:rsidP="008C1DEB">
            <w:pPr>
              <w:spacing w:after="160" w:line="259" w:lineRule="auto"/>
              <w:jc w:val="lef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LJUTIĆI, kod kbr. 40 (1 svjetiljka na stup HEP-a)</w:t>
            </w:r>
          </w:p>
        </w:tc>
        <w:tc>
          <w:tcPr>
            <w:tcW w:w="1137" w:type="dxa"/>
          </w:tcPr>
          <w:p w14:paraId="402D01C7" w14:textId="77777777" w:rsidR="008C1DEB" w:rsidRPr="008C1DEB" w:rsidRDefault="008C1DEB" w:rsidP="008C1DEB">
            <w:pPr>
              <w:spacing w:after="160" w:line="259" w:lineRule="auto"/>
              <w:jc w:val="righ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581,25</w:t>
            </w:r>
          </w:p>
        </w:tc>
      </w:tr>
      <w:tr w:rsidR="008C1DEB" w:rsidRPr="008C1DEB" w14:paraId="1B297E82" w14:textId="77777777" w:rsidTr="00852D2F">
        <w:trPr>
          <w:trHeight w:val="495"/>
        </w:trPr>
        <w:tc>
          <w:tcPr>
            <w:tcW w:w="954" w:type="dxa"/>
            <w:vAlign w:val="center"/>
          </w:tcPr>
          <w:p w14:paraId="2BC8680B"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424C28AA"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7EC0E436" w14:textId="77777777" w:rsidR="008C1DEB" w:rsidRPr="008C1DEB" w:rsidRDefault="008C1DEB" w:rsidP="008C1DEB">
            <w:pPr>
              <w:spacing w:after="160" w:line="259" w:lineRule="auto"/>
              <w:jc w:val="lef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Nadzor</w:t>
            </w:r>
          </w:p>
        </w:tc>
        <w:tc>
          <w:tcPr>
            <w:tcW w:w="1137" w:type="dxa"/>
          </w:tcPr>
          <w:p w14:paraId="48FFDF62" w14:textId="77777777" w:rsidR="008C1DEB" w:rsidRPr="008C1DEB" w:rsidRDefault="008C1DEB" w:rsidP="008C1DEB">
            <w:pPr>
              <w:spacing w:after="160" w:line="259" w:lineRule="auto"/>
              <w:jc w:val="righ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6.325,80</w:t>
            </w:r>
          </w:p>
        </w:tc>
      </w:tr>
      <w:tr w:rsidR="008C1DEB" w:rsidRPr="008C1DEB" w14:paraId="11775919" w14:textId="77777777" w:rsidTr="00852D2F">
        <w:trPr>
          <w:trHeight w:val="495"/>
        </w:trPr>
        <w:tc>
          <w:tcPr>
            <w:tcW w:w="954" w:type="dxa"/>
            <w:vAlign w:val="center"/>
          </w:tcPr>
          <w:p w14:paraId="21E6F4C8"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34494EEF"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7B65FC17" w14:textId="77777777" w:rsidR="008C1DEB" w:rsidRPr="008C1DEB" w:rsidRDefault="008C1DEB" w:rsidP="008C1DEB">
            <w:pPr>
              <w:spacing w:after="160" w:line="259" w:lineRule="auto"/>
              <w:jc w:val="lef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 xml:space="preserve">Solarne lampe </w:t>
            </w:r>
          </w:p>
        </w:tc>
        <w:tc>
          <w:tcPr>
            <w:tcW w:w="1137" w:type="dxa"/>
          </w:tcPr>
          <w:p w14:paraId="1284F352" w14:textId="77777777" w:rsidR="008C1DEB" w:rsidRPr="008C1DEB" w:rsidRDefault="008C1DEB" w:rsidP="008C1DEB">
            <w:pPr>
              <w:spacing w:after="160" w:line="259" w:lineRule="auto"/>
              <w:jc w:val="righ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3.571,75</w:t>
            </w:r>
          </w:p>
        </w:tc>
      </w:tr>
      <w:tr w:rsidR="008C1DEB" w:rsidRPr="008C1DEB" w14:paraId="682CBFF2" w14:textId="77777777" w:rsidTr="00852D2F">
        <w:trPr>
          <w:trHeight w:val="495"/>
        </w:trPr>
        <w:tc>
          <w:tcPr>
            <w:tcW w:w="954" w:type="dxa"/>
            <w:vAlign w:val="center"/>
          </w:tcPr>
          <w:p w14:paraId="2AA1D26D"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1D1257DF"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63C1C94C" w14:textId="77777777" w:rsidR="008C1DEB" w:rsidRPr="008C1DEB" w:rsidRDefault="008C1DEB" w:rsidP="008C1DEB">
            <w:pPr>
              <w:spacing w:after="160" w:line="259" w:lineRule="auto"/>
              <w:jc w:val="left"/>
              <w:rPr>
                <w:rFonts w:eastAsiaTheme="minorHAnsi" w:cs="Calibri"/>
                <w:sz w:val="18"/>
                <w:szCs w:val="18"/>
                <w:lang w:eastAsia="en-US"/>
              </w:rPr>
            </w:pPr>
            <w:r w:rsidRPr="008C1DEB">
              <w:rPr>
                <w:rFonts w:eastAsiaTheme="minorHAnsi" w:cs="Calibri"/>
                <w:sz w:val="18"/>
                <w:szCs w:val="18"/>
                <w:lang w:eastAsia="en-US"/>
              </w:rPr>
              <w:t xml:space="preserve">Energetski pregled javne rasvjete </w:t>
            </w:r>
          </w:p>
        </w:tc>
        <w:tc>
          <w:tcPr>
            <w:tcW w:w="1137" w:type="dxa"/>
          </w:tcPr>
          <w:p w14:paraId="1C5446CC" w14:textId="77777777" w:rsidR="008C1DEB" w:rsidRPr="008C1DEB" w:rsidRDefault="008C1DEB" w:rsidP="008C1DEB">
            <w:pPr>
              <w:spacing w:after="160" w:line="259" w:lineRule="auto"/>
              <w:jc w:val="right"/>
              <w:rPr>
                <w:rFonts w:asciiTheme="minorHAnsi" w:eastAsiaTheme="minorHAnsi" w:hAnsiTheme="minorHAnsi" w:cstheme="minorBidi"/>
                <w:sz w:val="18"/>
                <w:szCs w:val="18"/>
                <w:lang w:eastAsia="en-US"/>
              </w:rPr>
            </w:pPr>
            <w:r w:rsidRPr="008C1DEB">
              <w:rPr>
                <w:rFonts w:asciiTheme="minorHAnsi" w:eastAsiaTheme="minorHAnsi" w:hAnsiTheme="minorHAnsi" w:cstheme="minorBidi"/>
                <w:sz w:val="18"/>
                <w:szCs w:val="18"/>
                <w:lang w:eastAsia="en-US"/>
              </w:rPr>
              <w:t>11.875,00</w:t>
            </w:r>
          </w:p>
        </w:tc>
      </w:tr>
      <w:tr w:rsidR="008C1DEB" w:rsidRPr="008C1DEB" w14:paraId="727D7E6F" w14:textId="77777777" w:rsidTr="00852D2F">
        <w:trPr>
          <w:trHeight w:val="495"/>
        </w:trPr>
        <w:tc>
          <w:tcPr>
            <w:tcW w:w="954" w:type="dxa"/>
            <w:vAlign w:val="center"/>
          </w:tcPr>
          <w:p w14:paraId="17CC9DD4"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950" w:type="dxa"/>
            <w:vAlign w:val="center"/>
          </w:tcPr>
          <w:p w14:paraId="1FCF8B9C" w14:textId="77777777" w:rsidR="008C1DEB" w:rsidRPr="008C1DEB" w:rsidRDefault="008C1DEB" w:rsidP="008C1DEB">
            <w:pPr>
              <w:spacing w:after="160" w:line="259" w:lineRule="auto"/>
              <w:jc w:val="left"/>
              <w:rPr>
                <w:rFonts w:asciiTheme="majorHAnsi" w:eastAsiaTheme="minorHAnsi" w:hAnsiTheme="majorHAnsi" w:cstheme="majorHAnsi"/>
                <w:sz w:val="18"/>
                <w:szCs w:val="18"/>
                <w:lang w:eastAsia="en-US"/>
              </w:rPr>
            </w:pPr>
          </w:p>
        </w:tc>
        <w:tc>
          <w:tcPr>
            <w:tcW w:w="6157" w:type="dxa"/>
          </w:tcPr>
          <w:p w14:paraId="782B9EFC" w14:textId="77777777" w:rsidR="008C1DEB" w:rsidRPr="008C1DEB" w:rsidRDefault="008C1DEB" w:rsidP="008C1DEB">
            <w:pPr>
              <w:spacing w:after="160" w:line="259" w:lineRule="auto"/>
              <w:jc w:val="right"/>
              <w:rPr>
                <w:rFonts w:asciiTheme="minorHAnsi" w:eastAsiaTheme="minorHAnsi" w:hAnsiTheme="minorHAnsi" w:cstheme="minorBidi"/>
                <w:b/>
                <w:bCs/>
                <w:sz w:val="18"/>
                <w:szCs w:val="18"/>
                <w:lang w:eastAsia="en-US"/>
              </w:rPr>
            </w:pPr>
            <w:r w:rsidRPr="008C1DEB">
              <w:rPr>
                <w:rFonts w:asciiTheme="minorHAnsi" w:eastAsiaTheme="minorHAnsi" w:hAnsiTheme="minorHAnsi" w:cstheme="minorBidi"/>
                <w:b/>
                <w:bCs/>
                <w:sz w:val="18"/>
                <w:szCs w:val="18"/>
                <w:lang w:eastAsia="en-US"/>
              </w:rPr>
              <w:t>SVEUKUPNO</w:t>
            </w:r>
          </w:p>
        </w:tc>
        <w:tc>
          <w:tcPr>
            <w:tcW w:w="1137" w:type="dxa"/>
          </w:tcPr>
          <w:p w14:paraId="3C7F160B" w14:textId="77777777" w:rsidR="008C1DEB" w:rsidRPr="008C1DEB" w:rsidRDefault="008C1DEB" w:rsidP="008C1DEB">
            <w:pPr>
              <w:spacing w:after="160" w:line="259" w:lineRule="auto"/>
              <w:jc w:val="right"/>
              <w:rPr>
                <w:rFonts w:asciiTheme="minorHAnsi" w:eastAsiaTheme="minorHAnsi" w:hAnsiTheme="minorHAnsi" w:cstheme="minorBidi"/>
                <w:b/>
                <w:bCs/>
                <w:sz w:val="18"/>
                <w:szCs w:val="18"/>
                <w:lang w:eastAsia="en-US"/>
              </w:rPr>
            </w:pPr>
            <w:r w:rsidRPr="008C1DEB">
              <w:rPr>
                <w:rFonts w:asciiTheme="minorHAnsi" w:eastAsiaTheme="minorHAnsi" w:hAnsiTheme="minorHAnsi" w:cstheme="minorBidi"/>
                <w:b/>
                <w:bCs/>
                <w:sz w:val="18"/>
                <w:szCs w:val="18"/>
                <w:lang w:eastAsia="en-US"/>
              </w:rPr>
              <w:t>189.619,09</w:t>
            </w:r>
          </w:p>
        </w:tc>
      </w:tr>
    </w:tbl>
    <w:p w14:paraId="357FF746" w14:textId="77777777" w:rsidR="00B20768" w:rsidRDefault="00B20768" w:rsidP="00F927C5">
      <w:pPr>
        <w:rPr>
          <w:rFonts w:cstheme="minorHAnsi"/>
          <w:b/>
          <w:bCs/>
          <w:iCs/>
          <w:sz w:val="20"/>
        </w:rPr>
      </w:pPr>
    </w:p>
    <w:p w14:paraId="30EC4D0F" w14:textId="635E58C2" w:rsidR="00F927C5" w:rsidRPr="00E82116" w:rsidRDefault="00F927C5" w:rsidP="00F927C5">
      <w:pPr>
        <w:rPr>
          <w:rFonts w:cstheme="minorHAnsi"/>
          <w:iCs/>
          <w:color w:val="262626" w:themeColor="text1" w:themeTint="D9"/>
          <w:szCs w:val="22"/>
        </w:rPr>
      </w:pPr>
      <w:r w:rsidRPr="00E82116">
        <w:rPr>
          <w:rFonts w:cstheme="minorHAnsi"/>
          <w:b/>
          <w:bCs/>
          <w:iCs/>
          <w:szCs w:val="22"/>
        </w:rPr>
        <w:t>Pokazatelj uspješnosti</w:t>
      </w:r>
      <w:r w:rsidRPr="00E82116">
        <w:rPr>
          <w:rFonts w:cstheme="minorHAnsi"/>
          <w:iCs/>
          <w:szCs w:val="22"/>
        </w:rPr>
        <w:t xml:space="preserve">:  </w:t>
      </w:r>
      <w:r w:rsidRPr="00E82116">
        <w:rPr>
          <w:rFonts w:cstheme="minorHAnsi"/>
          <w:iCs/>
          <w:color w:val="262626" w:themeColor="text1" w:themeTint="D9"/>
          <w:szCs w:val="22"/>
        </w:rPr>
        <w:t xml:space="preserve">Broj novo postavljenih rasvjetnih stupova </w:t>
      </w:r>
    </w:p>
    <w:p w14:paraId="745500D4" w14:textId="5B8AE0E7" w:rsidR="00F927C5" w:rsidRPr="00E82116" w:rsidRDefault="00F927C5" w:rsidP="00F927C5">
      <w:pPr>
        <w:rPr>
          <w:rFonts w:cstheme="minorHAnsi"/>
          <w:bCs/>
          <w:iCs/>
          <w:szCs w:val="22"/>
        </w:rPr>
      </w:pPr>
      <w:r w:rsidRPr="00E82116">
        <w:rPr>
          <w:rFonts w:cstheme="minorHAnsi"/>
          <w:b/>
          <w:iCs/>
          <w:szCs w:val="22"/>
        </w:rPr>
        <w:t>Polazna vrijednost</w:t>
      </w:r>
      <w:r w:rsidRPr="00E82116">
        <w:rPr>
          <w:rFonts w:cstheme="minorHAnsi"/>
          <w:bCs/>
          <w:iCs/>
          <w:szCs w:val="22"/>
        </w:rPr>
        <w:t xml:space="preserve">: </w:t>
      </w:r>
      <w:r w:rsidR="00801A88" w:rsidRPr="00E82116">
        <w:rPr>
          <w:rFonts w:cstheme="minorHAnsi"/>
          <w:bCs/>
          <w:iCs/>
          <w:szCs w:val="22"/>
        </w:rPr>
        <w:t>2220</w:t>
      </w:r>
    </w:p>
    <w:p w14:paraId="323F6B77" w14:textId="0E0ABC0F" w:rsidR="00AA1432" w:rsidRPr="00E82116" w:rsidRDefault="00AA1432" w:rsidP="00F927C5">
      <w:pPr>
        <w:rPr>
          <w:rFonts w:cstheme="minorHAnsi"/>
          <w:szCs w:val="22"/>
        </w:rPr>
      </w:pPr>
      <w:r w:rsidRPr="00E82116">
        <w:rPr>
          <w:rFonts w:cstheme="minorHAnsi"/>
          <w:b/>
          <w:bCs/>
          <w:szCs w:val="22"/>
        </w:rPr>
        <w:t>Ciljana vrijednost 202</w:t>
      </w:r>
      <w:r w:rsidR="00801A88" w:rsidRPr="00E82116">
        <w:rPr>
          <w:rFonts w:cstheme="minorHAnsi"/>
          <w:b/>
          <w:bCs/>
          <w:szCs w:val="22"/>
        </w:rPr>
        <w:t>5</w:t>
      </w:r>
      <w:r w:rsidRPr="00E82116">
        <w:rPr>
          <w:rFonts w:cstheme="minorHAnsi"/>
          <w:b/>
          <w:bCs/>
          <w:szCs w:val="22"/>
        </w:rPr>
        <w:t>.g</w:t>
      </w:r>
      <w:r w:rsidRPr="00E82116">
        <w:rPr>
          <w:rFonts w:cstheme="minorHAnsi"/>
          <w:szCs w:val="22"/>
        </w:rPr>
        <w:t xml:space="preserve">: </w:t>
      </w:r>
      <w:r w:rsidR="00801A88" w:rsidRPr="00E82116">
        <w:rPr>
          <w:rFonts w:cstheme="minorHAnsi"/>
          <w:szCs w:val="22"/>
        </w:rPr>
        <w:t>65</w:t>
      </w:r>
    </w:p>
    <w:p w14:paraId="66D51710" w14:textId="2B3153DB" w:rsidR="00B37B0D" w:rsidRPr="00E82116" w:rsidRDefault="00B20768" w:rsidP="000502EC">
      <w:pPr>
        <w:rPr>
          <w:rFonts w:cstheme="minorHAnsi"/>
          <w:b/>
          <w:iCs/>
          <w:szCs w:val="22"/>
        </w:rPr>
      </w:pPr>
      <w:r w:rsidRPr="00E82116">
        <w:rPr>
          <w:rFonts w:cstheme="minorHAnsi"/>
          <w:b/>
          <w:iCs/>
          <w:szCs w:val="22"/>
        </w:rPr>
        <w:t>Ostvarena</w:t>
      </w:r>
      <w:r w:rsidR="00F927C5" w:rsidRPr="00E82116">
        <w:rPr>
          <w:rFonts w:cstheme="minorHAnsi"/>
          <w:b/>
          <w:iCs/>
          <w:szCs w:val="22"/>
        </w:rPr>
        <w:t xml:space="preserve"> vrijednost</w:t>
      </w:r>
      <w:r w:rsidR="00F927C5" w:rsidRPr="00E82116">
        <w:rPr>
          <w:rFonts w:cstheme="minorHAnsi"/>
          <w:bCs/>
          <w:iCs/>
          <w:szCs w:val="22"/>
        </w:rPr>
        <w:t xml:space="preserve">: </w:t>
      </w:r>
      <w:r w:rsidR="00F927C5" w:rsidRPr="00E82116">
        <w:rPr>
          <w:rFonts w:cstheme="minorHAnsi"/>
          <w:b/>
          <w:iCs/>
          <w:szCs w:val="22"/>
        </w:rPr>
        <w:t>202</w:t>
      </w:r>
      <w:bookmarkEnd w:id="31"/>
      <w:r w:rsidR="00801A88" w:rsidRPr="00E82116">
        <w:rPr>
          <w:rFonts w:cstheme="minorHAnsi"/>
          <w:b/>
          <w:iCs/>
          <w:szCs w:val="22"/>
        </w:rPr>
        <w:t>5</w:t>
      </w:r>
      <w:r w:rsidR="00F927C5" w:rsidRPr="00E82116">
        <w:rPr>
          <w:rFonts w:cstheme="minorHAnsi"/>
          <w:b/>
          <w:iCs/>
          <w:szCs w:val="22"/>
        </w:rPr>
        <w:t xml:space="preserve">. </w:t>
      </w:r>
      <w:r w:rsidR="008C1DEB" w:rsidRPr="00E82116">
        <w:rPr>
          <w:rFonts w:cstheme="minorHAnsi"/>
          <w:b/>
          <w:iCs/>
          <w:szCs w:val="22"/>
        </w:rPr>
        <w:t>45</w:t>
      </w:r>
    </w:p>
    <w:p w14:paraId="2554F445" w14:textId="472BAEC4" w:rsidR="00801A88" w:rsidRPr="00E82116" w:rsidRDefault="00801A88" w:rsidP="000502EC">
      <w:pPr>
        <w:rPr>
          <w:rFonts w:cstheme="minorHAnsi"/>
          <w:b/>
          <w:iCs/>
          <w:szCs w:val="22"/>
        </w:rPr>
      </w:pPr>
    </w:p>
    <w:p w14:paraId="6DB48594" w14:textId="77777777" w:rsidR="003D2645" w:rsidRPr="00E82116" w:rsidRDefault="00801A88" w:rsidP="00801A88">
      <w:pPr>
        <w:tabs>
          <w:tab w:val="left" w:pos="1428"/>
        </w:tabs>
        <w:rPr>
          <w:rFonts w:cstheme="minorHAnsi"/>
          <w:b/>
          <w:iCs/>
          <w:szCs w:val="22"/>
        </w:rPr>
      </w:pPr>
      <w:r w:rsidRPr="00E82116">
        <w:rPr>
          <w:rFonts w:cstheme="minorHAnsi"/>
          <w:b/>
          <w:iCs/>
          <w:color w:val="262626" w:themeColor="text1" w:themeTint="D9"/>
          <w:szCs w:val="22"/>
        </w:rPr>
        <w:t>Energetski pregled javne</w:t>
      </w:r>
      <w:r w:rsidR="003D2645" w:rsidRPr="00E82116">
        <w:rPr>
          <w:rFonts w:cstheme="minorHAnsi"/>
          <w:b/>
          <w:iCs/>
          <w:szCs w:val="22"/>
        </w:rPr>
        <w:t xml:space="preserve"> rasvjete</w:t>
      </w:r>
    </w:p>
    <w:p w14:paraId="70C7C95B" w14:textId="77777777" w:rsidR="003D2645" w:rsidRPr="00E82116" w:rsidRDefault="003D2645" w:rsidP="003D2645">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Izrada energetskog pregleda javne rasvjete podrazumijeva provedbu energetskog pregleda javne rasvjete te izrada izvještaja o energetskom pregledu javne rasvjete za cca 2220 svjetiljki na području Općine Malinska-Dubašnica. Energetski pregled javne rasvjete obavlja se svakih 5 godina ili u roku od 60 dana nakon svake obnove više od 10% rasvjetnih tijela javne rasvjete. </w:t>
      </w:r>
    </w:p>
    <w:p w14:paraId="3B849FA5" w14:textId="77777777" w:rsidR="003D2645" w:rsidRPr="00E82116" w:rsidRDefault="003D2645" w:rsidP="003D2645">
      <w:pPr>
        <w:rPr>
          <w:rFonts w:cstheme="minorHAnsi"/>
          <w:iCs/>
          <w:color w:val="262626" w:themeColor="text1" w:themeTint="D9"/>
          <w:szCs w:val="22"/>
        </w:rPr>
      </w:pPr>
      <w:r w:rsidRPr="00E82116">
        <w:rPr>
          <w:rFonts w:cstheme="minorHAnsi"/>
          <w:b/>
          <w:bCs/>
          <w:iCs/>
          <w:szCs w:val="22"/>
        </w:rPr>
        <w:t>Pokazatelj uspješnosti</w:t>
      </w:r>
      <w:r w:rsidRPr="00E82116">
        <w:rPr>
          <w:rFonts w:cstheme="minorHAnsi"/>
          <w:iCs/>
          <w:szCs w:val="22"/>
        </w:rPr>
        <w:t xml:space="preserve">:  </w:t>
      </w:r>
      <w:r w:rsidRPr="00E82116">
        <w:rPr>
          <w:rFonts w:cstheme="minorHAnsi"/>
          <w:iCs/>
          <w:color w:val="262626" w:themeColor="text1" w:themeTint="D9"/>
          <w:szCs w:val="22"/>
        </w:rPr>
        <w:t xml:space="preserve">Broj projekata </w:t>
      </w:r>
    </w:p>
    <w:p w14:paraId="69ED52E2" w14:textId="0EF3E2F7" w:rsidR="003D2645" w:rsidRPr="00E82116" w:rsidRDefault="003D2645" w:rsidP="003D2645">
      <w:pPr>
        <w:rPr>
          <w:rFonts w:cstheme="minorHAnsi"/>
          <w:bCs/>
          <w:iCs/>
          <w:szCs w:val="22"/>
        </w:rPr>
      </w:pPr>
      <w:r w:rsidRPr="00E82116">
        <w:rPr>
          <w:rFonts w:cstheme="minorHAnsi"/>
          <w:b/>
          <w:iCs/>
          <w:szCs w:val="22"/>
        </w:rPr>
        <w:t>Polazna vrijednost</w:t>
      </w:r>
      <w:r w:rsidRPr="00E82116">
        <w:rPr>
          <w:rFonts w:cstheme="minorHAnsi"/>
          <w:bCs/>
          <w:iCs/>
          <w:szCs w:val="22"/>
        </w:rPr>
        <w:t>: 0</w:t>
      </w:r>
    </w:p>
    <w:p w14:paraId="3D56E0CB" w14:textId="20218516" w:rsidR="003D2645" w:rsidRPr="00E82116" w:rsidRDefault="003D2645" w:rsidP="003D2645">
      <w:pPr>
        <w:rPr>
          <w:rFonts w:cstheme="minorHAnsi"/>
          <w:b/>
          <w:iCs/>
          <w:szCs w:val="22"/>
        </w:rPr>
      </w:pPr>
      <w:r w:rsidRPr="00E82116">
        <w:rPr>
          <w:rFonts w:cstheme="minorHAnsi"/>
          <w:b/>
          <w:iCs/>
          <w:szCs w:val="22"/>
        </w:rPr>
        <w:t xml:space="preserve">Ciljana vrijednost u 2025.g.: </w:t>
      </w:r>
      <w:r w:rsidRPr="00E82116">
        <w:rPr>
          <w:rFonts w:cstheme="minorHAnsi"/>
          <w:bCs/>
          <w:iCs/>
          <w:szCs w:val="22"/>
        </w:rPr>
        <w:t>1</w:t>
      </w:r>
    </w:p>
    <w:p w14:paraId="3339A589" w14:textId="40FB532A" w:rsidR="003D2645" w:rsidRPr="00E82116" w:rsidRDefault="003D2645" w:rsidP="003D2645">
      <w:pPr>
        <w:rPr>
          <w:rFonts w:cstheme="minorHAnsi"/>
          <w:bCs/>
          <w:iCs/>
          <w:szCs w:val="22"/>
        </w:rPr>
      </w:pPr>
      <w:r w:rsidRPr="00E82116">
        <w:rPr>
          <w:rFonts w:cstheme="minorHAnsi"/>
          <w:b/>
          <w:iCs/>
          <w:szCs w:val="22"/>
        </w:rPr>
        <w:t>Ostvarena vrijednost u 2025.g</w:t>
      </w:r>
      <w:r w:rsidRPr="00E82116">
        <w:rPr>
          <w:rFonts w:cstheme="minorHAnsi"/>
          <w:bCs/>
          <w:iCs/>
          <w:szCs w:val="22"/>
        </w:rPr>
        <w:t>:  1</w:t>
      </w:r>
    </w:p>
    <w:p w14:paraId="5B158873" w14:textId="77777777" w:rsidR="003D2645" w:rsidRPr="00E82116" w:rsidRDefault="003D2645" w:rsidP="003D2645">
      <w:pPr>
        <w:rPr>
          <w:rFonts w:cstheme="minorHAnsi"/>
          <w:bCs/>
          <w:iCs/>
          <w:szCs w:val="22"/>
        </w:rPr>
      </w:pPr>
      <w:r w:rsidRPr="00E82116">
        <w:rPr>
          <w:rFonts w:cstheme="minorHAnsi"/>
          <w:bCs/>
          <w:iCs/>
          <w:szCs w:val="22"/>
        </w:rPr>
        <w:lastRenderedPageBreak/>
        <w:t>Općina je u 2025. godini izradila energetski pregled javne rasvjete i od planiranih 12.500,00 EUR, utrošeno je 11.875,00 EUR.</w:t>
      </w:r>
    </w:p>
    <w:p w14:paraId="4D12ACFC" w14:textId="77777777" w:rsidR="003D2645" w:rsidRPr="00E82116" w:rsidRDefault="003D2645" w:rsidP="003D2645">
      <w:pPr>
        <w:rPr>
          <w:rFonts w:cstheme="minorHAnsi"/>
          <w:bCs/>
          <w:iCs/>
          <w:szCs w:val="22"/>
        </w:rPr>
      </w:pPr>
    </w:p>
    <w:p w14:paraId="60831C15" w14:textId="77777777" w:rsidR="003D2645" w:rsidRPr="00E82116" w:rsidRDefault="003D2645" w:rsidP="003D2645">
      <w:pPr>
        <w:tabs>
          <w:tab w:val="left" w:pos="1428"/>
        </w:tabs>
        <w:rPr>
          <w:rFonts w:cstheme="minorHAnsi"/>
          <w:b/>
          <w:iCs/>
          <w:color w:val="262626" w:themeColor="text1" w:themeTint="D9"/>
          <w:szCs w:val="22"/>
        </w:rPr>
      </w:pPr>
      <w:r w:rsidRPr="00E82116">
        <w:rPr>
          <w:rFonts w:cstheme="minorHAnsi"/>
          <w:b/>
          <w:iCs/>
          <w:color w:val="262626" w:themeColor="text1" w:themeTint="D9"/>
          <w:szCs w:val="22"/>
        </w:rPr>
        <w:t>Plan rasvjete i akcijski plan gradnje i/ili rekonstrukcije vanjske rasvjete</w:t>
      </w:r>
    </w:p>
    <w:p w14:paraId="20D937FC" w14:textId="77777777" w:rsidR="003D2645" w:rsidRPr="00E82116" w:rsidRDefault="003D2645" w:rsidP="003D2645">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Izrada plana rasvjete i akcijskog plana gradnje i/ili rekonstrukcije vanjske rasvjete energetskog pregleda javne rasvjete sukladno Zakonu o zaštiti od svjetlosnog onečišćenja. </w:t>
      </w:r>
    </w:p>
    <w:p w14:paraId="484576AB" w14:textId="77777777" w:rsidR="003D2645" w:rsidRPr="00E82116" w:rsidRDefault="003D2645" w:rsidP="003D2645">
      <w:pPr>
        <w:tabs>
          <w:tab w:val="num" w:pos="1134"/>
        </w:tabs>
        <w:contextualSpacing/>
        <w:rPr>
          <w:rFonts w:cstheme="minorHAnsi"/>
          <w:iCs/>
          <w:color w:val="262626" w:themeColor="text1" w:themeTint="D9"/>
          <w:szCs w:val="22"/>
        </w:rPr>
      </w:pPr>
      <w:r w:rsidRPr="00E82116">
        <w:rPr>
          <w:rFonts w:cstheme="minorHAnsi"/>
          <w:iCs/>
          <w:color w:val="262626" w:themeColor="text1" w:themeTint="D9"/>
          <w:szCs w:val="22"/>
        </w:rPr>
        <w:t xml:space="preserve"> </w:t>
      </w:r>
      <w:r w:rsidRPr="00E82116">
        <w:rPr>
          <w:rFonts w:cstheme="minorHAnsi"/>
          <w:b/>
          <w:bCs/>
          <w:iCs/>
          <w:szCs w:val="22"/>
        </w:rPr>
        <w:t>Pokazatelj uspješnosti</w:t>
      </w:r>
      <w:r w:rsidRPr="00E82116">
        <w:rPr>
          <w:rFonts w:cstheme="minorHAnsi"/>
          <w:iCs/>
          <w:szCs w:val="22"/>
        </w:rPr>
        <w:t xml:space="preserve">:  </w:t>
      </w:r>
      <w:r w:rsidRPr="00E82116">
        <w:rPr>
          <w:rFonts w:cstheme="minorHAnsi"/>
          <w:iCs/>
          <w:color w:val="262626" w:themeColor="text1" w:themeTint="D9"/>
          <w:szCs w:val="22"/>
        </w:rPr>
        <w:t xml:space="preserve">Broj projekata </w:t>
      </w:r>
    </w:p>
    <w:p w14:paraId="2BE659D6" w14:textId="77777777" w:rsidR="003D2645" w:rsidRPr="00E82116" w:rsidRDefault="003D2645" w:rsidP="003D2645">
      <w:pPr>
        <w:rPr>
          <w:rFonts w:cstheme="minorHAnsi"/>
          <w:bCs/>
          <w:iCs/>
          <w:szCs w:val="22"/>
        </w:rPr>
      </w:pPr>
      <w:r w:rsidRPr="00E82116">
        <w:rPr>
          <w:rFonts w:cstheme="minorHAnsi"/>
          <w:b/>
          <w:iCs/>
          <w:szCs w:val="22"/>
        </w:rPr>
        <w:t>Polazna vrijednost</w:t>
      </w:r>
      <w:r w:rsidRPr="00E82116">
        <w:rPr>
          <w:rFonts w:cstheme="minorHAnsi"/>
          <w:bCs/>
          <w:iCs/>
          <w:szCs w:val="22"/>
        </w:rPr>
        <w:t>: 0</w:t>
      </w:r>
    </w:p>
    <w:p w14:paraId="4B6EEC34" w14:textId="77777777" w:rsidR="003D2645" w:rsidRPr="00E82116" w:rsidRDefault="003D2645" w:rsidP="003D2645">
      <w:pPr>
        <w:rPr>
          <w:rFonts w:cstheme="minorHAnsi"/>
          <w:bCs/>
          <w:iCs/>
          <w:szCs w:val="22"/>
        </w:rPr>
      </w:pPr>
      <w:r w:rsidRPr="00E82116">
        <w:rPr>
          <w:rFonts w:cstheme="minorHAnsi"/>
          <w:b/>
          <w:iCs/>
          <w:szCs w:val="22"/>
        </w:rPr>
        <w:t>Ciljana vrijednost 2025.g</w:t>
      </w:r>
      <w:r w:rsidRPr="00E82116">
        <w:rPr>
          <w:rFonts w:cstheme="minorHAnsi"/>
          <w:bCs/>
          <w:iCs/>
          <w:szCs w:val="22"/>
        </w:rPr>
        <w:t>: 1</w:t>
      </w:r>
    </w:p>
    <w:p w14:paraId="328574AF" w14:textId="09513297" w:rsidR="00801A88" w:rsidRPr="00E82116" w:rsidRDefault="003D2645" w:rsidP="003D2645">
      <w:pPr>
        <w:rPr>
          <w:rFonts w:cstheme="minorHAnsi"/>
          <w:b/>
          <w:iCs/>
          <w:szCs w:val="22"/>
        </w:rPr>
      </w:pPr>
      <w:r w:rsidRPr="00E82116">
        <w:rPr>
          <w:rFonts w:cstheme="minorHAnsi"/>
          <w:b/>
          <w:iCs/>
          <w:szCs w:val="22"/>
        </w:rPr>
        <w:t>Ostvarena vrijednost 2025.g</w:t>
      </w:r>
      <w:r w:rsidRPr="00E82116">
        <w:rPr>
          <w:rFonts w:cstheme="minorHAnsi"/>
          <w:bCs/>
          <w:iCs/>
          <w:szCs w:val="22"/>
        </w:rPr>
        <w:t>.: 0</w:t>
      </w:r>
      <w:r w:rsidR="00801A88" w:rsidRPr="00E82116">
        <w:rPr>
          <w:rFonts w:cstheme="minorHAnsi"/>
          <w:b/>
          <w:iCs/>
          <w:szCs w:val="22"/>
        </w:rPr>
        <w:t xml:space="preserve"> </w:t>
      </w:r>
    </w:p>
    <w:p w14:paraId="0B0E932A" w14:textId="2B9CC315" w:rsidR="003D2645" w:rsidRPr="00E82116" w:rsidRDefault="003D2645" w:rsidP="003D2645">
      <w:pPr>
        <w:rPr>
          <w:rFonts w:cstheme="minorHAnsi"/>
          <w:bCs/>
          <w:iCs/>
          <w:szCs w:val="22"/>
        </w:rPr>
      </w:pPr>
      <w:r w:rsidRPr="00E82116">
        <w:rPr>
          <w:rFonts w:cstheme="minorHAnsi"/>
          <w:bCs/>
          <w:iCs/>
          <w:szCs w:val="22"/>
        </w:rPr>
        <w:t>Planirani iznos za navedeni plan iznosi 12.500,00 EUR te u 2025. g nije izrađen.</w:t>
      </w:r>
    </w:p>
    <w:p w14:paraId="71DC7BC7" w14:textId="60E28528" w:rsidR="00801A88" w:rsidRPr="00E82116" w:rsidRDefault="00801A88" w:rsidP="000502EC">
      <w:pPr>
        <w:rPr>
          <w:rFonts w:cstheme="minorHAnsi"/>
          <w:b/>
          <w:iCs/>
          <w:szCs w:val="22"/>
        </w:rPr>
      </w:pPr>
    </w:p>
    <w:p w14:paraId="6D6BE41F" w14:textId="561B58AF" w:rsidR="003D2645" w:rsidRPr="00E82116" w:rsidRDefault="003D2645" w:rsidP="003D2645">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K301307 IZGRADNJA GROBLJA</w:t>
      </w:r>
    </w:p>
    <w:p w14:paraId="38C8C0B2" w14:textId="2E1796FA" w:rsidR="003D2645" w:rsidRPr="00E82116" w:rsidRDefault="003D2645" w:rsidP="003D2645">
      <w:pPr>
        <w:rPr>
          <w:rFonts w:cs="Calibri"/>
          <w:bCs/>
          <w:szCs w:val="22"/>
        </w:rPr>
      </w:pPr>
      <w:r w:rsidRPr="00E82116">
        <w:rPr>
          <w:rFonts w:cs="Calibri"/>
          <w:bCs/>
          <w:szCs w:val="22"/>
        </w:rPr>
        <w:t>Na navedenoj poziciji planirani je iznos od 5.000,00 EUR, dok je izvršeno 4.500,00 EUR. Rashodi se odnose na idejno rješenje i troškovnik za građevinske radove na groblju Bogović.</w:t>
      </w:r>
    </w:p>
    <w:p w14:paraId="47A19121" w14:textId="77777777" w:rsidR="00F927C5" w:rsidRPr="00E82116" w:rsidRDefault="00F927C5" w:rsidP="000502EC">
      <w:pPr>
        <w:rPr>
          <w:rFonts w:cs="Calibri"/>
          <w:bCs/>
          <w:szCs w:val="22"/>
        </w:rPr>
      </w:pPr>
    </w:p>
    <w:p w14:paraId="61B640EF" w14:textId="7DE3DA3A"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K301311 ZEMLJIŠTE</w:t>
      </w:r>
    </w:p>
    <w:p w14:paraId="5BCE638B" w14:textId="17CDBF1D" w:rsidR="00B20768" w:rsidRPr="00E82116" w:rsidRDefault="00B20768" w:rsidP="00D41F78">
      <w:pPr>
        <w:rPr>
          <w:rFonts w:cs="Calibri"/>
          <w:bCs/>
          <w:iCs/>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Otkup zemljišta koje Općina vrši za vlastite potrebe (formiranje cesta, putova, ulica, otkup za potrebe izgradnje objekata i uređaja komunalne infrastrukture, javne površine i sl.).</w:t>
      </w:r>
    </w:p>
    <w:p w14:paraId="1555642D" w14:textId="795EE88F" w:rsidR="00D41F78" w:rsidRPr="00E82116" w:rsidRDefault="00D41F78" w:rsidP="00D41F78">
      <w:pPr>
        <w:rPr>
          <w:rFonts w:cs="Calibri"/>
          <w:bCs/>
          <w:szCs w:val="22"/>
        </w:rPr>
      </w:pPr>
      <w:r w:rsidRPr="00E82116">
        <w:rPr>
          <w:rFonts w:cs="Calibri"/>
          <w:bCs/>
          <w:szCs w:val="22"/>
        </w:rPr>
        <w:t xml:space="preserve">Rashodi za nabavu neproizvedene dugotrajne imovine planirani su u iznosu od </w:t>
      </w:r>
      <w:r w:rsidR="003348B8" w:rsidRPr="00E82116">
        <w:rPr>
          <w:rFonts w:cs="Calibri"/>
          <w:bCs/>
          <w:szCs w:val="22"/>
        </w:rPr>
        <w:t>265.000</w:t>
      </w:r>
      <w:r w:rsidR="00B20768" w:rsidRPr="00E82116">
        <w:rPr>
          <w:rFonts w:cs="Calibri"/>
          <w:bCs/>
          <w:szCs w:val="22"/>
        </w:rPr>
        <w:t xml:space="preserve">,00 </w:t>
      </w:r>
      <w:r w:rsidR="008D1FC9" w:rsidRPr="00E82116">
        <w:rPr>
          <w:rFonts w:cs="Calibri"/>
          <w:bCs/>
          <w:szCs w:val="22"/>
        </w:rPr>
        <w:t>EUR</w:t>
      </w:r>
      <w:r w:rsidRPr="00E82116">
        <w:rPr>
          <w:rFonts w:cs="Calibri"/>
          <w:bCs/>
          <w:szCs w:val="22"/>
        </w:rPr>
        <w:t xml:space="preserve">, a u promatranom razdoblju izvršeni su u iznosu od </w:t>
      </w:r>
      <w:r w:rsidR="003348B8" w:rsidRPr="00E82116">
        <w:rPr>
          <w:rFonts w:cs="Calibri"/>
          <w:bCs/>
          <w:szCs w:val="22"/>
        </w:rPr>
        <w:t>226</w:t>
      </w:r>
      <w:r w:rsidR="008D1FC9" w:rsidRPr="00E82116">
        <w:rPr>
          <w:rFonts w:cs="Calibri"/>
          <w:bCs/>
          <w:szCs w:val="22"/>
        </w:rPr>
        <w:t>.</w:t>
      </w:r>
      <w:r w:rsidR="003348B8" w:rsidRPr="00E82116">
        <w:rPr>
          <w:rFonts w:cs="Calibri"/>
          <w:bCs/>
          <w:szCs w:val="22"/>
        </w:rPr>
        <w:t>783,76</w:t>
      </w:r>
      <w:r w:rsidR="00B20768" w:rsidRPr="00E82116">
        <w:rPr>
          <w:rFonts w:cs="Calibri"/>
          <w:bCs/>
          <w:szCs w:val="22"/>
        </w:rPr>
        <w:t xml:space="preserve"> </w:t>
      </w:r>
      <w:r w:rsidR="008D1FC9" w:rsidRPr="00E82116">
        <w:rPr>
          <w:rFonts w:cs="Calibri"/>
          <w:bCs/>
          <w:szCs w:val="22"/>
        </w:rPr>
        <w:t>EUR</w:t>
      </w:r>
      <w:r w:rsidRPr="00E82116">
        <w:rPr>
          <w:rFonts w:cs="Calibri"/>
          <w:bCs/>
          <w:szCs w:val="22"/>
        </w:rPr>
        <w:t xml:space="preserve"> ili </w:t>
      </w:r>
      <w:r w:rsidR="003348B8" w:rsidRPr="00E82116">
        <w:rPr>
          <w:rFonts w:cs="Calibri"/>
          <w:bCs/>
          <w:szCs w:val="22"/>
        </w:rPr>
        <w:t>85,58</w:t>
      </w:r>
      <w:r w:rsidRPr="00E82116">
        <w:rPr>
          <w:rFonts w:cs="Calibri"/>
          <w:bCs/>
          <w:szCs w:val="22"/>
        </w:rPr>
        <w:t xml:space="preserve"> % od godišnjeg plana. </w:t>
      </w:r>
      <w:r w:rsidR="001A0F6F" w:rsidRPr="00E82116">
        <w:rPr>
          <w:rFonts w:cs="Calibri"/>
          <w:bCs/>
          <w:szCs w:val="22"/>
        </w:rPr>
        <w:t>Ovi rashodi detaljnije su</w:t>
      </w:r>
      <w:r w:rsidR="003245B7" w:rsidRPr="00E82116">
        <w:rPr>
          <w:rFonts w:cs="Calibri"/>
          <w:bCs/>
          <w:szCs w:val="22"/>
        </w:rPr>
        <w:t xml:space="preserve"> pojašnjeni u sklopu obrazloženja općeg dijela proračuna - skupina 41 - rashodi za nabavu neproizvedene dugotrajne imovine</w:t>
      </w:r>
      <w:r w:rsidRPr="00E82116">
        <w:rPr>
          <w:rFonts w:cs="Calibri"/>
          <w:bCs/>
          <w:szCs w:val="22"/>
        </w:rPr>
        <w:t xml:space="preserve">. </w:t>
      </w:r>
    </w:p>
    <w:p w14:paraId="5CC7905C" w14:textId="77777777" w:rsidR="008D1FC9" w:rsidRPr="00E82116" w:rsidRDefault="008D1FC9" w:rsidP="00D41F78">
      <w:pPr>
        <w:rPr>
          <w:rFonts w:cs="Calibri"/>
          <w:bCs/>
          <w:szCs w:val="22"/>
        </w:rPr>
      </w:pPr>
    </w:p>
    <w:p w14:paraId="4A1CADC3" w14:textId="77777777" w:rsidR="00467F41" w:rsidRPr="00E82116" w:rsidRDefault="00467F41" w:rsidP="00467F41">
      <w:pPr>
        <w:pBdr>
          <w:top w:val="single" w:sz="4" w:space="1" w:color="4F81BD"/>
          <w:bottom w:val="single" w:sz="4" w:space="1" w:color="4F81BD"/>
        </w:pBdr>
        <w:rPr>
          <w:rFonts w:cs="Calibri"/>
          <w:b/>
          <w:szCs w:val="22"/>
        </w:rPr>
      </w:pPr>
      <w:r w:rsidRPr="00E82116">
        <w:rPr>
          <w:rFonts w:cs="Calibri"/>
          <w:b/>
          <w:szCs w:val="22"/>
        </w:rPr>
        <w:t xml:space="preserve">KAPITALNI PROJEKT K301312 ZEMLJIŠTE – OTKUPI I IZVLAŠTENJA </w:t>
      </w:r>
    </w:p>
    <w:p w14:paraId="295B022A" w14:textId="759820D0" w:rsidR="002E23F1" w:rsidRPr="00E82116" w:rsidRDefault="002E23F1" w:rsidP="002E23F1">
      <w:pPr>
        <w:rPr>
          <w:rFonts w:cs="Calibri"/>
          <w:bCs/>
          <w:iCs/>
          <w:szCs w:val="22"/>
        </w:rPr>
      </w:pPr>
      <w:r w:rsidRPr="00E82116">
        <w:rPr>
          <w:rFonts w:cstheme="minorHAnsi"/>
          <w:iCs/>
          <w:szCs w:val="22"/>
        </w:rPr>
        <w:t xml:space="preserve">Cilj: </w:t>
      </w:r>
      <w:r w:rsidR="003348B8" w:rsidRPr="00E82116">
        <w:rPr>
          <w:rFonts w:cstheme="minorHAnsi"/>
          <w:iCs/>
          <w:szCs w:val="22"/>
        </w:rPr>
        <w:t xml:space="preserve">Općina Malinska – Dubašnica ishodila je u svibnju 2017. godine Lokacijsku dozvolu za gradnju prometnica na području </w:t>
      </w:r>
      <w:proofErr w:type="spellStart"/>
      <w:r w:rsidR="003348B8" w:rsidRPr="00E82116">
        <w:rPr>
          <w:rFonts w:cstheme="minorHAnsi"/>
          <w:iCs/>
          <w:szCs w:val="22"/>
        </w:rPr>
        <w:t>Dobrinčeva</w:t>
      </w:r>
      <w:proofErr w:type="spellEnd"/>
      <w:r w:rsidR="003348B8" w:rsidRPr="00E82116">
        <w:rPr>
          <w:rFonts w:cstheme="minorHAnsi"/>
          <w:iCs/>
          <w:szCs w:val="22"/>
        </w:rPr>
        <w:t>, a koja predviđa fazno građenje u ukupno 7. faza. U 2025. godini planiralo se započeti s IV. fazom uređenja imovinsko-pravnih odnosa.</w:t>
      </w:r>
      <w:r w:rsidRPr="00E82116">
        <w:rPr>
          <w:rFonts w:cstheme="minorHAnsi"/>
          <w:iCs/>
          <w:szCs w:val="22"/>
        </w:rPr>
        <w:t xml:space="preserve"> </w:t>
      </w:r>
      <w:r w:rsidR="003348B8" w:rsidRPr="00E82116">
        <w:rPr>
          <w:szCs w:val="22"/>
        </w:rPr>
        <w:t>Sredstva u iznosu od 5.000,00 EUR ostala su neiskorištena u ovom izvještajnom razdoblju</w:t>
      </w:r>
      <w:r w:rsidRPr="00E82116">
        <w:rPr>
          <w:rFonts w:cs="Calibri"/>
          <w:bCs/>
          <w:iCs/>
          <w:szCs w:val="22"/>
        </w:rPr>
        <w:t>.</w:t>
      </w:r>
    </w:p>
    <w:p w14:paraId="427B4C84" w14:textId="77777777" w:rsidR="002E23F1" w:rsidRPr="00E82116" w:rsidRDefault="002E23F1" w:rsidP="002E23F1">
      <w:pPr>
        <w:rPr>
          <w:rFonts w:cstheme="minorHAnsi"/>
          <w:iCs/>
          <w:color w:val="262626" w:themeColor="text1" w:themeTint="D9"/>
          <w:szCs w:val="22"/>
        </w:rPr>
      </w:pPr>
      <w:r w:rsidRPr="00E82116">
        <w:rPr>
          <w:rFonts w:cstheme="minorHAnsi"/>
          <w:b/>
          <w:bCs/>
          <w:iCs/>
          <w:szCs w:val="22"/>
        </w:rPr>
        <w:t>Pokazatelj uspješnosti</w:t>
      </w:r>
      <w:r w:rsidRPr="00E82116">
        <w:rPr>
          <w:rFonts w:cstheme="minorHAnsi"/>
          <w:iCs/>
          <w:szCs w:val="22"/>
        </w:rPr>
        <w:t xml:space="preserve">:  </w:t>
      </w:r>
      <w:r w:rsidRPr="00E82116">
        <w:rPr>
          <w:rFonts w:cstheme="minorHAnsi"/>
          <w:iCs/>
          <w:color w:val="262626" w:themeColor="text1" w:themeTint="D9"/>
          <w:szCs w:val="22"/>
        </w:rPr>
        <w:t>Postotak realizacije planiranog projekta</w:t>
      </w:r>
    </w:p>
    <w:p w14:paraId="0F33485C" w14:textId="1468CF62" w:rsidR="002E23F1" w:rsidRPr="00E82116" w:rsidRDefault="002E23F1" w:rsidP="002E23F1">
      <w:pPr>
        <w:rPr>
          <w:rFonts w:cstheme="minorHAnsi"/>
          <w:bCs/>
          <w:iCs/>
          <w:szCs w:val="22"/>
        </w:rPr>
      </w:pPr>
      <w:r w:rsidRPr="00E82116">
        <w:rPr>
          <w:rFonts w:cstheme="minorHAnsi"/>
          <w:b/>
          <w:iCs/>
          <w:szCs w:val="22"/>
        </w:rPr>
        <w:t>Polazna vrijednost</w:t>
      </w:r>
      <w:r w:rsidRPr="00E82116">
        <w:rPr>
          <w:rFonts w:cstheme="minorHAnsi"/>
          <w:bCs/>
          <w:iCs/>
          <w:szCs w:val="22"/>
        </w:rPr>
        <w:t>: 0%</w:t>
      </w:r>
    </w:p>
    <w:p w14:paraId="13E89BB3" w14:textId="02AD075B" w:rsidR="00AA1432" w:rsidRPr="00E82116" w:rsidRDefault="00AA1432" w:rsidP="002E23F1">
      <w:pPr>
        <w:rPr>
          <w:rFonts w:cstheme="minorHAnsi"/>
          <w:szCs w:val="22"/>
        </w:rPr>
      </w:pPr>
      <w:r w:rsidRPr="00E82116">
        <w:rPr>
          <w:rFonts w:cstheme="minorHAnsi"/>
          <w:b/>
          <w:bCs/>
          <w:szCs w:val="22"/>
        </w:rPr>
        <w:t>Ciljana vrijednost 202</w:t>
      </w:r>
      <w:r w:rsidR="003348B8" w:rsidRPr="00E82116">
        <w:rPr>
          <w:rFonts w:cstheme="minorHAnsi"/>
          <w:b/>
          <w:bCs/>
          <w:szCs w:val="22"/>
        </w:rPr>
        <w:t>5</w:t>
      </w:r>
      <w:r w:rsidRPr="00E82116">
        <w:rPr>
          <w:rFonts w:cstheme="minorHAnsi"/>
          <w:b/>
          <w:bCs/>
          <w:szCs w:val="22"/>
        </w:rPr>
        <w:t>.g</w:t>
      </w:r>
      <w:r w:rsidRPr="00E82116">
        <w:rPr>
          <w:rFonts w:cstheme="minorHAnsi"/>
          <w:szCs w:val="22"/>
        </w:rPr>
        <w:t>: 100%</w:t>
      </w:r>
    </w:p>
    <w:p w14:paraId="3D6BB42F" w14:textId="145FF84D" w:rsidR="002E23F1" w:rsidRPr="00E82116" w:rsidRDefault="002E23F1" w:rsidP="002E23F1">
      <w:pPr>
        <w:tabs>
          <w:tab w:val="left" w:pos="2644"/>
        </w:tabs>
        <w:rPr>
          <w:rFonts w:cstheme="minorHAnsi"/>
          <w:bCs/>
          <w:iCs/>
          <w:szCs w:val="22"/>
        </w:rPr>
      </w:pPr>
      <w:r w:rsidRPr="00E82116">
        <w:rPr>
          <w:rFonts w:cstheme="minorHAnsi"/>
          <w:b/>
          <w:iCs/>
          <w:szCs w:val="22"/>
        </w:rPr>
        <w:t>Ostvarena vrijednost</w:t>
      </w:r>
      <w:r w:rsidRPr="00E82116">
        <w:rPr>
          <w:rFonts w:cstheme="minorHAnsi"/>
          <w:bCs/>
          <w:iCs/>
          <w:szCs w:val="22"/>
        </w:rPr>
        <w:t xml:space="preserve"> 202</w:t>
      </w:r>
      <w:r w:rsidR="003348B8" w:rsidRPr="00E82116">
        <w:rPr>
          <w:rFonts w:cstheme="minorHAnsi"/>
          <w:bCs/>
          <w:iCs/>
          <w:szCs w:val="22"/>
        </w:rPr>
        <w:t>5</w:t>
      </w:r>
      <w:r w:rsidRPr="00E82116">
        <w:rPr>
          <w:rFonts w:cstheme="minorHAnsi"/>
          <w:bCs/>
          <w:iCs/>
          <w:szCs w:val="22"/>
        </w:rPr>
        <w:t>.</w:t>
      </w:r>
      <w:r w:rsidR="003348B8" w:rsidRPr="00E82116">
        <w:rPr>
          <w:rFonts w:cstheme="minorHAnsi"/>
          <w:bCs/>
          <w:iCs/>
          <w:szCs w:val="22"/>
        </w:rPr>
        <w:t>g:</w:t>
      </w:r>
      <w:r w:rsidRPr="00E82116">
        <w:rPr>
          <w:rFonts w:cstheme="minorHAnsi"/>
          <w:bCs/>
          <w:iCs/>
          <w:szCs w:val="22"/>
        </w:rPr>
        <w:t xml:space="preserve"> </w:t>
      </w:r>
      <w:r w:rsidR="003348B8" w:rsidRPr="00E82116">
        <w:rPr>
          <w:rFonts w:cstheme="minorHAnsi"/>
          <w:bCs/>
          <w:iCs/>
          <w:szCs w:val="22"/>
        </w:rPr>
        <w:t>0</w:t>
      </w:r>
      <w:r w:rsidRPr="00E82116">
        <w:rPr>
          <w:rFonts w:cstheme="minorHAnsi"/>
          <w:bCs/>
          <w:iCs/>
          <w:szCs w:val="22"/>
        </w:rPr>
        <w:t xml:space="preserve">% </w:t>
      </w:r>
    </w:p>
    <w:p w14:paraId="07659E62" w14:textId="77777777" w:rsidR="00253AF7" w:rsidRPr="00E82116" w:rsidRDefault="00253AF7" w:rsidP="002E23F1">
      <w:pPr>
        <w:tabs>
          <w:tab w:val="left" w:pos="2644"/>
        </w:tabs>
        <w:rPr>
          <w:rFonts w:cstheme="minorHAnsi"/>
          <w:bCs/>
          <w:iCs/>
          <w:szCs w:val="22"/>
        </w:rPr>
      </w:pPr>
    </w:p>
    <w:p w14:paraId="633BFDF2"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K301315 NABAVA KOMUNALNE OPREME</w:t>
      </w:r>
    </w:p>
    <w:p w14:paraId="7958EC56" w14:textId="7914B0B5" w:rsidR="003348B8" w:rsidRPr="00E82116" w:rsidRDefault="00C10BAF" w:rsidP="003348B8">
      <w:pPr>
        <w:tabs>
          <w:tab w:val="num" w:pos="1134"/>
        </w:tabs>
        <w:contextualSpacing/>
        <w:rPr>
          <w:rFonts w:cstheme="minorHAnsi"/>
          <w:iCs/>
          <w:szCs w:val="22"/>
        </w:rPr>
      </w:pPr>
      <w:r w:rsidRPr="00E82116">
        <w:rPr>
          <w:rFonts w:cstheme="minorHAnsi"/>
          <w:b/>
          <w:bCs/>
          <w:iCs/>
          <w:szCs w:val="22"/>
        </w:rPr>
        <w:t>Cilj</w:t>
      </w:r>
      <w:r w:rsidRPr="00E82116">
        <w:rPr>
          <w:rFonts w:cstheme="minorHAnsi"/>
          <w:iCs/>
          <w:szCs w:val="22"/>
        </w:rPr>
        <w:t xml:space="preserve">: </w:t>
      </w:r>
      <w:r w:rsidR="003348B8" w:rsidRPr="00E82116">
        <w:rPr>
          <w:rFonts w:cstheme="minorHAnsi"/>
          <w:iCs/>
          <w:szCs w:val="22"/>
        </w:rPr>
        <w:t>Izdaci za nabavu komunalne opreme u iznosu od 40.000,00 EUR odnose se na nabavu pametne klupe, koševa za smeće, tabela, klupa, ograda, kamera i sl. te kapitalnu donaciju KD Dubašnica d.o.o. u iznosu od 18.500,00 EUR.</w:t>
      </w:r>
    </w:p>
    <w:p w14:paraId="7B7B85BE" w14:textId="77777777" w:rsidR="00C10BAF" w:rsidRPr="00E82116" w:rsidRDefault="00C10BAF" w:rsidP="00C10BAF">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planiranih projekata</w:t>
      </w:r>
    </w:p>
    <w:p w14:paraId="4CC6B4F2" w14:textId="1575E848" w:rsidR="00C10BAF" w:rsidRPr="00E82116" w:rsidRDefault="00C10BAF" w:rsidP="00C10BAF">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w:t>
      </w:r>
    </w:p>
    <w:p w14:paraId="7D3C06C3" w14:textId="6E6CBA22" w:rsidR="00AA1432" w:rsidRPr="00E82116" w:rsidRDefault="00AA1432" w:rsidP="00AA1432">
      <w:pPr>
        <w:rPr>
          <w:rFonts w:cstheme="minorHAnsi"/>
          <w:szCs w:val="22"/>
        </w:rPr>
      </w:pPr>
      <w:r w:rsidRPr="00E82116">
        <w:rPr>
          <w:rFonts w:cstheme="minorHAnsi"/>
          <w:b/>
          <w:bCs/>
          <w:szCs w:val="22"/>
        </w:rPr>
        <w:t>Ciljana vrijednost 202</w:t>
      </w:r>
      <w:r w:rsidR="003348B8" w:rsidRPr="00E82116">
        <w:rPr>
          <w:rFonts w:cstheme="minorHAnsi"/>
          <w:b/>
          <w:bCs/>
          <w:szCs w:val="22"/>
        </w:rPr>
        <w:t>5</w:t>
      </w:r>
      <w:r w:rsidRPr="00E82116">
        <w:rPr>
          <w:rFonts w:cstheme="minorHAnsi"/>
          <w:b/>
          <w:bCs/>
          <w:szCs w:val="22"/>
        </w:rPr>
        <w:t>.g</w:t>
      </w:r>
      <w:r w:rsidRPr="00E82116">
        <w:rPr>
          <w:rFonts w:cstheme="minorHAnsi"/>
          <w:szCs w:val="22"/>
        </w:rPr>
        <w:t>: 100%</w:t>
      </w:r>
    </w:p>
    <w:p w14:paraId="7E18898B" w14:textId="61F12B51" w:rsidR="00C10BAF" w:rsidRPr="00E82116" w:rsidRDefault="00C10BAF" w:rsidP="00C10BAF">
      <w:pPr>
        <w:tabs>
          <w:tab w:val="num" w:pos="1134"/>
        </w:tabs>
        <w:contextualSpacing/>
        <w:rPr>
          <w:rFonts w:cstheme="minorHAnsi"/>
          <w:iCs/>
          <w:szCs w:val="22"/>
        </w:rPr>
      </w:pPr>
      <w:r w:rsidRPr="00E82116">
        <w:rPr>
          <w:rFonts w:cstheme="minorHAnsi"/>
          <w:b/>
          <w:bCs/>
          <w:iCs/>
          <w:szCs w:val="22"/>
        </w:rPr>
        <w:t>Ostvarena vrijednost 202</w:t>
      </w:r>
      <w:r w:rsidR="00A77572" w:rsidRPr="00E82116">
        <w:rPr>
          <w:rFonts w:cstheme="minorHAnsi"/>
          <w:b/>
          <w:bCs/>
          <w:iCs/>
          <w:szCs w:val="22"/>
        </w:rPr>
        <w:t>5</w:t>
      </w:r>
      <w:r w:rsidRPr="00E82116">
        <w:rPr>
          <w:rFonts w:cstheme="minorHAnsi"/>
          <w:b/>
          <w:bCs/>
          <w:iCs/>
          <w:szCs w:val="22"/>
        </w:rPr>
        <w:t>.</w:t>
      </w:r>
      <w:r w:rsidR="003348B8" w:rsidRPr="00E82116">
        <w:rPr>
          <w:rFonts w:cstheme="minorHAnsi"/>
          <w:b/>
          <w:bCs/>
          <w:iCs/>
          <w:szCs w:val="22"/>
        </w:rPr>
        <w:t>g</w:t>
      </w:r>
      <w:r w:rsidR="003348B8" w:rsidRPr="00E82116">
        <w:rPr>
          <w:rFonts w:cstheme="minorHAnsi"/>
          <w:iCs/>
          <w:szCs w:val="22"/>
        </w:rPr>
        <w:t>:</w:t>
      </w:r>
      <w:r w:rsidRPr="00E82116">
        <w:rPr>
          <w:rFonts w:cstheme="minorHAnsi"/>
          <w:iCs/>
          <w:szCs w:val="22"/>
        </w:rPr>
        <w:t xml:space="preserve"> </w:t>
      </w:r>
      <w:r w:rsidR="003348B8" w:rsidRPr="00E82116">
        <w:rPr>
          <w:rFonts w:cstheme="minorHAnsi"/>
          <w:iCs/>
          <w:szCs w:val="22"/>
        </w:rPr>
        <w:t>8</w:t>
      </w:r>
      <w:r w:rsidRPr="00E82116">
        <w:rPr>
          <w:rFonts w:cstheme="minorHAnsi"/>
          <w:iCs/>
          <w:szCs w:val="22"/>
        </w:rPr>
        <w:t>4</w:t>
      </w:r>
      <w:r w:rsidR="003348B8" w:rsidRPr="00E82116">
        <w:rPr>
          <w:rFonts w:cstheme="minorHAnsi"/>
          <w:iCs/>
          <w:szCs w:val="22"/>
        </w:rPr>
        <w:t>,91</w:t>
      </w:r>
      <w:r w:rsidRPr="00E82116">
        <w:rPr>
          <w:rFonts w:cstheme="minorHAnsi"/>
          <w:iCs/>
          <w:szCs w:val="22"/>
        </w:rPr>
        <w:t>%</w:t>
      </w:r>
    </w:p>
    <w:p w14:paraId="702E6E16" w14:textId="0D9E93A4" w:rsidR="003245B7" w:rsidRPr="00E82116" w:rsidRDefault="003245B7" w:rsidP="00C10BAF">
      <w:pPr>
        <w:rPr>
          <w:rFonts w:cstheme="minorHAnsi"/>
          <w:iCs/>
          <w:szCs w:val="22"/>
        </w:rPr>
      </w:pPr>
      <w:r w:rsidRPr="00E82116">
        <w:rPr>
          <w:rFonts w:cs="Calibri"/>
          <w:bCs/>
          <w:szCs w:val="22"/>
        </w:rPr>
        <w:t xml:space="preserve">Za nabavu komunalne opreme od planiranih </w:t>
      </w:r>
      <w:r w:rsidR="003348B8" w:rsidRPr="00E82116">
        <w:rPr>
          <w:rFonts w:cs="Calibri"/>
          <w:bCs/>
          <w:szCs w:val="22"/>
        </w:rPr>
        <w:t>58</w:t>
      </w:r>
      <w:r w:rsidR="008D1FC9" w:rsidRPr="00E82116">
        <w:rPr>
          <w:rFonts w:cs="Calibri"/>
          <w:bCs/>
          <w:szCs w:val="22"/>
        </w:rPr>
        <w:t>.</w:t>
      </w:r>
      <w:r w:rsidR="003348B8" w:rsidRPr="00E82116">
        <w:rPr>
          <w:rFonts w:cs="Calibri"/>
          <w:bCs/>
          <w:szCs w:val="22"/>
        </w:rPr>
        <w:t>5</w:t>
      </w:r>
      <w:r w:rsidR="008D1FC9" w:rsidRPr="00E82116">
        <w:rPr>
          <w:rFonts w:cs="Calibri"/>
          <w:bCs/>
          <w:szCs w:val="22"/>
        </w:rPr>
        <w:t>00,00 EUR</w:t>
      </w:r>
      <w:r w:rsidRPr="00E82116">
        <w:rPr>
          <w:rFonts w:cs="Calibri"/>
          <w:bCs/>
          <w:szCs w:val="22"/>
        </w:rPr>
        <w:t xml:space="preserve"> u izvještajnom razdoblju utrošeno je </w:t>
      </w:r>
      <w:r w:rsidR="003348B8" w:rsidRPr="00E82116">
        <w:rPr>
          <w:rFonts w:cs="Calibri"/>
          <w:bCs/>
          <w:szCs w:val="22"/>
        </w:rPr>
        <w:t>49</w:t>
      </w:r>
      <w:r w:rsidR="008D1FC9" w:rsidRPr="00E82116">
        <w:rPr>
          <w:rFonts w:cs="Calibri"/>
          <w:bCs/>
          <w:szCs w:val="22"/>
        </w:rPr>
        <w:t>.</w:t>
      </w:r>
      <w:r w:rsidR="003348B8" w:rsidRPr="00E82116">
        <w:rPr>
          <w:rFonts w:cs="Calibri"/>
          <w:bCs/>
          <w:szCs w:val="22"/>
        </w:rPr>
        <w:t>670,91</w:t>
      </w:r>
      <w:r w:rsidR="008D1FC9" w:rsidRPr="00E82116">
        <w:rPr>
          <w:rFonts w:cs="Calibri"/>
          <w:bCs/>
          <w:szCs w:val="22"/>
        </w:rPr>
        <w:t xml:space="preserve"> EUR</w:t>
      </w:r>
      <w:r w:rsidRPr="00E82116">
        <w:rPr>
          <w:rFonts w:cs="Calibri"/>
          <w:bCs/>
          <w:szCs w:val="22"/>
        </w:rPr>
        <w:t xml:space="preserve"> ili</w:t>
      </w:r>
      <w:r w:rsidR="00467F41" w:rsidRPr="00E82116">
        <w:rPr>
          <w:rFonts w:cs="Calibri"/>
          <w:bCs/>
          <w:szCs w:val="22"/>
        </w:rPr>
        <w:t xml:space="preserve"> </w:t>
      </w:r>
      <w:r w:rsidR="003348B8" w:rsidRPr="00E82116">
        <w:rPr>
          <w:rFonts w:cs="Calibri"/>
          <w:bCs/>
          <w:szCs w:val="22"/>
        </w:rPr>
        <w:t>8</w:t>
      </w:r>
      <w:r w:rsidR="00C10BAF" w:rsidRPr="00E82116">
        <w:rPr>
          <w:rFonts w:cs="Calibri"/>
          <w:bCs/>
          <w:szCs w:val="22"/>
        </w:rPr>
        <w:t>4</w:t>
      </w:r>
      <w:r w:rsidR="008D1FC9" w:rsidRPr="00E82116">
        <w:rPr>
          <w:rFonts w:cs="Calibri"/>
          <w:bCs/>
          <w:szCs w:val="22"/>
        </w:rPr>
        <w:t>,</w:t>
      </w:r>
      <w:r w:rsidR="003348B8" w:rsidRPr="00E82116">
        <w:rPr>
          <w:rFonts w:cs="Calibri"/>
          <w:bCs/>
          <w:szCs w:val="22"/>
        </w:rPr>
        <w:t>9</w:t>
      </w:r>
      <w:r w:rsidR="00C10BAF" w:rsidRPr="00E82116">
        <w:rPr>
          <w:rFonts w:cs="Calibri"/>
          <w:bCs/>
          <w:szCs w:val="22"/>
        </w:rPr>
        <w:t>1</w:t>
      </w:r>
      <w:r w:rsidRPr="00E82116">
        <w:rPr>
          <w:rFonts w:cs="Calibri"/>
          <w:bCs/>
          <w:szCs w:val="22"/>
        </w:rPr>
        <w:t xml:space="preserve"> %. </w:t>
      </w:r>
      <w:r w:rsidR="00467F41" w:rsidRPr="00E82116">
        <w:rPr>
          <w:rFonts w:cs="Calibri"/>
          <w:bCs/>
          <w:szCs w:val="22"/>
        </w:rPr>
        <w:t>Nabavljen</w:t>
      </w:r>
      <w:r w:rsidR="00FE2A3C" w:rsidRPr="00E82116">
        <w:rPr>
          <w:rFonts w:cs="Calibri"/>
          <w:bCs/>
          <w:szCs w:val="22"/>
        </w:rPr>
        <w:t>a</w:t>
      </w:r>
      <w:r w:rsidR="00467F41" w:rsidRPr="00E82116">
        <w:rPr>
          <w:rFonts w:cs="Calibri"/>
          <w:bCs/>
          <w:szCs w:val="22"/>
        </w:rPr>
        <w:t xml:space="preserve"> su </w:t>
      </w:r>
      <w:r w:rsidR="00FE2A3C" w:rsidRPr="00E82116">
        <w:rPr>
          <w:rFonts w:cs="Calibri"/>
          <w:bCs/>
          <w:szCs w:val="22"/>
        </w:rPr>
        <w:t xml:space="preserve">4 komada automata za naplatu- </w:t>
      </w:r>
      <w:proofErr w:type="spellStart"/>
      <w:r w:rsidR="00FE2A3C" w:rsidRPr="00E82116">
        <w:rPr>
          <w:rFonts w:cs="Calibri"/>
          <w:bCs/>
          <w:szCs w:val="22"/>
        </w:rPr>
        <w:t>Valica</w:t>
      </w:r>
      <w:proofErr w:type="spellEnd"/>
      <w:r w:rsidR="00FE2A3C" w:rsidRPr="00E82116">
        <w:rPr>
          <w:rFonts w:cs="Calibri"/>
          <w:bCs/>
          <w:szCs w:val="22"/>
        </w:rPr>
        <w:t xml:space="preserve">, Ribarsko, </w:t>
      </w:r>
      <w:proofErr w:type="spellStart"/>
      <w:r w:rsidR="00FE2A3C" w:rsidRPr="00E82116">
        <w:rPr>
          <w:rFonts w:cs="Calibri"/>
          <w:bCs/>
          <w:szCs w:val="22"/>
        </w:rPr>
        <w:t>Cuklićevo</w:t>
      </w:r>
      <w:proofErr w:type="spellEnd"/>
      <w:r w:rsidR="00FE2A3C" w:rsidRPr="00E82116">
        <w:rPr>
          <w:rFonts w:cs="Calibri"/>
          <w:bCs/>
          <w:szCs w:val="22"/>
        </w:rPr>
        <w:t>, Trstika, montažna ograda- parkiralište u Portu kod Primorske k., izrada ploča "zatvoreno gradilište", prometni stupići, natpisne ploče</w:t>
      </w:r>
      <w:r w:rsidR="00445D72" w:rsidRPr="00E82116">
        <w:rPr>
          <w:szCs w:val="22"/>
        </w:rPr>
        <w:t xml:space="preserve"> t</w:t>
      </w:r>
      <w:r w:rsidR="004D7219" w:rsidRPr="00E82116">
        <w:rPr>
          <w:szCs w:val="22"/>
        </w:rPr>
        <w:t xml:space="preserve">e </w:t>
      </w:r>
      <w:r w:rsidR="00445D72" w:rsidRPr="00E82116">
        <w:rPr>
          <w:szCs w:val="22"/>
        </w:rPr>
        <w:t>je</w:t>
      </w:r>
      <w:r w:rsidR="004D7219" w:rsidRPr="00E82116">
        <w:rPr>
          <w:szCs w:val="22"/>
        </w:rPr>
        <w:t xml:space="preserve"> dan</w:t>
      </w:r>
      <w:r w:rsidR="00445D72" w:rsidRPr="00E82116">
        <w:rPr>
          <w:szCs w:val="22"/>
        </w:rPr>
        <w:t>a</w:t>
      </w:r>
      <w:r w:rsidR="004D7219" w:rsidRPr="00E82116">
        <w:rPr>
          <w:szCs w:val="22"/>
        </w:rPr>
        <w:t xml:space="preserve"> kapitalne pomoći KD-u Dubašnica za nabavu </w:t>
      </w:r>
      <w:r w:rsidR="00FE2A3C" w:rsidRPr="00E82116">
        <w:rPr>
          <w:szCs w:val="22"/>
        </w:rPr>
        <w:t>inventara za Butigu u Portu i Malinskoj</w:t>
      </w:r>
      <w:r w:rsidR="00467F41" w:rsidRPr="00E82116">
        <w:rPr>
          <w:rFonts w:cs="Calibri"/>
          <w:bCs/>
          <w:szCs w:val="22"/>
        </w:rPr>
        <w:t>.</w:t>
      </w:r>
    </w:p>
    <w:p w14:paraId="36915EB3" w14:textId="77777777" w:rsidR="00467F41" w:rsidRPr="00E82116" w:rsidRDefault="00467F41" w:rsidP="000502EC">
      <w:pPr>
        <w:rPr>
          <w:rFonts w:cs="Calibri"/>
          <w:bCs/>
          <w:szCs w:val="22"/>
        </w:rPr>
      </w:pPr>
    </w:p>
    <w:p w14:paraId="3E90A03D" w14:textId="77777777" w:rsidR="00130B2E" w:rsidRPr="00E82116" w:rsidRDefault="00130B2E" w:rsidP="00130B2E">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K301317 GRAĐENJE OBORINSKE KANALIZACIJE</w:t>
      </w:r>
    </w:p>
    <w:p w14:paraId="2787937C" w14:textId="6CBB8542" w:rsidR="00445D72" w:rsidRPr="00E82116" w:rsidRDefault="00445D72" w:rsidP="00445D72">
      <w:pPr>
        <w:tabs>
          <w:tab w:val="num" w:pos="1134"/>
        </w:tabs>
        <w:contextualSpacing/>
        <w:rPr>
          <w:rFonts w:cs="Calibri"/>
          <w:bCs/>
          <w:szCs w:val="22"/>
        </w:rPr>
      </w:pPr>
      <w:r w:rsidRPr="00E82116">
        <w:rPr>
          <w:rFonts w:cstheme="minorHAnsi"/>
          <w:b/>
          <w:bCs/>
          <w:iCs/>
          <w:szCs w:val="22"/>
        </w:rPr>
        <w:t>Cilj</w:t>
      </w:r>
      <w:r w:rsidRPr="00E82116">
        <w:rPr>
          <w:rFonts w:cstheme="minorHAnsi"/>
          <w:iCs/>
          <w:szCs w:val="22"/>
        </w:rPr>
        <w:t xml:space="preserve">: U </w:t>
      </w:r>
      <w:r w:rsidRPr="00E82116">
        <w:rPr>
          <w:rFonts w:cstheme="minorHAnsi"/>
          <w:iCs/>
          <w:color w:val="262626" w:themeColor="text1" w:themeTint="D9"/>
          <w:szCs w:val="22"/>
        </w:rPr>
        <w:t>202</w:t>
      </w:r>
      <w:r w:rsidR="00A77572" w:rsidRPr="00E82116">
        <w:rPr>
          <w:rFonts w:cstheme="minorHAnsi"/>
          <w:iCs/>
          <w:color w:val="262626" w:themeColor="text1" w:themeTint="D9"/>
          <w:szCs w:val="22"/>
        </w:rPr>
        <w:t>5</w:t>
      </w:r>
      <w:r w:rsidRPr="00E82116">
        <w:rPr>
          <w:rFonts w:cstheme="minorHAnsi"/>
          <w:iCs/>
          <w:color w:val="262626" w:themeColor="text1" w:themeTint="D9"/>
          <w:szCs w:val="22"/>
        </w:rPr>
        <w:t>. planirana je izgradnja ili projektiranje oborinske kanalizacije sukladno programu građenja komunalne infrastrukture za 202</w:t>
      </w:r>
      <w:r w:rsidR="00A77572" w:rsidRPr="00E82116">
        <w:rPr>
          <w:rFonts w:cstheme="minorHAnsi"/>
          <w:iCs/>
          <w:color w:val="262626" w:themeColor="text1" w:themeTint="D9"/>
          <w:szCs w:val="22"/>
        </w:rPr>
        <w:t>5</w:t>
      </w:r>
      <w:r w:rsidRPr="00E82116">
        <w:rPr>
          <w:rFonts w:cstheme="minorHAnsi"/>
          <w:iCs/>
          <w:color w:val="262626" w:themeColor="text1" w:themeTint="D9"/>
          <w:szCs w:val="22"/>
        </w:rPr>
        <w:t>. godinu.</w:t>
      </w:r>
    </w:p>
    <w:p w14:paraId="2CB78CF7" w14:textId="507C5C84" w:rsidR="005B4A43" w:rsidRPr="00E82116" w:rsidRDefault="002831B7" w:rsidP="00130B2E">
      <w:pPr>
        <w:rPr>
          <w:rFonts w:cs="Calibri"/>
          <w:bCs/>
          <w:szCs w:val="22"/>
        </w:rPr>
      </w:pPr>
      <w:r w:rsidRPr="00E82116">
        <w:rPr>
          <w:rFonts w:cs="Calibri"/>
          <w:bCs/>
          <w:szCs w:val="22"/>
        </w:rPr>
        <w:lastRenderedPageBreak/>
        <w:t>Za projekte izgradnje oborinske kanalizacije u 202</w:t>
      </w:r>
      <w:r w:rsidR="00A77572" w:rsidRPr="00E82116">
        <w:rPr>
          <w:rFonts w:cs="Calibri"/>
          <w:bCs/>
          <w:szCs w:val="22"/>
        </w:rPr>
        <w:t>5</w:t>
      </w:r>
      <w:r w:rsidRPr="00E82116">
        <w:rPr>
          <w:rFonts w:cs="Calibri"/>
          <w:bCs/>
          <w:szCs w:val="22"/>
        </w:rPr>
        <w:t>. godin</w:t>
      </w:r>
      <w:r w:rsidR="00C66FBF" w:rsidRPr="00E82116">
        <w:rPr>
          <w:rFonts w:cs="Calibri"/>
          <w:bCs/>
          <w:szCs w:val="22"/>
        </w:rPr>
        <w:t>i</w:t>
      </w:r>
      <w:r w:rsidRPr="00E82116">
        <w:rPr>
          <w:rFonts w:cs="Calibri"/>
          <w:bCs/>
          <w:szCs w:val="22"/>
        </w:rPr>
        <w:t xml:space="preserve"> utrošeno je </w:t>
      </w:r>
      <w:r w:rsidR="00A77572" w:rsidRPr="00E82116">
        <w:rPr>
          <w:rFonts w:cs="Calibri"/>
          <w:bCs/>
          <w:szCs w:val="22"/>
        </w:rPr>
        <w:t>425.977,27</w:t>
      </w:r>
      <w:r w:rsidR="0083361B" w:rsidRPr="00E82116">
        <w:rPr>
          <w:rFonts w:cs="Calibri"/>
          <w:bCs/>
          <w:szCs w:val="22"/>
        </w:rPr>
        <w:t xml:space="preserve"> EUR</w:t>
      </w:r>
      <w:r w:rsidRPr="00E82116">
        <w:rPr>
          <w:rFonts w:cs="Calibri"/>
          <w:bCs/>
          <w:szCs w:val="22"/>
        </w:rPr>
        <w:t xml:space="preserve"> ili</w:t>
      </w:r>
      <w:r w:rsidR="00DA48AD" w:rsidRPr="00E82116">
        <w:rPr>
          <w:rFonts w:cs="Calibri"/>
          <w:bCs/>
          <w:szCs w:val="22"/>
        </w:rPr>
        <w:t xml:space="preserve"> </w:t>
      </w:r>
      <w:r w:rsidR="00A77572" w:rsidRPr="00E82116">
        <w:rPr>
          <w:rFonts w:cs="Calibri"/>
          <w:bCs/>
          <w:szCs w:val="22"/>
        </w:rPr>
        <w:t>84,60</w:t>
      </w:r>
      <w:r w:rsidRPr="00E82116">
        <w:rPr>
          <w:rFonts w:cs="Calibri"/>
          <w:bCs/>
          <w:szCs w:val="22"/>
        </w:rPr>
        <w:t xml:space="preserve"> % u odnosu na planiranih </w:t>
      </w:r>
      <w:r w:rsidR="00A77572" w:rsidRPr="00E82116">
        <w:rPr>
          <w:rFonts w:cs="Calibri"/>
          <w:bCs/>
          <w:szCs w:val="22"/>
        </w:rPr>
        <w:t>503</w:t>
      </w:r>
      <w:r w:rsidR="00445D72" w:rsidRPr="00E82116">
        <w:rPr>
          <w:rFonts w:cs="Calibri"/>
          <w:bCs/>
          <w:szCs w:val="22"/>
        </w:rPr>
        <w:t>.500,00</w:t>
      </w:r>
      <w:r w:rsidR="0083361B" w:rsidRPr="00E82116">
        <w:rPr>
          <w:rFonts w:cs="Calibri"/>
          <w:bCs/>
          <w:szCs w:val="22"/>
        </w:rPr>
        <w:t xml:space="preserve"> EUR</w:t>
      </w:r>
      <w:r w:rsidRPr="00E82116">
        <w:rPr>
          <w:rFonts w:cs="Calibri"/>
          <w:bCs/>
          <w:szCs w:val="22"/>
        </w:rPr>
        <w:t>. Navedenim izvršenjem obuhvaćeni su rashodi za oborinsku kanalizaciju na sljedećim lokacijama sukladno Programu gradnje za 202</w:t>
      </w:r>
      <w:r w:rsidR="00A77572" w:rsidRPr="00E82116">
        <w:rPr>
          <w:rFonts w:cs="Calibri"/>
          <w:bCs/>
          <w:szCs w:val="22"/>
        </w:rPr>
        <w:t>5</w:t>
      </w:r>
      <w:r w:rsidRPr="00E82116">
        <w:rPr>
          <w:rFonts w:cs="Calibri"/>
          <w:bCs/>
          <w:szCs w:val="22"/>
        </w:rPr>
        <w:t>. godinu:</w:t>
      </w:r>
    </w:p>
    <w:p w14:paraId="6B7DAEDC" w14:textId="77777777" w:rsidR="002831B7" w:rsidRPr="001D65AF" w:rsidRDefault="002831B7" w:rsidP="00130B2E">
      <w:pPr>
        <w:rPr>
          <w:i/>
          <w:sz w:val="20"/>
        </w:rPr>
      </w:pPr>
    </w:p>
    <w:p w14:paraId="78EBEDA4" w14:textId="171AA9D9" w:rsidR="00130B2E" w:rsidRPr="001D65AF" w:rsidRDefault="00130B2E" w:rsidP="00130B2E">
      <w:pPr>
        <w:rPr>
          <w:i/>
          <w:color w:val="FF0000"/>
          <w:sz w:val="20"/>
        </w:rPr>
      </w:pPr>
      <w:bookmarkStart w:id="32" w:name="_Hlk166152941"/>
      <w:r w:rsidRPr="001D65AF">
        <w:rPr>
          <w:i/>
          <w:sz w:val="20"/>
        </w:rPr>
        <w:t xml:space="preserve">Tablica </w:t>
      </w:r>
      <w:r w:rsidR="0017300D">
        <w:rPr>
          <w:i/>
          <w:sz w:val="20"/>
        </w:rPr>
        <w:t>21</w:t>
      </w:r>
      <w:r w:rsidRPr="001D65AF">
        <w:rPr>
          <w:i/>
          <w:sz w:val="20"/>
        </w:rPr>
        <w:t>. Analitički prikaz izvršenja kapitalnog projekta K301307 Građenje oborinske kanalizacije</w:t>
      </w:r>
      <w:r w:rsidR="000B2BF6" w:rsidRPr="001D65AF">
        <w:rPr>
          <w:i/>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930"/>
        <w:gridCol w:w="6016"/>
        <w:gridCol w:w="1566"/>
      </w:tblGrid>
      <w:tr w:rsidR="008C1DEB" w:rsidRPr="008C1DEB" w14:paraId="41A00EF7" w14:textId="77777777" w:rsidTr="00852D2F">
        <w:trPr>
          <w:trHeight w:val="255"/>
        </w:trPr>
        <w:tc>
          <w:tcPr>
            <w:tcW w:w="580" w:type="pct"/>
            <w:shd w:val="clear" w:color="000000" w:fill="F2F2F2"/>
            <w:vAlign w:val="center"/>
          </w:tcPr>
          <w:bookmarkEnd w:id="32"/>
          <w:p w14:paraId="61E3AA49" w14:textId="77777777" w:rsidR="008C1DEB" w:rsidRPr="008C1DEB" w:rsidRDefault="008C1DEB" w:rsidP="008C1DEB">
            <w:pPr>
              <w:spacing w:after="160" w:line="259" w:lineRule="auto"/>
              <w:jc w:val="left"/>
              <w:rPr>
                <w:rFonts w:asciiTheme="minorHAnsi" w:eastAsiaTheme="minorHAnsi" w:hAnsiTheme="minorHAnsi" w:cstheme="minorHAnsi"/>
                <w:b/>
                <w:bCs/>
                <w:sz w:val="18"/>
                <w:szCs w:val="18"/>
                <w:lang w:eastAsia="en-US"/>
              </w:rPr>
            </w:pPr>
            <w:r w:rsidRPr="008C1DEB">
              <w:rPr>
                <w:rFonts w:asciiTheme="minorHAnsi" w:eastAsiaTheme="minorHAnsi" w:hAnsiTheme="minorHAnsi" w:cstheme="minorHAnsi"/>
                <w:b/>
                <w:bCs/>
                <w:sz w:val="18"/>
                <w:szCs w:val="18"/>
                <w:lang w:eastAsia="en-US"/>
              </w:rPr>
              <w:t>Pozicija</w:t>
            </w:r>
          </w:p>
        </w:tc>
        <w:tc>
          <w:tcPr>
            <w:tcW w:w="483" w:type="pct"/>
            <w:shd w:val="clear" w:color="000000" w:fill="F2F2F2"/>
            <w:vAlign w:val="center"/>
          </w:tcPr>
          <w:p w14:paraId="7608ABFA" w14:textId="77777777" w:rsidR="008C1DEB" w:rsidRPr="008C1DEB" w:rsidRDefault="008C1DEB" w:rsidP="008C1DEB">
            <w:pPr>
              <w:spacing w:after="160" w:line="259" w:lineRule="auto"/>
              <w:jc w:val="left"/>
              <w:rPr>
                <w:rFonts w:asciiTheme="minorHAnsi" w:eastAsiaTheme="minorHAnsi" w:hAnsiTheme="minorHAnsi" w:cstheme="minorHAnsi"/>
                <w:b/>
                <w:bCs/>
                <w:sz w:val="18"/>
                <w:szCs w:val="18"/>
                <w:lang w:eastAsia="en-US"/>
              </w:rPr>
            </w:pPr>
            <w:r w:rsidRPr="008C1DEB">
              <w:rPr>
                <w:rFonts w:asciiTheme="minorHAnsi" w:eastAsiaTheme="minorHAnsi" w:hAnsiTheme="minorHAnsi" w:cstheme="minorHAnsi"/>
                <w:b/>
                <w:bCs/>
                <w:sz w:val="18"/>
                <w:szCs w:val="18"/>
                <w:lang w:eastAsia="en-US"/>
              </w:rPr>
              <w:t>Konto</w:t>
            </w:r>
          </w:p>
        </w:tc>
        <w:tc>
          <w:tcPr>
            <w:tcW w:w="3124" w:type="pct"/>
            <w:shd w:val="clear" w:color="000000" w:fill="F2F2F2"/>
            <w:vAlign w:val="center"/>
          </w:tcPr>
          <w:p w14:paraId="45BA8085" w14:textId="77777777" w:rsidR="008C1DEB" w:rsidRPr="008C1DEB" w:rsidRDefault="008C1DEB" w:rsidP="008C1DEB">
            <w:pPr>
              <w:spacing w:after="160" w:line="259" w:lineRule="auto"/>
              <w:jc w:val="left"/>
              <w:rPr>
                <w:rFonts w:asciiTheme="minorHAnsi" w:eastAsiaTheme="minorHAnsi" w:hAnsiTheme="minorHAnsi" w:cstheme="minorHAnsi"/>
                <w:b/>
                <w:bCs/>
                <w:sz w:val="18"/>
                <w:szCs w:val="18"/>
                <w:lang w:eastAsia="en-US"/>
              </w:rPr>
            </w:pPr>
            <w:r w:rsidRPr="008C1DEB">
              <w:rPr>
                <w:rFonts w:asciiTheme="minorHAnsi" w:eastAsiaTheme="minorHAnsi" w:hAnsiTheme="minorHAnsi" w:cstheme="minorHAnsi"/>
                <w:b/>
                <w:bCs/>
                <w:sz w:val="18"/>
                <w:szCs w:val="18"/>
                <w:lang w:eastAsia="en-US"/>
              </w:rPr>
              <w:t>Opis</w:t>
            </w:r>
          </w:p>
        </w:tc>
        <w:tc>
          <w:tcPr>
            <w:tcW w:w="813" w:type="pct"/>
            <w:shd w:val="clear" w:color="000000" w:fill="F2F2F2"/>
            <w:vAlign w:val="center"/>
          </w:tcPr>
          <w:p w14:paraId="1EE13AF8" w14:textId="77777777" w:rsidR="008C1DEB" w:rsidRPr="008C1DEB" w:rsidRDefault="008C1DEB" w:rsidP="008C1DEB">
            <w:pPr>
              <w:spacing w:after="160" w:line="259" w:lineRule="auto"/>
              <w:jc w:val="right"/>
              <w:rPr>
                <w:rFonts w:asciiTheme="minorHAnsi" w:eastAsiaTheme="minorHAnsi" w:hAnsiTheme="minorHAnsi" w:cstheme="minorHAnsi"/>
                <w:b/>
                <w:bCs/>
                <w:sz w:val="18"/>
                <w:szCs w:val="18"/>
                <w:lang w:eastAsia="en-US"/>
              </w:rPr>
            </w:pPr>
            <w:r w:rsidRPr="008C1DEB">
              <w:rPr>
                <w:rFonts w:asciiTheme="minorHAnsi" w:eastAsiaTheme="minorHAnsi" w:hAnsiTheme="minorHAnsi" w:cstheme="minorHAnsi"/>
                <w:b/>
                <w:bCs/>
                <w:sz w:val="18"/>
                <w:szCs w:val="18"/>
                <w:lang w:eastAsia="en-US"/>
              </w:rPr>
              <w:t>Iznos (</w:t>
            </w:r>
            <w:proofErr w:type="spellStart"/>
            <w:r w:rsidRPr="008C1DEB">
              <w:rPr>
                <w:rFonts w:asciiTheme="minorHAnsi" w:eastAsiaTheme="minorHAnsi" w:hAnsiTheme="minorHAnsi" w:cstheme="minorHAnsi"/>
                <w:b/>
                <w:bCs/>
                <w:sz w:val="18"/>
                <w:szCs w:val="18"/>
                <w:lang w:eastAsia="en-US"/>
              </w:rPr>
              <w:t>eur</w:t>
            </w:r>
            <w:proofErr w:type="spellEnd"/>
            <w:r w:rsidRPr="008C1DEB">
              <w:rPr>
                <w:rFonts w:asciiTheme="minorHAnsi" w:eastAsiaTheme="minorHAnsi" w:hAnsiTheme="minorHAnsi" w:cstheme="minorHAnsi"/>
                <w:b/>
                <w:bCs/>
                <w:sz w:val="18"/>
                <w:szCs w:val="18"/>
                <w:lang w:eastAsia="en-US"/>
              </w:rPr>
              <w:t>)</w:t>
            </w:r>
          </w:p>
        </w:tc>
      </w:tr>
      <w:tr w:rsidR="008C1DEB" w:rsidRPr="008C1DEB" w14:paraId="78F778F7" w14:textId="77777777" w:rsidTr="00852D2F">
        <w:trPr>
          <w:trHeight w:val="255"/>
        </w:trPr>
        <w:tc>
          <w:tcPr>
            <w:tcW w:w="580" w:type="pct"/>
            <w:shd w:val="clear" w:color="000000" w:fill="F2F2F2"/>
            <w:vAlign w:val="center"/>
            <w:hideMark/>
          </w:tcPr>
          <w:p w14:paraId="346AEF86" w14:textId="77777777" w:rsidR="008C1DEB" w:rsidRPr="008C1DEB" w:rsidRDefault="008C1DEB" w:rsidP="008C1DEB">
            <w:pPr>
              <w:spacing w:after="160" w:line="259" w:lineRule="auto"/>
              <w:jc w:val="left"/>
              <w:rPr>
                <w:rFonts w:asciiTheme="minorHAnsi" w:eastAsiaTheme="minorHAnsi" w:hAnsiTheme="minorHAnsi" w:cstheme="minorHAnsi"/>
                <w:b/>
                <w:sz w:val="18"/>
                <w:szCs w:val="18"/>
                <w:lang w:eastAsia="en-US"/>
              </w:rPr>
            </w:pPr>
            <w:r w:rsidRPr="008C1DEB">
              <w:rPr>
                <w:rFonts w:asciiTheme="minorHAnsi" w:eastAsiaTheme="minorHAnsi" w:hAnsiTheme="minorHAnsi" w:cstheme="minorHAnsi"/>
                <w:b/>
                <w:sz w:val="18"/>
                <w:szCs w:val="18"/>
                <w:lang w:eastAsia="en-US"/>
              </w:rPr>
              <w:t>R0188                R0188-1 R0188-3 R0188-4 R0188-5</w:t>
            </w:r>
          </w:p>
        </w:tc>
        <w:tc>
          <w:tcPr>
            <w:tcW w:w="483" w:type="pct"/>
            <w:shd w:val="clear" w:color="000000" w:fill="F2F2F2"/>
            <w:vAlign w:val="center"/>
            <w:hideMark/>
          </w:tcPr>
          <w:p w14:paraId="0573C0B3" w14:textId="77777777" w:rsidR="008C1DEB" w:rsidRPr="008C1DEB" w:rsidRDefault="008C1DEB" w:rsidP="008C1DEB">
            <w:pPr>
              <w:spacing w:after="160" w:line="259" w:lineRule="auto"/>
              <w:jc w:val="left"/>
              <w:rPr>
                <w:rFonts w:asciiTheme="minorHAnsi" w:eastAsiaTheme="minorHAnsi" w:hAnsiTheme="minorHAnsi" w:cstheme="minorHAnsi"/>
                <w:b/>
                <w:sz w:val="18"/>
                <w:szCs w:val="18"/>
                <w:lang w:eastAsia="en-US"/>
              </w:rPr>
            </w:pPr>
            <w:r w:rsidRPr="008C1DEB">
              <w:rPr>
                <w:rFonts w:asciiTheme="minorHAnsi" w:eastAsiaTheme="minorHAnsi" w:hAnsiTheme="minorHAnsi" w:cstheme="minorHAnsi"/>
                <w:b/>
                <w:sz w:val="18"/>
                <w:szCs w:val="18"/>
                <w:lang w:eastAsia="en-US"/>
              </w:rPr>
              <w:t>4214</w:t>
            </w:r>
          </w:p>
        </w:tc>
        <w:tc>
          <w:tcPr>
            <w:tcW w:w="3124" w:type="pct"/>
            <w:shd w:val="clear" w:color="000000" w:fill="F2F2F2"/>
            <w:vAlign w:val="center"/>
            <w:hideMark/>
          </w:tcPr>
          <w:p w14:paraId="44B43E69" w14:textId="77777777" w:rsidR="008C1DEB" w:rsidRPr="008C1DEB" w:rsidRDefault="008C1DEB" w:rsidP="008C1DEB">
            <w:pPr>
              <w:spacing w:after="160" w:line="259" w:lineRule="auto"/>
              <w:jc w:val="left"/>
              <w:rPr>
                <w:rFonts w:asciiTheme="minorHAnsi" w:eastAsiaTheme="minorHAnsi" w:hAnsiTheme="minorHAnsi" w:cstheme="minorHAnsi"/>
                <w:b/>
                <w:sz w:val="18"/>
                <w:szCs w:val="18"/>
                <w:lang w:eastAsia="en-US"/>
              </w:rPr>
            </w:pPr>
            <w:r w:rsidRPr="008C1DEB">
              <w:rPr>
                <w:rFonts w:asciiTheme="minorHAnsi" w:eastAsiaTheme="minorHAnsi" w:hAnsiTheme="minorHAnsi" w:cstheme="minorHAnsi"/>
                <w:b/>
                <w:sz w:val="18"/>
                <w:szCs w:val="18"/>
                <w:lang w:eastAsia="en-US"/>
              </w:rPr>
              <w:t>Građenje oborinske kanalizacije</w:t>
            </w:r>
          </w:p>
        </w:tc>
        <w:tc>
          <w:tcPr>
            <w:tcW w:w="813" w:type="pct"/>
            <w:shd w:val="clear" w:color="000000" w:fill="F2F2F2"/>
            <w:vAlign w:val="center"/>
            <w:hideMark/>
          </w:tcPr>
          <w:p w14:paraId="51CB2280" w14:textId="77777777" w:rsidR="008C1DEB" w:rsidRPr="008C1DEB" w:rsidRDefault="008C1DEB" w:rsidP="008C1DEB">
            <w:pPr>
              <w:spacing w:after="160" w:line="259" w:lineRule="auto"/>
              <w:jc w:val="right"/>
              <w:rPr>
                <w:rFonts w:asciiTheme="minorHAnsi" w:eastAsiaTheme="minorHAnsi" w:hAnsiTheme="minorHAnsi" w:cstheme="minorHAnsi"/>
                <w:b/>
                <w:sz w:val="18"/>
                <w:szCs w:val="18"/>
                <w:lang w:eastAsia="en-US"/>
              </w:rPr>
            </w:pPr>
            <w:r w:rsidRPr="008C1DEB">
              <w:rPr>
                <w:rFonts w:asciiTheme="minorHAnsi" w:eastAsiaTheme="minorHAnsi" w:hAnsiTheme="minorHAnsi" w:cstheme="minorHAnsi"/>
                <w:b/>
                <w:sz w:val="18"/>
                <w:szCs w:val="18"/>
                <w:lang w:eastAsia="en-US"/>
              </w:rPr>
              <w:t>425.977,27</w:t>
            </w:r>
          </w:p>
        </w:tc>
      </w:tr>
      <w:tr w:rsidR="008C1DEB" w:rsidRPr="008C1DEB" w14:paraId="5D5ED15E" w14:textId="77777777" w:rsidTr="00852D2F">
        <w:trPr>
          <w:trHeight w:val="240"/>
        </w:trPr>
        <w:tc>
          <w:tcPr>
            <w:tcW w:w="580" w:type="pct"/>
            <w:vAlign w:val="center"/>
          </w:tcPr>
          <w:p w14:paraId="48E88E38" w14:textId="77777777" w:rsidR="008C1DEB" w:rsidRPr="008C1DEB" w:rsidRDefault="008C1DEB" w:rsidP="008C1DEB">
            <w:pPr>
              <w:spacing w:after="160" w:line="259" w:lineRule="auto"/>
              <w:jc w:val="left"/>
              <w:rPr>
                <w:rFonts w:asciiTheme="minorHAnsi" w:eastAsiaTheme="minorHAnsi" w:hAnsiTheme="minorHAnsi" w:cstheme="minorHAnsi"/>
                <w:bCs/>
                <w:sz w:val="18"/>
                <w:szCs w:val="18"/>
                <w:lang w:eastAsia="en-US"/>
              </w:rPr>
            </w:pPr>
            <w:r w:rsidRPr="008C1DEB">
              <w:rPr>
                <w:rFonts w:asciiTheme="minorHAnsi" w:eastAsiaTheme="minorHAnsi" w:hAnsiTheme="minorHAnsi" w:cs="Calibri"/>
                <w:color w:val="000000"/>
                <w:sz w:val="18"/>
                <w:szCs w:val="18"/>
                <w:lang w:eastAsia="en-US"/>
              </w:rPr>
              <w:t> </w:t>
            </w:r>
          </w:p>
        </w:tc>
        <w:tc>
          <w:tcPr>
            <w:tcW w:w="483" w:type="pct"/>
            <w:vAlign w:val="center"/>
          </w:tcPr>
          <w:p w14:paraId="1CA4E92A" w14:textId="77777777" w:rsidR="008C1DEB" w:rsidRPr="008C1DEB" w:rsidRDefault="008C1DEB" w:rsidP="008C1DEB">
            <w:pPr>
              <w:spacing w:after="160" w:line="259" w:lineRule="auto"/>
              <w:jc w:val="left"/>
              <w:rPr>
                <w:rFonts w:asciiTheme="minorHAnsi" w:eastAsiaTheme="minorHAnsi" w:hAnsiTheme="minorHAnsi" w:cstheme="minorHAnsi"/>
                <w:bCs/>
                <w:sz w:val="18"/>
                <w:szCs w:val="18"/>
                <w:lang w:eastAsia="en-US"/>
              </w:rPr>
            </w:pPr>
            <w:r w:rsidRPr="008C1DEB">
              <w:rPr>
                <w:rFonts w:asciiTheme="minorHAnsi" w:eastAsiaTheme="minorHAnsi" w:hAnsiTheme="minorHAnsi" w:cs="Calibri"/>
                <w:color w:val="000000"/>
                <w:sz w:val="18"/>
                <w:szCs w:val="18"/>
                <w:lang w:eastAsia="en-US"/>
              </w:rPr>
              <w:t> </w:t>
            </w:r>
          </w:p>
        </w:tc>
        <w:tc>
          <w:tcPr>
            <w:tcW w:w="3124" w:type="pct"/>
            <w:vAlign w:val="bottom"/>
          </w:tcPr>
          <w:p w14:paraId="7D91BC88" w14:textId="77777777" w:rsidR="008C1DEB" w:rsidRPr="008C1DEB" w:rsidRDefault="008C1DEB" w:rsidP="008C1DEB">
            <w:pPr>
              <w:spacing w:after="160" w:line="259" w:lineRule="auto"/>
              <w:jc w:val="left"/>
              <w:rPr>
                <w:rFonts w:asciiTheme="minorHAnsi" w:eastAsiaTheme="minorHAnsi" w:hAnsiTheme="minorHAnsi" w:cstheme="minorHAnsi"/>
                <w:bCs/>
                <w:iCs/>
                <w:sz w:val="18"/>
                <w:szCs w:val="18"/>
                <w:lang w:eastAsia="en-US"/>
              </w:rPr>
            </w:pPr>
            <w:r w:rsidRPr="008C1DEB">
              <w:rPr>
                <w:rFonts w:asciiTheme="minorHAnsi" w:eastAsiaTheme="minorHAnsi" w:hAnsiTheme="minorHAnsi" w:cstheme="minorHAnsi"/>
                <w:sz w:val="18"/>
                <w:szCs w:val="18"/>
                <w:lang w:eastAsia="en-US"/>
              </w:rPr>
              <w:t xml:space="preserve">Izgradnja UR-3 na </w:t>
            </w:r>
            <w:proofErr w:type="spellStart"/>
            <w:r w:rsidRPr="008C1DEB">
              <w:rPr>
                <w:rFonts w:asciiTheme="minorHAnsi" w:eastAsiaTheme="minorHAnsi" w:hAnsiTheme="minorHAnsi" w:cstheme="minorHAnsi"/>
                <w:sz w:val="18"/>
                <w:szCs w:val="18"/>
                <w:lang w:eastAsia="en-US"/>
              </w:rPr>
              <w:t>Grdinama</w:t>
            </w:r>
            <w:proofErr w:type="spellEnd"/>
            <w:r w:rsidRPr="008C1DEB">
              <w:rPr>
                <w:rFonts w:asciiTheme="minorHAnsi" w:eastAsiaTheme="minorHAnsi" w:hAnsiTheme="minorHAnsi" w:cstheme="minorHAnsi"/>
                <w:sz w:val="18"/>
                <w:szCs w:val="18"/>
                <w:lang w:eastAsia="en-US"/>
              </w:rPr>
              <w:t xml:space="preserve">  </w:t>
            </w:r>
          </w:p>
        </w:tc>
        <w:tc>
          <w:tcPr>
            <w:tcW w:w="813" w:type="pct"/>
          </w:tcPr>
          <w:p w14:paraId="5AFAAA29" w14:textId="77777777" w:rsidR="008C1DEB" w:rsidRPr="008C1DEB" w:rsidRDefault="008C1DEB" w:rsidP="008C1DEB">
            <w:pPr>
              <w:spacing w:after="160" w:line="259" w:lineRule="auto"/>
              <w:jc w:val="right"/>
              <w:rPr>
                <w:rFonts w:asciiTheme="minorHAnsi" w:eastAsiaTheme="minorHAnsi" w:hAnsiTheme="minorHAnsi" w:cstheme="minorHAnsi"/>
                <w:bCs/>
                <w:iCs/>
                <w:sz w:val="18"/>
                <w:szCs w:val="18"/>
                <w:lang w:eastAsia="en-US"/>
              </w:rPr>
            </w:pPr>
            <w:r w:rsidRPr="008C1DEB">
              <w:rPr>
                <w:rFonts w:asciiTheme="minorHAnsi" w:eastAsiaTheme="minorHAnsi" w:hAnsiTheme="minorHAnsi" w:cstheme="minorBidi"/>
                <w:sz w:val="18"/>
                <w:szCs w:val="18"/>
                <w:lang w:eastAsia="en-US"/>
              </w:rPr>
              <w:t>138.890,31</w:t>
            </w:r>
          </w:p>
        </w:tc>
      </w:tr>
      <w:tr w:rsidR="008C1DEB" w:rsidRPr="008C1DEB" w14:paraId="68147847" w14:textId="77777777" w:rsidTr="00852D2F">
        <w:trPr>
          <w:trHeight w:val="240"/>
        </w:trPr>
        <w:tc>
          <w:tcPr>
            <w:tcW w:w="580" w:type="pct"/>
            <w:vAlign w:val="center"/>
          </w:tcPr>
          <w:p w14:paraId="1992E143" w14:textId="77777777" w:rsidR="008C1DEB" w:rsidRPr="008C1DEB" w:rsidRDefault="008C1DEB" w:rsidP="008C1DEB">
            <w:pPr>
              <w:spacing w:after="160" w:line="259" w:lineRule="auto"/>
              <w:jc w:val="left"/>
              <w:rPr>
                <w:rFonts w:asciiTheme="minorHAnsi" w:eastAsiaTheme="minorHAnsi" w:hAnsiTheme="minorHAnsi" w:cstheme="minorHAnsi"/>
                <w:bCs/>
                <w:iCs/>
                <w:sz w:val="18"/>
                <w:szCs w:val="18"/>
                <w:lang w:eastAsia="en-US"/>
              </w:rPr>
            </w:pPr>
            <w:r w:rsidRPr="008C1DEB">
              <w:rPr>
                <w:rFonts w:asciiTheme="minorHAnsi" w:eastAsiaTheme="minorHAnsi" w:hAnsiTheme="minorHAnsi" w:cs="Calibri"/>
                <w:color w:val="000000"/>
                <w:sz w:val="18"/>
                <w:szCs w:val="18"/>
                <w:lang w:eastAsia="en-US"/>
              </w:rPr>
              <w:t> </w:t>
            </w:r>
          </w:p>
        </w:tc>
        <w:tc>
          <w:tcPr>
            <w:tcW w:w="483" w:type="pct"/>
            <w:vAlign w:val="center"/>
          </w:tcPr>
          <w:p w14:paraId="32D88036" w14:textId="77777777" w:rsidR="008C1DEB" w:rsidRPr="008C1DEB" w:rsidRDefault="008C1DEB" w:rsidP="008C1DEB">
            <w:pPr>
              <w:spacing w:after="160" w:line="259" w:lineRule="auto"/>
              <w:jc w:val="left"/>
              <w:rPr>
                <w:rFonts w:asciiTheme="minorHAnsi" w:eastAsiaTheme="minorHAnsi" w:hAnsiTheme="minorHAnsi" w:cstheme="minorHAnsi"/>
                <w:bCs/>
                <w:sz w:val="18"/>
                <w:szCs w:val="18"/>
                <w:lang w:eastAsia="en-US"/>
              </w:rPr>
            </w:pPr>
            <w:r w:rsidRPr="008C1DEB">
              <w:rPr>
                <w:rFonts w:asciiTheme="minorHAnsi" w:eastAsiaTheme="minorHAnsi" w:hAnsiTheme="minorHAnsi" w:cs="Calibri"/>
                <w:color w:val="000000"/>
                <w:sz w:val="18"/>
                <w:szCs w:val="18"/>
                <w:lang w:eastAsia="en-US"/>
              </w:rPr>
              <w:t> </w:t>
            </w:r>
          </w:p>
        </w:tc>
        <w:tc>
          <w:tcPr>
            <w:tcW w:w="3124" w:type="pct"/>
            <w:vAlign w:val="bottom"/>
          </w:tcPr>
          <w:p w14:paraId="36BB6C49" w14:textId="77777777" w:rsidR="008C1DEB" w:rsidRPr="008C1DEB" w:rsidRDefault="008C1DEB" w:rsidP="008C1DEB">
            <w:pPr>
              <w:spacing w:after="160" w:line="259" w:lineRule="auto"/>
              <w:jc w:val="left"/>
              <w:rPr>
                <w:rFonts w:asciiTheme="minorHAnsi" w:eastAsiaTheme="minorHAnsi" w:hAnsiTheme="minorHAnsi" w:cstheme="minorHAnsi"/>
                <w:bCs/>
                <w:iCs/>
                <w:sz w:val="18"/>
                <w:szCs w:val="18"/>
                <w:lang w:eastAsia="en-US"/>
              </w:rPr>
            </w:pPr>
            <w:r w:rsidRPr="008C1DEB">
              <w:rPr>
                <w:rFonts w:asciiTheme="minorHAnsi" w:eastAsiaTheme="minorHAnsi" w:hAnsiTheme="minorHAnsi" w:cstheme="minorHAnsi"/>
                <w:sz w:val="18"/>
                <w:szCs w:val="18"/>
                <w:lang w:eastAsia="en-US"/>
              </w:rPr>
              <w:t xml:space="preserve">Cesta </w:t>
            </w:r>
            <w:proofErr w:type="spellStart"/>
            <w:r w:rsidRPr="008C1DEB">
              <w:rPr>
                <w:rFonts w:asciiTheme="minorHAnsi" w:eastAsiaTheme="minorHAnsi" w:hAnsiTheme="minorHAnsi" w:cstheme="minorHAnsi"/>
                <w:sz w:val="18"/>
                <w:szCs w:val="18"/>
                <w:lang w:eastAsia="en-US"/>
              </w:rPr>
              <w:t>Grdine</w:t>
            </w:r>
            <w:proofErr w:type="spellEnd"/>
            <w:r w:rsidRPr="008C1DEB">
              <w:rPr>
                <w:rFonts w:asciiTheme="minorHAnsi" w:eastAsiaTheme="minorHAnsi" w:hAnsiTheme="minorHAnsi" w:cstheme="minorHAnsi"/>
                <w:sz w:val="18"/>
                <w:szCs w:val="18"/>
                <w:lang w:eastAsia="en-US"/>
              </w:rPr>
              <w:t xml:space="preserve"> - dio ulica OU39 i OU40 u Malinskoj </w:t>
            </w:r>
          </w:p>
        </w:tc>
        <w:tc>
          <w:tcPr>
            <w:tcW w:w="813" w:type="pct"/>
          </w:tcPr>
          <w:p w14:paraId="4F361019" w14:textId="77777777" w:rsidR="008C1DEB" w:rsidRPr="008C1DEB" w:rsidRDefault="008C1DEB" w:rsidP="008C1DEB">
            <w:pPr>
              <w:spacing w:after="160" w:line="259" w:lineRule="auto"/>
              <w:jc w:val="right"/>
              <w:rPr>
                <w:rFonts w:asciiTheme="minorHAnsi" w:eastAsiaTheme="minorHAnsi" w:hAnsiTheme="minorHAnsi" w:cstheme="minorHAnsi"/>
                <w:bCs/>
                <w:sz w:val="18"/>
                <w:szCs w:val="18"/>
                <w:lang w:eastAsia="en-US"/>
              </w:rPr>
            </w:pPr>
            <w:r w:rsidRPr="008C1DEB">
              <w:rPr>
                <w:rFonts w:asciiTheme="minorHAnsi" w:eastAsiaTheme="minorHAnsi" w:hAnsiTheme="minorHAnsi" w:cstheme="minorBidi"/>
                <w:sz w:val="18"/>
                <w:szCs w:val="18"/>
                <w:lang w:eastAsia="en-US"/>
              </w:rPr>
              <w:t>176.811,53</w:t>
            </w:r>
          </w:p>
        </w:tc>
      </w:tr>
      <w:tr w:rsidR="008C1DEB" w:rsidRPr="008C1DEB" w14:paraId="4826CF3E" w14:textId="77777777" w:rsidTr="00852D2F">
        <w:trPr>
          <w:trHeight w:val="240"/>
        </w:trPr>
        <w:tc>
          <w:tcPr>
            <w:tcW w:w="580" w:type="pct"/>
            <w:vAlign w:val="center"/>
          </w:tcPr>
          <w:p w14:paraId="74573CE4" w14:textId="77777777" w:rsidR="008C1DEB" w:rsidRPr="008C1DEB" w:rsidRDefault="008C1DEB" w:rsidP="008C1DEB">
            <w:pPr>
              <w:spacing w:after="160" w:line="259" w:lineRule="auto"/>
              <w:jc w:val="left"/>
              <w:rPr>
                <w:rFonts w:asciiTheme="minorHAnsi" w:eastAsiaTheme="minorHAnsi" w:hAnsiTheme="minorHAnsi" w:cstheme="minorHAnsi"/>
                <w:bCs/>
                <w:sz w:val="18"/>
                <w:szCs w:val="18"/>
                <w:lang w:eastAsia="en-US"/>
              </w:rPr>
            </w:pPr>
            <w:r w:rsidRPr="008C1DEB">
              <w:rPr>
                <w:rFonts w:asciiTheme="minorHAnsi" w:eastAsiaTheme="minorHAnsi" w:hAnsiTheme="minorHAnsi" w:cs="Calibri"/>
                <w:color w:val="000000"/>
                <w:sz w:val="18"/>
                <w:szCs w:val="18"/>
                <w:lang w:eastAsia="en-US"/>
              </w:rPr>
              <w:t> </w:t>
            </w:r>
          </w:p>
        </w:tc>
        <w:tc>
          <w:tcPr>
            <w:tcW w:w="483" w:type="pct"/>
            <w:vAlign w:val="center"/>
          </w:tcPr>
          <w:p w14:paraId="51C7F5C2" w14:textId="77777777" w:rsidR="008C1DEB" w:rsidRPr="008C1DEB" w:rsidRDefault="008C1DEB" w:rsidP="008C1DEB">
            <w:pPr>
              <w:spacing w:after="160" w:line="259" w:lineRule="auto"/>
              <w:jc w:val="left"/>
              <w:rPr>
                <w:rFonts w:asciiTheme="minorHAnsi" w:eastAsiaTheme="minorHAnsi" w:hAnsiTheme="minorHAnsi" w:cstheme="minorHAnsi"/>
                <w:bCs/>
                <w:sz w:val="18"/>
                <w:szCs w:val="18"/>
                <w:lang w:eastAsia="en-US"/>
              </w:rPr>
            </w:pPr>
            <w:r w:rsidRPr="008C1DEB">
              <w:rPr>
                <w:rFonts w:asciiTheme="minorHAnsi" w:eastAsiaTheme="minorHAnsi" w:hAnsiTheme="minorHAnsi" w:cs="Calibri"/>
                <w:color w:val="000000"/>
                <w:sz w:val="18"/>
                <w:szCs w:val="18"/>
                <w:lang w:eastAsia="en-US"/>
              </w:rPr>
              <w:t> </w:t>
            </w:r>
          </w:p>
        </w:tc>
        <w:tc>
          <w:tcPr>
            <w:tcW w:w="3124" w:type="pct"/>
            <w:vAlign w:val="bottom"/>
          </w:tcPr>
          <w:p w14:paraId="7F2BE1EC" w14:textId="77777777" w:rsidR="008C1DEB" w:rsidRPr="008C1DEB" w:rsidRDefault="008C1DEB" w:rsidP="008C1DEB">
            <w:pPr>
              <w:spacing w:after="160" w:line="259" w:lineRule="auto"/>
              <w:jc w:val="left"/>
              <w:rPr>
                <w:rFonts w:asciiTheme="minorHAnsi" w:eastAsiaTheme="minorHAnsi" w:hAnsiTheme="minorHAnsi" w:cstheme="minorHAnsi"/>
                <w:bCs/>
                <w:iCs/>
                <w:sz w:val="18"/>
                <w:szCs w:val="18"/>
                <w:lang w:eastAsia="en-US"/>
              </w:rPr>
            </w:pPr>
            <w:r w:rsidRPr="008C1DEB">
              <w:rPr>
                <w:rFonts w:asciiTheme="minorHAnsi" w:eastAsiaTheme="minorHAnsi" w:hAnsiTheme="minorHAnsi" w:cstheme="minorHAnsi"/>
                <w:sz w:val="18"/>
                <w:szCs w:val="18"/>
                <w:lang w:eastAsia="en-US"/>
              </w:rPr>
              <w:t xml:space="preserve">Oborinska odvodnja područja </w:t>
            </w:r>
            <w:proofErr w:type="spellStart"/>
            <w:r w:rsidRPr="008C1DEB">
              <w:rPr>
                <w:rFonts w:asciiTheme="minorHAnsi" w:eastAsiaTheme="minorHAnsi" w:hAnsiTheme="minorHAnsi" w:cstheme="minorHAnsi"/>
                <w:sz w:val="18"/>
                <w:szCs w:val="18"/>
                <w:lang w:eastAsia="en-US"/>
              </w:rPr>
              <w:t>Lanišće</w:t>
            </w:r>
            <w:proofErr w:type="spellEnd"/>
            <w:r w:rsidRPr="008C1DEB">
              <w:rPr>
                <w:rFonts w:asciiTheme="minorHAnsi" w:eastAsiaTheme="minorHAnsi" w:hAnsiTheme="minorHAnsi" w:cstheme="minorHAnsi"/>
                <w:sz w:val="18"/>
                <w:szCs w:val="18"/>
                <w:lang w:eastAsia="en-US"/>
              </w:rPr>
              <w:t xml:space="preserve"> - Draga -more</w:t>
            </w:r>
          </w:p>
        </w:tc>
        <w:tc>
          <w:tcPr>
            <w:tcW w:w="813" w:type="pct"/>
          </w:tcPr>
          <w:p w14:paraId="518721C1" w14:textId="77777777" w:rsidR="008C1DEB" w:rsidRPr="008C1DEB" w:rsidRDefault="008C1DEB" w:rsidP="008C1DEB">
            <w:pPr>
              <w:spacing w:after="160" w:line="259" w:lineRule="auto"/>
              <w:jc w:val="right"/>
              <w:rPr>
                <w:rFonts w:asciiTheme="minorHAnsi" w:eastAsiaTheme="minorHAnsi" w:hAnsiTheme="minorHAnsi" w:cstheme="minorHAnsi"/>
                <w:bCs/>
                <w:sz w:val="18"/>
                <w:szCs w:val="18"/>
                <w:lang w:eastAsia="en-US"/>
              </w:rPr>
            </w:pPr>
            <w:r w:rsidRPr="008C1DEB">
              <w:rPr>
                <w:rFonts w:asciiTheme="minorHAnsi" w:eastAsiaTheme="minorHAnsi" w:hAnsiTheme="minorHAnsi" w:cstheme="minorBidi"/>
                <w:sz w:val="18"/>
                <w:szCs w:val="18"/>
                <w:lang w:eastAsia="en-US"/>
              </w:rPr>
              <w:t>3.600,00</w:t>
            </w:r>
          </w:p>
        </w:tc>
      </w:tr>
      <w:tr w:rsidR="008C1DEB" w:rsidRPr="008C1DEB" w14:paraId="77C47D8C" w14:textId="77777777" w:rsidTr="00852D2F">
        <w:trPr>
          <w:trHeight w:val="240"/>
        </w:trPr>
        <w:tc>
          <w:tcPr>
            <w:tcW w:w="580" w:type="pct"/>
            <w:vAlign w:val="center"/>
          </w:tcPr>
          <w:p w14:paraId="13E9471B" w14:textId="77777777" w:rsidR="008C1DEB" w:rsidRPr="008C1DEB" w:rsidRDefault="008C1DEB" w:rsidP="008C1DEB">
            <w:pPr>
              <w:spacing w:after="160" w:line="259" w:lineRule="auto"/>
              <w:jc w:val="left"/>
              <w:rPr>
                <w:rFonts w:asciiTheme="minorHAnsi" w:eastAsiaTheme="minorHAnsi" w:hAnsiTheme="minorHAnsi" w:cstheme="minorHAnsi"/>
                <w:bCs/>
                <w:iCs/>
                <w:sz w:val="18"/>
                <w:szCs w:val="18"/>
                <w:lang w:eastAsia="en-US"/>
              </w:rPr>
            </w:pPr>
            <w:r w:rsidRPr="008C1DEB">
              <w:rPr>
                <w:rFonts w:asciiTheme="minorHAnsi" w:eastAsiaTheme="minorHAnsi" w:hAnsiTheme="minorHAnsi" w:cs="Calibri"/>
                <w:color w:val="000000"/>
                <w:sz w:val="18"/>
                <w:szCs w:val="18"/>
                <w:lang w:eastAsia="en-US"/>
              </w:rPr>
              <w:t> </w:t>
            </w:r>
          </w:p>
        </w:tc>
        <w:tc>
          <w:tcPr>
            <w:tcW w:w="483" w:type="pct"/>
            <w:vAlign w:val="center"/>
          </w:tcPr>
          <w:p w14:paraId="77599885" w14:textId="77777777" w:rsidR="008C1DEB" w:rsidRPr="008C1DEB" w:rsidRDefault="008C1DEB" w:rsidP="008C1DEB">
            <w:pPr>
              <w:spacing w:after="160" w:line="259" w:lineRule="auto"/>
              <w:jc w:val="left"/>
              <w:rPr>
                <w:rFonts w:asciiTheme="minorHAnsi" w:eastAsiaTheme="minorHAnsi" w:hAnsiTheme="minorHAnsi" w:cstheme="minorHAnsi"/>
                <w:bCs/>
                <w:sz w:val="18"/>
                <w:szCs w:val="18"/>
                <w:lang w:eastAsia="en-US"/>
              </w:rPr>
            </w:pPr>
            <w:r w:rsidRPr="008C1DEB">
              <w:rPr>
                <w:rFonts w:asciiTheme="minorHAnsi" w:eastAsiaTheme="minorHAnsi" w:hAnsiTheme="minorHAnsi" w:cs="Calibri"/>
                <w:color w:val="000000"/>
                <w:sz w:val="18"/>
                <w:szCs w:val="18"/>
                <w:lang w:eastAsia="en-US"/>
              </w:rPr>
              <w:t> </w:t>
            </w:r>
          </w:p>
        </w:tc>
        <w:tc>
          <w:tcPr>
            <w:tcW w:w="3124" w:type="pct"/>
            <w:vAlign w:val="center"/>
          </w:tcPr>
          <w:p w14:paraId="433D0B9F" w14:textId="77777777" w:rsidR="008C1DEB" w:rsidRPr="008C1DEB" w:rsidRDefault="008C1DEB" w:rsidP="008C1DEB">
            <w:pPr>
              <w:spacing w:after="160" w:line="259" w:lineRule="auto"/>
              <w:jc w:val="left"/>
              <w:rPr>
                <w:rFonts w:asciiTheme="minorHAnsi" w:eastAsiaTheme="minorHAnsi" w:hAnsiTheme="minorHAnsi" w:cstheme="minorHAnsi"/>
                <w:bCs/>
                <w:iCs/>
                <w:sz w:val="18"/>
                <w:szCs w:val="18"/>
                <w:lang w:eastAsia="en-US"/>
              </w:rPr>
            </w:pPr>
            <w:r w:rsidRPr="008C1DEB">
              <w:rPr>
                <w:rFonts w:asciiTheme="minorHAnsi" w:eastAsiaTheme="minorHAnsi" w:hAnsiTheme="minorHAnsi" w:cstheme="minorHAnsi"/>
                <w:sz w:val="18"/>
                <w:szCs w:val="18"/>
                <w:lang w:eastAsia="en-US"/>
              </w:rPr>
              <w:t xml:space="preserve">Asfaltiranje dijela ulice i izgradnja oborinske u naselju Porat od kbr. 44/1 do kbr. 44/2 </w:t>
            </w:r>
          </w:p>
        </w:tc>
        <w:tc>
          <w:tcPr>
            <w:tcW w:w="813" w:type="pct"/>
          </w:tcPr>
          <w:p w14:paraId="17F39C6B" w14:textId="77777777" w:rsidR="008C1DEB" w:rsidRPr="008C1DEB" w:rsidRDefault="008C1DEB" w:rsidP="008C1DEB">
            <w:pPr>
              <w:spacing w:after="160" w:line="259" w:lineRule="auto"/>
              <w:jc w:val="right"/>
              <w:rPr>
                <w:rFonts w:asciiTheme="minorHAnsi" w:eastAsiaTheme="minorHAnsi" w:hAnsiTheme="minorHAnsi" w:cstheme="minorHAnsi"/>
                <w:bCs/>
                <w:iCs/>
                <w:sz w:val="18"/>
                <w:szCs w:val="18"/>
                <w:lang w:eastAsia="en-US"/>
              </w:rPr>
            </w:pPr>
            <w:r w:rsidRPr="008C1DEB">
              <w:rPr>
                <w:rFonts w:asciiTheme="minorHAnsi" w:eastAsiaTheme="minorHAnsi" w:hAnsiTheme="minorHAnsi" w:cstheme="minorBidi"/>
                <w:sz w:val="18"/>
                <w:szCs w:val="18"/>
                <w:lang w:eastAsia="en-US"/>
              </w:rPr>
              <w:t>14.652,50</w:t>
            </w:r>
          </w:p>
        </w:tc>
      </w:tr>
      <w:tr w:rsidR="008C1DEB" w:rsidRPr="008C1DEB" w14:paraId="0CA83234" w14:textId="77777777" w:rsidTr="00852D2F">
        <w:trPr>
          <w:trHeight w:val="240"/>
        </w:trPr>
        <w:tc>
          <w:tcPr>
            <w:tcW w:w="580" w:type="pct"/>
            <w:vAlign w:val="center"/>
          </w:tcPr>
          <w:p w14:paraId="48116B68" w14:textId="77777777" w:rsidR="008C1DEB" w:rsidRPr="008C1DEB" w:rsidRDefault="008C1DEB" w:rsidP="008C1DEB">
            <w:pPr>
              <w:spacing w:after="160" w:line="259" w:lineRule="auto"/>
              <w:jc w:val="left"/>
              <w:rPr>
                <w:rFonts w:asciiTheme="minorHAnsi" w:eastAsiaTheme="minorHAnsi" w:hAnsiTheme="minorHAnsi" w:cstheme="minorHAnsi"/>
                <w:bCs/>
                <w:iCs/>
                <w:sz w:val="18"/>
                <w:szCs w:val="18"/>
                <w:lang w:eastAsia="en-US"/>
              </w:rPr>
            </w:pPr>
            <w:r w:rsidRPr="008C1DEB">
              <w:rPr>
                <w:rFonts w:asciiTheme="minorHAnsi" w:eastAsiaTheme="minorHAnsi" w:hAnsiTheme="minorHAnsi" w:cs="Calibri"/>
                <w:color w:val="000000"/>
                <w:sz w:val="18"/>
                <w:szCs w:val="18"/>
                <w:lang w:eastAsia="en-US"/>
              </w:rPr>
              <w:t> </w:t>
            </w:r>
          </w:p>
        </w:tc>
        <w:tc>
          <w:tcPr>
            <w:tcW w:w="483" w:type="pct"/>
            <w:vAlign w:val="center"/>
          </w:tcPr>
          <w:p w14:paraId="5F523EE2" w14:textId="77777777" w:rsidR="008C1DEB" w:rsidRPr="008C1DEB" w:rsidRDefault="008C1DEB" w:rsidP="008C1DEB">
            <w:pPr>
              <w:spacing w:after="160" w:line="259" w:lineRule="auto"/>
              <w:jc w:val="left"/>
              <w:rPr>
                <w:rFonts w:asciiTheme="minorHAnsi" w:eastAsiaTheme="minorHAnsi" w:hAnsiTheme="minorHAnsi" w:cstheme="minorHAnsi"/>
                <w:bCs/>
                <w:sz w:val="18"/>
                <w:szCs w:val="18"/>
                <w:lang w:eastAsia="en-US"/>
              </w:rPr>
            </w:pPr>
            <w:r w:rsidRPr="008C1DEB">
              <w:rPr>
                <w:rFonts w:asciiTheme="minorHAnsi" w:eastAsiaTheme="minorHAnsi" w:hAnsiTheme="minorHAnsi" w:cs="Calibri"/>
                <w:color w:val="000000"/>
                <w:sz w:val="18"/>
                <w:szCs w:val="18"/>
                <w:lang w:eastAsia="en-US"/>
              </w:rPr>
              <w:t> </w:t>
            </w:r>
          </w:p>
        </w:tc>
        <w:tc>
          <w:tcPr>
            <w:tcW w:w="3124" w:type="pct"/>
            <w:vAlign w:val="bottom"/>
          </w:tcPr>
          <w:p w14:paraId="71435697" w14:textId="77777777" w:rsidR="008C1DEB" w:rsidRPr="008C1DEB" w:rsidRDefault="008C1DEB" w:rsidP="008C1DEB">
            <w:pPr>
              <w:spacing w:after="160" w:line="259" w:lineRule="auto"/>
              <w:jc w:val="left"/>
              <w:rPr>
                <w:rFonts w:asciiTheme="minorHAnsi" w:eastAsiaTheme="minorHAnsi" w:hAnsiTheme="minorHAnsi" w:cstheme="minorHAnsi"/>
                <w:bCs/>
                <w:iCs/>
                <w:sz w:val="18"/>
                <w:szCs w:val="18"/>
                <w:lang w:eastAsia="en-US"/>
              </w:rPr>
            </w:pPr>
            <w:r w:rsidRPr="008C1DEB">
              <w:rPr>
                <w:rFonts w:asciiTheme="minorHAnsi" w:eastAsiaTheme="minorHAnsi" w:hAnsiTheme="minorHAnsi" w:cstheme="minorHAnsi"/>
                <w:sz w:val="18"/>
                <w:szCs w:val="18"/>
                <w:lang w:eastAsia="en-US"/>
              </w:rPr>
              <w:t xml:space="preserve">Oborinska </w:t>
            </w:r>
            <w:proofErr w:type="spellStart"/>
            <w:r w:rsidRPr="008C1DEB">
              <w:rPr>
                <w:rFonts w:asciiTheme="minorHAnsi" w:eastAsiaTheme="minorHAnsi" w:hAnsiTheme="minorHAnsi" w:cstheme="minorHAnsi"/>
                <w:sz w:val="18"/>
                <w:szCs w:val="18"/>
                <w:lang w:eastAsia="en-US"/>
              </w:rPr>
              <w:t>odovodnja</w:t>
            </w:r>
            <w:proofErr w:type="spellEnd"/>
            <w:r w:rsidRPr="008C1DEB">
              <w:rPr>
                <w:rFonts w:asciiTheme="minorHAnsi" w:eastAsiaTheme="minorHAnsi" w:hAnsiTheme="minorHAnsi" w:cstheme="minorHAnsi"/>
                <w:sz w:val="18"/>
                <w:szCs w:val="18"/>
                <w:lang w:eastAsia="en-US"/>
              </w:rPr>
              <w:t xml:space="preserve"> ulice Kapela i Bašćanske ulice sa spojem na oborinsku odvodnju u Riječkoj ulici</w:t>
            </w:r>
          </w:p>
        </w:tc>
        <w:tc>
          <w:tcPr>
            <w:tcW w:w="813" w:type="pct"/>
          </w:tcPr>
          <w:p w14:paraId="3F5DCDAD" w14:textId="77777777" w:rsidR="008C1DEB" w:rsidRPr="008C1DEB" w:rsidRDefault="008C1DEB" w:rsidP="008C1DEB">
            <w:pPr>
              <w:spacing w:after="160" w:line="259" w:lineRule="auto"/>
              <w:jc w:val="right"/>
              <w:rPr>
                <w:rFonts w:asciiTheme="minorHAnsi" w:eastAsiaTheme="minorHAnsi" w:hAnsiTheme="minorHAnsi" w:cstheme="minorHAnsi"/>
                <w:bCs/>
                <w:iCs/>
                <w:sz w:val="18"/>
                <w:szCs w:val="18"/>
                <w:lang w:eastAsia="en-US"/>
              </w:rPr>
            </w:pPr>
            <w:r w:rsidRPr="008C1DEB">
              <w:rPr>
                <w:rFonts w:asciiTheme="minorHAnsi" w:eastAsiaTheme="minorHAnsi" w:hAnsiTheme="minorHAnsi" w:cstheme="minorBidi"/>
                <w:sz w:val="18"/>
                <w:szCs w:val="18"/>
                <w:lang w:eastAsia="en-US"/>
              </w:rPr>
              <w:t>6.750,00</w:t>
            </w:r>
          </w:p>
        </w:tc>
      </w:tr>
      <w:tr w:rsidR="008C1DEB" w:rsidRPr="008C1DEB" w14:paraId="359D1FDC" w14:textId="77777777" w:rsidTr="00852D2F">
        <w:trPr>
          <w:trHeight w:val="240"/>
        </w:trPr>
        <w:tc>
          <w:tcPr>
            <w:tcW w:w="580" w:type="pct"/>
            <w:vAlign w:val="center"/>
          </w:tcPr>
          <w:p w14:paraId="2B9AABE4" w14:textId="77777777" w:rsidR="008C1DEB" w:rsidRPr="008C1DEB" w:rsidRDefault="008C1DEB" w:rsidP="008C1DEB">
            <w:pPr>
              <w:spacing w:after="160" w:line="259" w:lineRule="auto"/>
              <w:jc w:val="left"/>
              <w:rPr>
                <w:rFonts w:asciiTheme="minorHAnsi" w:eastAsiaTheme="minorHAnsi" w:hAnsiTheme="minorHAnsi" w:cstheme="minorHAnsi"/>
                <w:bCs/>
                <w:iCs/>
                <w:sz w:val="18"/>
                <w:szCs w:val="18"/>
                <w:lang w:eastAsia="en-US"/>
              </w:rPr>
            </w:pPr>
            <w:r w:rsidRPr="008C1DEB">
              <w:rPr>
                <w:rFonts w:asciiTheme="minorHAnsi" w:eastAsiaTheme="minorHAnsi" w:hAnsiTheme="minorHAnsi" w:cs="Calibri"/>
                <w:color w:val="000000"/>
                <w:sz w:val="18"/>
                <w:szCs w:val="18"/>
                <w:lang w:eastAsia="en-US"/>
              </w:rPr>
              <w:t> </w:t>
            </w:r>
          </w:p>
        </w:tc>
        <w:tc>
          <w:tcPr>
            <w:tcW w:w="483" w:type="pct"/>
            <w:vAlign w:val="center"/>
          </w:tcPr>
          <w:p w14:paraId="67C109BD" w14:textId="77777777" w:rsidR="008C1DEB" w:rsidRPr="008C1DEB" w:rsidRDefault="008C1DEB" w:rsidP="008C1DEB">
            <w:pPr>
              <w:spacing w:after="160" w:line="259" w:lineRule="auto"/>
              <w:jc w:val="left"/>
              <w:rPr>
                <w:rFonts w:asciiTheme="minorHAnsi" w:eastAsiaTheme="minorHAnsi" w:hAnsiTheme="minorHAnsi" w:cstheme="minorHAnsi"/>
                <w:bCs/>
                <w:sz w:val="18"/>
                <w:szCs w:val="18"/>
                <w:lang w:eastAsia="en-US"/>
              </w:rPr>
            </w:pPr>
            <w:r w:rsidRPr="008C1DEB">
              <w:rPr>
                <w:rFonts w:asciiTheme="minorHAnsi" w:eastAsiaTheme="minorHAnsi" w:hAnsiTheme="minorHAnsi" w:cs="Calibri"/>
                <w:color w:val="000000"/>
                <w:sz w:val="18"/>
                <w:szCs w:val="18"/>
                <w:lang w:eastAsia="en-US"/>
              </w:rPr>
              <w:t> </w:t>
            </w:r>
          </w:p>
        </w:tc>
        <w:tc>
          <w:tcPr>
            <w:tcW w:w="3124" w:type="pct"/>
            <w:vAlign w:val="bottom"/>
          </w:tcPr>
          <w:p w14:paraId="739F9589" w14:textId="77777777" w:rsidR="008C1DEB" w:rsidRPr="008C1DEB" w:rsidRDefault="008C1DEB" w:rsidP="008C1DEB">
            <w:pPr>
              <w:spacing w:after="160" w:line="259" w:lineRule="auto"/>
              <w:jc w:val="left"/>
              <w:rPr>
                <w:rFonts w:asciiTheme="minorHAnsi" w:eastAsiaTheme="minorHAnsi" w:hAnsiTheme="minorHAnsi" w:cstheme="minorHAnsi"/>
                <w:bCs/>
                <w:iCs/>
                <w:sz w:val="18"/>
                <w:szCs w:val="18"/>
                <w:lang w:eastAsia="en-US"/>
              </w:rPr>
            </w:pPr>
            <w:r w:rsidRPr="008C1DEB">
              <w:rPr>
                <w:rFonts w:asciiTheme="minorHAnsi" w:eastAsiaTheme="minorHAnsi" w:hAnsiTheme="minorHAnsi" w:cstheme="minorHAnsi"/>
                <w:color w:val="000000"/>
                <w:sz w:val="18"/>
                <w:szCs w:val="18"/>
                <w:lang w:eastAsia="en-US"/>
              </w:rPr>
              <w:t>Asfaltiranje dijela Maslinske ulice prema kbr. 22</w:t>
            </w:r>
          </w:p>
        </w:tc>
        <w:tc>
          <w:tcPr>
            <w:tcW w:w="813" w:type="pct"/>
          </w:tcPr>
          <w:p w14:paraId="4C38AEF7" w14:textId="77777777" w:rsidR="008C1DEB" w:rsidRPr="008C1DEB" w:rsidRDefault="008C1DEB" w:rsidP="008C1DEB">
            <w:pPr>
              <w:spacing w:after="160" w:line="259" w:lineRule="auto"/>
              <w:jc w:val="right"/>
              <w:rPr>
                <w:rFonts w:asciiTheme="minorHAnsi" w:eastAsiaTheme="minorHAnsi" w:hAnsiTheme="minorHAnsi" w:cstheme="minorHAnsi"/>
                <w:bCs/>
                <w:iCs/>
                <w:sz w:val="18"/>
                <w:szCs w:val="18"/>
                <w:lang w:eastAsia="en-US"/>
              </w:rPr>
            </w:pPr>
            <w:r w:rsidRPr="008C1DEB">
              <w:rPr>
                <w:rFonts w:asciiTheme="minorHAnsi" w:eastAsiaTheme="minorHAnsi" w:hAnsiTheme="minorHAnsi" w:cstheme="minorBidi"/>
                <w:sz w:val="18"/>
                <w:szCs w:val="18"/>
                <w:lang w:eastAsia="en-US"/>
              </w:rPr>
              <w:t>7.155,85</w:t>
            </w:r>
          </w:p>
        </w:tc>
      </w:tr>
      <w:tr w:rsidR="008C1DEB" w:rsidRPr="008C1DEB" w14:paraId="1AE527D4" w14:textId="77777777" w:rsidTr="00852D2F">
        <w:trPr>
          <w:trHeight w:val="240"/>
        </w:trPr>
        <w:tc>
          <w:tcPr>
            <w:tcW w:w="580" w:type="pct"/>
            <w:vAlign w:val="center"/>
          </w:tcPr>
          <w:p w14:paraId="67DC0480" w14:textId="77777777" w:rsidR="008C1DEB" w:rsidRPr="008C1DEB" w:rsidRDefault="008C1DEB" w:rsidP="008C1DEB">
            <w:pPr>
              <w:spacing w:after="160" w:line="259" w:lineRule="auto"/>
              <w:jc w:val="left"/>
              <w:rPr>
                <w:rFonts w:asciiTheme="minorHAnsi" w:eastAsiaTheme="minorHAnsi" w:hAnsiTheme="minorHAnsi" w:cstheme="minorHAnsi"/>
                <w:bCs/>
                <w:iCs/>
                <w:sz w:val="18"/>
                <w:szCs w:val="18"/>
                <w:lang w:eastAsia="en-US"/>
              </w:rPr>
            </w:pPr>
            <w:r w:rsidRPr="008C1DEB">
              <w:rPr>
                <w:rFonts w:asciiTheme="minorHAnsi" w:eastAsiaTheme="minorHAnsi" w:hAnsiTheme="minorHAnsi" w:cs="Calibri"/>
                <w:color w:val="000000"/>
                <w:sz w:val="18"/>
                <w:szCs w:val="18"/>
                <w:lang w:eastAsia="en-US"/>
              </w:rPr>
              <w:t> </w:t>
            </w:r>
          </w:p>
        </w:tc>
        <w:tc>
          <w:tcPr>
            <w:tcW w:w="483" w:type="pct"/>
            <w:vAlign w:val="center"/>
          </w:tcPr>
          <w:p w14:paraId="7EA58A92" w14:textId="77777777" w:rsidR="008C1DEB" w:rsidRPr="008C1DEB" w:rsidRDefault="008C1DEB" w:rsidP="008C1DEB">
            <w:pPr>
              <w:spacing w:after="160" w:line="259" w:lineRule="auto"/>
              <w:jc w:val="left"/>
              <w:rPr>
                <w:rFonts w:asciiTheme="minorHAnsi" w:eastAsiaTheme="minorHAnsi" w:hAnsiTheme="minorHAnsi" w:cstheme="minorHAnsi"/>
                <w:bCs/>
                <w:sz w:val="18"/>
                <w:szCs w:val="18"/>
                <w:lang w:eastAsia="en-US"/>
              </w:rPr>
            </w:pPr>
            <w:r w:rsidRPr="008C1DEB">
              <w:rPr>
                <w:rFonts w:asciiTheme="minorHAnsi" w:eastAsiaTheme="minorHAnsi" w:hAnsiTheme="minorHAnsi" w:cs="Calibri"/>
                <w:color w:val="000000"/>
                <w:sz w:val="18"/>
                <w:szCs w:val="18"/>
                <w:lang w:eastAsia="en-US"/>
              </w:rPr>
              <w:t> </w:t>
            </w:r>
          </w:p>
        </w:tc>
        <w:tc>
          <w:tcPr>
            <w:tcW w:w="3124" w:type="pct"/>
            <w:vAlign w:val="bottom"/>
          </w:tcPr>
          <w:p w14:paraId="2FC20EB5"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r w:rsidRPr="008C1DEB">
              <w:rPr>
                <w:rFonts w:asciiTheme="minorHAnsi" w:eastAsiaTheme="minorHAnsi" w:hAnsiTheme="minorHAnsi" w:cstheme="minorHAnsi"/>
                <w:sz w:val="18"/>
                <w:szCs w:val="18"/>
                <w:lang w:eastAsia="en-US"/>
              </w:rPr>
              <w:t>Retencije R2 i R3 za zaštitu naselja Malinska</w:t>
            </w:r>
          </w:p>
        </w:tc>
        <w:tc>
          <w:tcPr>
            <w:tcW w:w="813" w:type="pct"/>
          </w:tcPr>
          <w:p w14:paraId="42BAFF69" w14:textId="77777777" w:rsidR="008C1DEB" w:rsidRPr="008C1DEB" w:rsidRDefault="008C1DEB" w:rsidP="008C1DEB">
            <w:pPr>
              <w:spacing w:after="160" w:line="259" w:lineRule="auto"/>
              <w:jc w:val="right"/>
              <w:rPr>
                <w:rFonts w:asciiTheme="minorHAnsi" w:eastAsiaTheme="minorHAnsi" w:hAnsiTheme="minorHAnsi" w:cs="Calibri"/>
                <w:color w:val="000000"/>
                <w:sz w:val="18"/>
                <w:szCs w:val="18"/>
                <w:lang w:eastAsia="en-US"/>
              </w:rPr>
            </w:pPr>
            <w:r w:rsidRPr="008C1DEB">
              <w:rPr>
                <w:rFonts w:asciiTheme="minorHAnsi" w:eastAsiaTheme="minorHAnsi" w:hAnsiTheme="minorHAnsi" w:cstheme="minorBidi"/>
                <w:sz w:val="18"/>
                <w:szCs w:val="18"/>
                <w:lang w:eastAsia="en-US"/>
              </w:rPr>
              <w:t>28.750,00</w:t>
            </w:r>
          </w:p>
        </w:tc>
      </w:tr>
      <w:tr w:rsidR="008C1DEB" w:rsidRPr="008C1DEB" w14:paraId="0D3BCC9A" w14:textId="77777777" w:rsidTr="00852D2F">
        <w:trPr>
          <w:trHeight w:val="240"/>
        </w:trPr>
        <w:tc>
          <w:tcPr>
            <w:tcW w:w="580" w:type="pct"/>
            <w:vAlign w:val="center"/>
          </w:tcPr>
          <w:p w14:paraId="6435AAD5" w14:textId="77777777" w:rsidR="008C1DEB" w:rsidRPr="008C1DEB" w:rsidRDefault="008C1DEB" w:rsidP="008C1DEB">
            <w:pPr>
              <w:spacing w:after="160" w:line="259" w:lineRule="auto"/>
              <w:jc w:val="left"/>
              <w:rPr>
                <w:rFonts w:asciiTheme="minorHAnsi" w:eastAsiaTheme="minorHAnsi" w:hAnsiTheme="minorHAnsi" w:cstheme="minorHAnsi"/>
                <w:bCs/>
                <w:iCs/>
                <w:sz w:val="18"/>
                <w:szCs w:val="18"/>
                <w:lang w:eastAsia="en-US"/>
              </w:rPr>
            </w:pPr>
            <w:r w:rsidRPr="008C1DEB">
              <w:rPr>
                <w:rFonts w:asciiTheme="minorHAnsi" w:eastAsiaTheme="minorHAnsi" w:hAnsiTheme="minorHAnsi" w:cs="Calibri"/>
                <w:color w:val="000000"/>
                <w:sz w:val="18"/>
                <w:szCs w:val="18"/>
                <w:lang w:eastAsia="en-US"/>
              </w:rPr>
              <w:t> </w:t>
            </w:r>
          </w:p>
        </w:tc>
        <w:tc>
          <w:tcPr>
            <w:tcW w:w="483" w:type="pct"/>
            <w:vAlign w:val="center"/>
          </w:tcPr>
          <w:p w14:paraId="79E79DC5" w14:textId="77777777" w:rsidR="008C1DEB" w:rsidRPr="008C1DEB" w:rsidRDefault="008C1DEB" w:rsidP="008C1DEB">
            <w:pPr>
              <w:spacing w:after="160" w:line="259" w:lineRule="auto"/>
              <w:jc w:val="left"/>
              <w:rPr>
                <w:rFonts w:asciiTheme="minorHAnsi" w:eastAsiaTheme="minorHAnsi" w:hAnsiTheme="minorHAnsi" w:cstheme="minorHAnsi"/>
                <w:bCs/>
                <w:sz w:val="18"/>
                <w:szCs w:val="18"/>
                <w:lang w:eastAsia="en-US"/>
              </w:rPr>
            </w:pPr>
            <w:r w:rsidRPr="008C1DEB">
              <w:rPr>
                <w:rFonts w:asciiTheme="minorHAnsi" w:eastAsiaTheme="minorHAnsi" w:hAnsiTheme="minorHAnsi" w:cs="Calibri"/>
                <w:color w:val="000000"/>
                <w:sz w:val="18"/>
                <w:szCs w:val="18"/>
                <w:lang w:eastAsia="en-US"/>
              </w:rPr>
              <w:t> </w:t>
            </w:r>
          </w:p>
        </w:tc>
        <w:tc>
          <w:tcPr>
            <w:tcW w:w="3124" w:type="pct"/>
            <w:vAlign w:val="bottom"/>
          </w:tcPr>
          <w:p w14:paraId="459C7A17"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r w:rsidRPr="008C1DEB">
              <w:rPr>
                <w:rFonts w:asciiTheme="minorHAnsi" w:eastAsiaTheme="minorHAnsi" w:hAnsiTheme="minorHAnsi" w:cstheme="minorHAnsi"/>
                <w:sz w:val="18"/>
                <w:szCs w:val="18"/>
                <w:lang w:eastAsia="en-US"/>
              </w:rPr>
              <w:t xml:space="preserve">Oborinska odvodnja u </w:t>
            </w:r>
            <w:proofErr w:type="spellStart"/>
            <w:r w:rsidRPr="008C1DEB">
              <w:rPr>
                <w:rFonts w:asciiTheme="minorHAnsi" w:eastAsiaTheme="minorHAnsi" w:hAnsiTheme="minorHAnsi" w:cstheme="minorHAnsi"/>
                <w:sz w:val="18"/>
                <w:szCs w:val="18"/>
                <w:lang w:eastAsia="en-US"/>
              </w:rPr>
              <w:t>Oštrobradićima</w:t>
            </w:r>
            <w:proofErr w:type="spellEnd"/>
            <w:r w:rsidRPr="008C1DEB">
              <w:rPr>
                <w:rFonts w:asciiTheme="minorHAnsi" w:eastAsiaTheme="minorHAnsi" w:hAnsiTheme="minorHAnsi" w:cstheme="minorHAnsi"/>
                <w:sz w:val="18"/>
                <w:szCs w:val="18"/>
                <w:lang w:eastAsia="en-US"/>
              </w:rPr>
              <w:t xml:space="preserve"> kod kbr.16</w:t>
            </w:r>
          </w:p>
        </w:tc>
        <w:tc>
          <w:tcPr>
            <w:tcW w:w="813" w:type="pct"/>
          </w:tcPr>
          <w:p w14:paraId="1F049102" w14:textId="77777777" w:rsidR="008C1DEB" w:rsidRPr="008C1DEB" w:rsidRDefault="008C1DEB" w:rsidP="008C1DEB">
            <w:pPr>
              <w:spacing w:after="160" w:line="259" w:lineRule="auto"/>
              <w:jc w:val="right"/>
              <w:rPr>
                <w:rFonts w:asciiTheme="minorHAnsi" w:eastAsiaTheme="minorHAnsi" w:hAnsiTheme="minorHAnsi" w:cstheme="minorHAnsi"/>
                <w:bCs/>
                <w:sz w:val="18"/>
                <w:szCs w:val="18"/>
                <w:lang w:eastAsia="en-US"/>
              </w:rPr>
            </w:pPr>
            <w:r w:rsidRPr="008C1DEB">
              <w:rPr>
                <w:rFonts w:asciiTheme="minorHAnsi" w:eastAsiaTheme="minorHAnsi" w:hAnsiTheme="minorHAnsi" w:cstheme="minorBidi"/>
                <w:sz w:val="18"/>
                <w:szCs w:val="18"/>
                <w:lang w:eastAsia="en-US"/>
              </w:rPr>
              <w:t>437,50</w:t>
            </w:r>
          </w:p>
        </w:tc>
      </w:tr>
      <w:tr w:rsidR="008C1DEB" w:rsidRPr="008C1DEB" w14:paraId="5D84FFF1" w14:textId="77777777" w:rsidTr="00852D2F">
        <w:trPr>
          <w:trHeight w:val="240"/>
        </w:trPr>
        <w:tc>
          <w:tcPr>
            <w:tcW w:w="580" w:type="pct"/>
            <w:vAlign w:val="center"/>
          </w:tcPr>
          <w:p w14:paraId="4A24DF60" w14:textId="77777777" w:rsidR="008C1DEB" w:rsidRPr="008C1DEB" w:rsidRDefault="008C1DEB" w:rsidP="008C1DEB">
            <w:pPr>
              <w:spacing w:after="160" w:line="259" w:lineRule="auto"/>
              <w:jc w:val="left"/>
              <w:rPr>
                <w:rFonts w:asciiTheme="minorHAnsi" w:eastAsiaTheme="minorHAnsi" w:hAnsiTheme="minorHAnsi" w:cstheme="minorHAnsi"/>
                <w:bCs/>
                <w:iCs/>
                <w:sz w:val="18"/>
                <w:szCs w:val="18"/>
                <w:lang w:eastAsia="en-US"/>
              </w:rPr>
            </w:pPr>
            <w:r w:rsidRPr="008C1DEB">
              <w:rPr>
                <w:rFonts w:asciiTheme="minorHAnsi" w:eastAsiaTheme="minorHAnsi" w:hAnsiTheme="minorHAnsi" w:cs="Calibri"/>
                <w:color w:val="000000"/>
                <w:sz w:val="18"/>
                <w:szCs w:val="18"/>
                <w:lang w:eastAsia="en-US"/>
              </w:rPr>
              <w:t> </w:t>
            </w:r>
          </w:p>
        </w:tc>
        <w:tc>
          <w:tcPr>
            <w:tcW w:w="483" w:type="pct"/>
            <w:vAlign w:val="center"/>
          </w:tcPr>
          <w:p w14:paraId="039A3EE5" w14:textId="77777777" w:rsidR="008C1DEB" w:rsidRPr="008C1DEB" w:rsidRDefault="008C1DEB" w:rsidP="008C1DEB">
            <w:pPr>
              <w:spacing w:after="160" w:line="259" w:lineRule="auto"/>
              <w:jc w:val="left"/>
              <w:rPr>
                <w:rFonts w:asciiTheme="minorHAnsi" w:eastAsiaTheme="minorHAnsi" w:hAnsiTheme="minorHAnsi" w:cstheme="minorHAnsi"/>
                <w:bCs/>
                <w:sz w:val="18"/>
                <w:szCs w:val="18"/>
                <w:lang w:eastAsia="en-US"/>
              </w:rPr>
            </w:pPr>
            <w:r w:rsidRPr="008C1DEB">
              <w:rPr>
                <w:rFonts w:asciiTheme="minorHAnsi" w:eastAsiaTheme="minorHAnsi" w:hAnsiTheme="minorHAnsi" w:cs="Calibri"/>
                <w:color w:val="000000"/>
                <w:sz w:val="18"/>
                <w:szCs w:val="18"/>
                <w:lang w:eastAsia="en-US"/>
              </w:rPr>
              <w:t> </w:t>
            </w:r>
          </w:p>
        </w:tc>
        <w:tc>
          <w:tcPr>
            <w:tcW w:w="3124" w:type="pct"/>
            <w:vAlign w:val="bottom"/>
          </w:tcPr>
          <w:p w14:paraId="4F6B8293" w14:textId="77777777" w:rsidR="008C1DEB" w:rsidRPr="008C1DEB" w:rsidRDefault="008C1DEB" w:rsidP="008C1DEB">
            <w:pPr>
              <w:spacing w:after="160" w:line="259" w:lineRule="auto"/>
              <w:jc w:val="left"/>
              <w:rPr>
                <w:rFonts w:asciiTheme="minorHAnsi" w:eastAsiaTheme="minorHAnsi" w:hAnsiTheme="minorHAnsi" w:cstheme="minorHAnsi"/>
                <w:sz w:val="18"/>
                <w:szCs w:val="18"/>
                <w:lang w:eastAsia="en-US"/>
              </w:rPr>
            </w:pPr>
            <w:r w:rsidRPr="008C1DEB">
              <w:rPr>
                <w:rFonts w:asciiTheme="minorHAnsi" w:eastAsiaTheme="minorHAnsi" w:hAnsiTheme="minorHAnsi" w:cstheme="minorHAnsi"/>
                <w:sz w:val="18"/>
                <w:szCs w:val="18"/>
                <w:lang w:eastAsia="en-US"/>
              </w:rPr>
              <w:t xml:space="preserve">Oborinska odvodnja u </w:t>
            </w:r>
            <w:proofErr w:type="spellStart"/>
            <w:r w:rsidRPr="008C1DEB">
              <w:rPr>
                <w:rFonts w:asciiTheme="minorHAnsi" w:eastAsiaTheme="minorHAnsi" w:hAnsiTheme="minorHAnsi" w:cstheme="minorHAnsi"/>
                <w:sz w:val="18"/>
                <w:szCs w:val="18"/>
                <w:lang w:eastAsia="en-US"/>
              </w:rPr>
              <w:t>Barušićima</w:t>
            </w:r>
            <w:proofErr w:type="spellEnd"/>
            <w:r w:rsidRPr="008C1DEB">
              <w:rPr>
                <w:rFonts w:asciiTheme="minorHAnsi" w:eastAsiaTheme="minorHAnsi" w:hAnsiTheme="minorHAnsi" w:cstheme="minorHAnsi"/>
                <w:sz w:val="18"/>
                <w:szCs w:val="18"/>
                <w:lang w:eastAsia="en-US"/>
              </w:rPr>
              <w:t xml:space="preserve"> kod </w:t>
            </w:r>
            <w:proofErr w:type="spellStart"/>
            <w:r w:rsidRPr="008C1DEB">
              <w:rPr>
                <w:rFonts w:asciiTheme="minorHAnsi" w:eastAsiaTheme="minorHAnsi" w:hAnsiTheme="minorHAnsi" w:cstheme="minorHAnsi"/>
                <w:sz w:val="18"/>
                <w:szCs w:val="18"/>
                <w:lang w:eastAsia="en-US"/>
              </w:rPr>
              <w:t>k.č</w:t>
            </w:r>
            <w:proofErr w:type="spellEnd"/>
            <w:r w:rsidRPr="008C1DEB">
              <w:rPr>
                <w:rFonts w:asciiTheme="minorHAnsi" w:eastAsiaTheme="minorHAnsi" w:hAnsiTheme="minorHAnsi" w:cstheme="minorHAnsi"/>
                <w:sz w:val="18"/>
                <w:szCs w:val="18"/>
                <w:lang w:eastAsia="en-US"/>
              </w:rPr>
              <w:t>. 2866/4 k.o. Bogović</w:t>
            </w:r>
          </w:p>
        </w:tc>
        <w:tc>
          <w:tcPr>
            <w:tcW w:w="813" w:type="pct"/>
          </w:tcPr>
          <w:p w14:paraId="6A7D21C2" w14:textId="77777777" w:rsidR="008C1DEB" w:rsidRPr="008C1DEB" w:rsidRDefault="008C1DEB" w:rsidP="008C1DEB">
            <w:pPr>
              <w:spacing w:after="160" w:line="259" w:lineRule="auto"/>
              <w:jc w:val="right"/>
              <w:rPr>
                <w:rFonts w:asciiTheme="minorHAnsi" w:eastAsiaTheme="minorHAnsi" w:hAnsiTheme="minorHAnsi" w:cs="Calibri"/>
                <w:color w:val="000000"/>
                <w:sz w:val="18"/>
                <w:szCs w:val="18"/>
                <w:lang w:eastAsia="en-US"/>
              </w:rPr>
            </w:pPr>
            <w:r w:rsidRPr="008C1DEB">
              <w:rPr>
                <w:rFonts w:asciiTheme="minorHAnsi" w:eastAsiaTheme="minorHAnsi" w:hAnsiTheme="minorHAnsi" w:cstheme="minorBidi"/>
                <w:sz w:val="18"/>
                <w:szCs w:val="18"/>
                <w:lang w:eastAsia="en-US"/>
              </w:rPr>
              <w:t>312,50</w:t>
            </w:r>
          </w:p>
        </w:tc>
      </w:tr>
      <w:tr w:rsidR="008C1DEB" w:rsidRPr="008C1DEB" w14:paraId="1B705ED1" w14:textId="77777777" w:rsidTr="00852D2F">
        <w:trPr>
          <w:trHeight w:val="240"/>
        </w:trPr>
        <w:tc>
          <w:tcPr>
            <w:tcW w:w="580" w:type="pct"/>
            <w:vAlign w:val="center"/>
          </w:tcPr>
          <w:p w14:paraId="525BB30A" w14:textId="77777777" w:rsidR="008C1DEB" w:rsidRPr="008C1DEB" w:rsidRDefault="008C1DEB" w:rsidP="008C1DEB">
            <w:pPr>
              <w:spacing w:after="160" w:line="259" w:lineRule="auto"/>
              <w:jc w:val="left"/>
              <w:rPr>
                <w:rFonts w:asciiTheme="minorHAnsi" w:eastAsiaTheme="minorHAnsi" w:hAnsiTheme="minorHAnsi" w:cs="Calibri"/>
                <w:color w:val="000000"/>
                <w:sz w:val="18"/>
                <w:szCs w:val="18"/>
                <w:lang w:eastAsia="en-US"/>
              </w:rPr>
            </w:pPr>
          </w:p>
        </w:tc>
        <w:tc>
          <w:tcPr>
            <w:tcW w:w="483" w:type="pct"/>
            <w:vAlign w:val="center"/>
          </w:tcPr>
          <w:p w14:paraId="22F07574" w14:textId="77777777" w:rsidR="008C1DEB" w:rsidRPr="008C1DEB" w:rsidRDefault="008C1DEB" w:rsidP="008C1DEB">
            <w:pPr>
              <w:spacing w:after="160" w:line="259" w:lineRule="auto"/>
              <w:jc w:val="left"/>
              <w:rPr>
                <w:rFonts w:asciiTheme="minorHAnsi" w:eastAsiaTheme="minorHAnsi" w:hAnsiTheme="minorHAnsi" w:cs="Calibri"/>
                <w:color w:val="000000"/>
                <w:sz w:val="18"/>
                <w:szCs w:val="18"/>
                <w:lang w:eastAsia="en-US"/>
              </w:rPr>
            </w:pPr>
          </w:p>
        </w:tc>
        <w:tc>
          <w:tcPr>
            <w:tcW w:w="3124" w:type="pct"/>
            <w:vAlign w:val="bottom"/>
          </w:tcPr>
          <w:p w14:paraId="7DD6AF6A" w14:textId="77777777" w:rsidR="008C1DEB" w:rsidRPr="008C1DEB" w:rsidRDefault="008C1DEB" w:rsidP="008C1DEB">
            <w:pPr>
              <w:spacing w:after="160" w:line="259" w:lineRule="auto"/>
              <w:jc w:val="left"/>
              <w:rPr>
                <w:rFonts w:asciiTheme="minorHAnsi" w:eastAsiaTheme="minorHAnsi" w:hAnsiTheme="minorHAnsi" w:cstheme="minorHAnsi"/>
                <w:color w:val="000000"/>
                <w:sz w:val="18"/>
                <w:szCs w:val="18"/>
                <w:lang w:eastAsia="en-US"/>
              </w:rPr>
            </w:pPr>
            <w:r w:rsidRPr="008C1DEB">
              <w:rPr>
                <w:rFonts w:asciiTheme="minorHAnsi" w:eastAsiaTheme="minorHAnsi" w:hAnsiTheme="minorHAnsi" w:cstheme="minorHAnsi"/>
                <w:color w:val="000000"/>
                <w:sz w:val="18"/>
                <w:szCs w:val="18"/>
                <w:lang w:eastAsia="en-US"/>
              </w:rPr>
              <w:t xml:space="preserve">Oborinska odvodnja u </w:t>
            </w:r>
            <w:proofErr w:type="spellStart"/>
            <w:r w:rsidRPr="008C1DEB">
              <w:rPr>
                <w:rFonts w:asciiTheme="minorHAnsi" w:eastAsiaTheme="minorHAnsi" w:hAnsiTheme="minorHAnsi" w:cstheme="minorHAnsi"/>
                <w:color w:val="000000"/>
                <w:sz w:val="18"/>
                <w:szCs w:val="18"/>
                <w:lang w:eastAsia="en-US"/>
              </w:rPr>
              <w:t>Milovčićima</w:t>
            </w:r>
            <w:proofErr w:type="spellEnd"/>
            <w:r w:rsidRPr="008C1DEB">
              <w:rPr>
                <w:rFonts w:asciiTheme="minorHAnsi" w:eastAsiaTheme="minorHAnsi" w:hAnsiTheme="minorHAnsi" w:cstheme="minorHAnsi"/>
                <w:color w:val="000000"/>
                <w:sz w:val="18"/>
                <w:szCs w:val="18"/>
                <w:lang w:eastAsia="en-US"/>
              </w:rPr>
              <w:t xml:space="preserve"> kod kbr. 60 i 61</w:t>
            </w:r>
          </w:p>
        </w:tc>
        <w:tc>
          <w:tcPr>
            <w:tcW w:w="813" w:type="pct"/>
          </w:tcPr>
          <w:p w14:paraId="30147244" w14:textId="77777777" w:rsidR="008C1DEB" w:rsidRPr="008C1DEB" w:rsidRDefault="008C1DEB" w:rsidP="008C1DEB">
            <w:pPr>
              <w:spacing w:after="160" w:line="259" w:lineRule="auto"/>
              <w:jc w:val="right"/>
              <w:rPr>
                <w:rFonts w:asciiTheme="minorHAnsi" w:eastAsiaTheme="minorHAnsi" w:hAnsiTheme="minorHAnsi" w:cs="Calibri"/>
                <w:color w:val="000000"/>
                <w:sz w:val="18"/>
                <w:szCs w:val="18"/>
                <w:lang w:eastAsia="en-US"/>
              </w:rPr>
            </w:pPr>
            <w:r w:rsidRPr="008C1DEB">
              <w:rPr>
                <w:rFonts w:asciiTheme="minorHAnsi" w:eastAsiaTheme="minorHAnsi" w:hAnsiTheme="minorHAnsi" w:cstheme="minorBidi"/>
                <w:sz w:val="18"/>
                <w:szCs w:val="18"/>
                <w:lang w:eastAsia="en-US"/>
              </w:rPr>
              <w:t>2.650,00</w:t>
            </w:r>
          </w:p>
        </w:tc>
      </w:tr>
      <w:tr w:rsidR="008C1DEB" w:rsidRPr="008C1DEB" w14:paraId="57B022D2" w14:textId="77777777" w:rsidTr="00852D2F">
        <w:trPr>
          <w:trHeight w:val="240"/>
        </w:trPr>
        <w:tc>
          <w:tcPr>
            <w:tcW w:w="580" w:type="pct"/>
            <w:vAlign w:val="center"/>
          </w:tcPr>
          <w:p w14:paraId="40F22FAC" w14:textId="77777777" w:rsidR="008C1DEB" w:rsidRPr="008C1DEB" w:rsidRDefault="008C1DEB" w:rsidP="008C1DEB">
            <w:pPr>
              <w:spacing w:after="160" w:line="259" w:lineRule="auto"/>
              <w:jc w:val="left"/>
              <w:rPr>
                <w:rFonts w:asciiTheme="minorHAnsi" w:eastAsiaTheme="minorHAnsi" w:hAnsiTheme="minorHAnsi" w:cs="Calibri"/>
                <w:color w:val="000000"/>
                <w:sz w:val="18"/>
                <w:szCs w:val="18"/>
                <w:lang w:eastAsia="en-US"/>
              </w:rPr>
            </w:pPr>
            <w:r w:rsidRPr="008C1DEB">
              <w:rPr>
                <w:rFonts w:asciiTheme="minorHAnsi" w:eastAsiaTheme="minorHAnsi" w:hAnsiTheme="minorHAnsi" w:cs="Calibri"/>
                <w:color w:val="000000"/>
                <w:sz w:val="18"/>
                <w:szCs w:val="18"/>
                <w:lang w:eastAsia="en-US"/>
              </w:rPr>
              <w:t> </w:t>
            </w:r>
          </w:p>
        </w:tc>
        <w:tc>
          <w:tcPr>
            <w:tcW w:w="483" w:type="pct"/>
            <w:vAlign w:val="center"/>
          </w:tcPr>
          <w:p w14:paraId="261BB8B8" w14:textId="77777777" w:rsidR="008C1DEB" w:rsidRPr="008C1DEB" w:rsidRDefault="008C1DEB" w:rsidP="008C1DEB">
            <w:pPr>
              <w:spacing w:after="160" w:line="259" w:lineRule="auto"/>
              <w:jc w:val="left"/>
              <w:rPr>
                <w:rFonts w:asciiTheme="minorHAnsi" w:eastAsiaTheme="minorHAnsi" w:hAnsiTheme="minorHAnsi" w:cs="Calibri"/>
                <w:color w:val="000000"/>
                <w:sz w:val="18"/>
                <w:szCs w:val="18"/>
                <w:lang w:eastAsia="en-US"/>
              </w:rPr>
            </w:pPr>
            <w:r w:rsidRPr="008C1DEB">
              <w:rPr>
                <w:rFonts w:asciiTheme="minorHAnsi" w:eastAsiaTheme="minorHAnsi" w:hAnsiTheme="minorHAnsi" w:cs="Calibri"/>
                <w:color w:val="000000"/>
                <w:sz w:val="18"/>
                <w:szCs w:val="18"/>
                <w:lang w:eastAsia="en-US"/>
              </w:rPr>
              <w:t> </w:t>
            </w:r>
          </w:p>
        </w:tc>
        <w:tc>
          <w:tcPr>
            <w:tcW w:w="3124" w:type="pct"/>
            <w:vAlign w:val="bottom"/>
          </w:tcPr>
          <w:p w14:paraId="108A3F84" w14:textId="77777777" w:rsidR="008C1DEB" w:rsidRPr="008C1DEB" w:rsidRDefault="008C1DEB" w:rsidP="008C1DEB">
            <w:pPr>
              <w:spacing w:after="160" w:line="259" w:lineRule="auto"/>
              <w:jc w:val="left"/>
              <w:rPr>
                <w:rFonts w:asciiTheme="minorHAnsi" w:eastAsiaTheme="minorHAnsi" w:hAnsiTheme="minorHAnsi" w:cstheme="minorHAnsi"/>
                <w:color w:val="000000"/>
                <w:sz w:val="18"/>
                <w:szCs w:val="18"/>
                <w:lang w:eastAsia="en-US"/>
              </w:rPr>
            </w:pPr>
            <w:r w:rsidRPr="008C1DEB">
              <w:rPr>
                <w:rFonts w:asciiTheme="minorHAnsi" w:eastAsiaTheme="minorHAnsi" w:hAnsiTheme="minorHAnsi" w:cstheme="minorHAnsi"/>
                <w:color w:val="000000"/>
                <w:sz w:val="18"/>
                <w:szCs w:val="18"/>
                <w:lang w:eastAsia="en-US"/>
              </w:rPr>
              <w:t>Oborinska odvodnja u Primorskoj ulici do kbr. 21</w:t>
            </w:r>
          </w:p>
        </w:tc>
        <w:tc>
          <w:tcPr>
            <w:tcW w:w="813" w:type="pct"/>
          </w:tcPr>
          <w:p w14:paraId="22B3682C" w14:textId="77777777" w:rsidR="008C1DEB" w:rsidRPr="008C1DEB" w:rsidRDefault="008C1DEB" w:rsidP="008C1DEB">
            <w:pPr>
              <w:spacing w:after="160" w:line="259" w:lineRule="auto"/>
              <w:jc w:val="right"/>
              <w:rPr>
                <w:rFonts w:asciiTheme="minorHAnsi" w:eastAsiaTheme="minorHAnsi" w:hAnsiTheme="minorHAnsi" w:cs="Calibri"/>
                <w:color w:val="000000"/>
                <w:sz w:val="18"/>
                <w:szCs w:val="18"/>
                <w:lang w:eastAsia="en-US"/>
              </w:rPr>
            </w:pPr>
            <w:r w:rsidRPr="008C1DEB">
              <w:rPr>
                <w:rFonts w:asciiTheme="minorHAnsi" w:eastAsiaTheme="minorHAnsi" w:hAnsiTheme="minorHAnsi" w:cstheme="minorBidi"/>
                <w:sz w:val="18"/>
                <w:szCs w:val="18"/>
                <w:lang w:eastAsia="en-US"/>
              </w:rPr>
              <w:t>27.547,08</w:t>
            </w:r>
          </w:p>
        </w:tc>
      </w:tr>
      <w:tr w:rsidR="008C1DEB" w:rsidRPr="008C1DEB" w14:paraId="03C03512" w14:textId="77777777" w:rsidTr="00852D2F">
        <w:trPr>
          <w:trHeight w:val="240"/>
        </w:trPr>
        <w:tc>
          <w:tcPr>
            <w:tcW w:w="580" w:type="pct"/>
            <w:vAlign w:val="center"/>
          </w:tcPr>
          <w:p w14:paraId="1B34AD08" w14:textId="77777777" w:rsidR="008C1DEB" w:rsidRPr="008C1DEB" w:rsidRDefault="008C1DEB" w:rsidP="008C1DEB">
            <w:pPr>
              <w:spacing w:after="160" w:line="259" w:lineRule="auto"/>
              <w:jc w:val="left"/>
              <w:rPr>
                <w:rFonts w:asciiTheme="minorHAnsi" w:eastAsiaTheme="minorHAnsi" w:hAnsiTheme="minorHAnsi" w:cs="Calibri"/>
                <w:color w:val="000000"/>
                <w:sz w:val="18"/>
                <w:szCs w:val="18"/>
                <w:lang w:eastAsia="en-US"/>
              </w:rPr>
            </w:pPr>
            <w:r w:rsidRPr="008C1DEB">
              <w:rPr>
                <w:rFonts w:asciiTheme="minorHAnsi" w:eastAsiaTheme="minorHAnsi" w:hAnsiTheme="minorHAnsi" w:cs="Calibri"/>
                <w:color w:val="000000"/>
                <w:sz w:val="18"/>
                <w:szCs w:val="18"/>
                <w:lang w:eastAsia="en-US"/>
              </w:rPr>
              <w:t> </w:t>
            </w:r>
          </w:p>
        </w:tc>
        <w:tc>
          <w:tcPr>
            <w:tcW w:w="483" w:type="pct"/>
            <w:vAlign w:val="center"/>
          </w:tcPr>
          <w:p w14:paraId="4EDEBE1C" w14:textId="77777777" w:rsidR="008C1DEB" w:rsidRPr="008C1DEB" w:rsidRDefault="008C1DEB" w:rsidP="008C1DEB">
            <w:pPr>
              <w:spacing w:after="160" w:line="259" w:lineRule="auto"/>
              <w:jc w:val="left"/>
              <w:rPr>
                <w:rFonts w:asciiTheme="minorHAnsi" w:eastAsiaTheme="minorHAnsi" w:hAnsiTheme="minorHAnsi" w:cs="Calibri"/>
                <w:color w:val="000000"/>
                <w:sz w:val="18"/>
                <w:szCs w:val="18"/>
                <w:lang w:eastAsia="en-US"/>
              </w:rPr>
            </w:pPr>
            <w:r w:rsidRPr="008C1DEB">
              <w:rPr>
                <w:rFonts w:asciiTheme="minorHAnsi" w:eastAsiaTheme="minorHAnsi" w:hAnsiTheme="minorHAnsi" w:cs="Calibri"/>
                <w:color w:val="000000"/>
                <w:sz w:val="18"/>
                <w:szCs w:val="18"/>
                <w:lang w:eastAsia="en-US"/>
              </w:rPr>
              <w:t> </w:t>
            </w:r>
          </w:p>
        </w:tc>
        <w:tc>
          <w:tcPr>
            <w:tcW w:w="3124" w:type="pct"/>
            <w:vAlign w:val="bottom"/>
          </w:tcPr>
          <w:p w14:paraId="52300679" w14:textId="77777777" w:rsidR="008C1DEB" w:rsidRPr="008C1DEB" w:rsidRDefault="008C1DEB" w:rsidP="008C1DEB">
            <w:pPr>
              <w:spacing w:after="160" w:line="259" w:lineRule="auto"/>
              <w:jc w:val="left"/>
              <w:rPr>
                <w:rFonts w:asciiTheme="minorHAnsi" w:eastAsiaTheme="minorHAnsi" w:hAnsiTheme="minorHAnsi" w:cstheme="minorHAnsi"/>
                <w:color w:val="000000"/>
                <w:sz w:val="18"/>
                <w:szCs w:val="18"/>
                <w:lang w:eastAsia="en-US"/>
              </w:rPr>
            </w:pPr>
            <w:r w:rsidRPr="008C1DEB">
              <w:rPr>
                <w:rFonts w:asciiTheme="minorHAnsi" w:eastAsiaTheme="minorHAnsi" w:hAnsiTheme="minorHAnsi" w:cstheme="minorHAnsi"/>
                <w:color w:val="000000"/>
                <w:sz w:val="18"/>
                <w:szCs w:val="18"/>
                <w:lang w:eastAsia="en-US"/>
              </w:rPr>
              <w:t xml:space="preserve">Oborinska odvodnja u </w:t>
            </w:r>
            <w:proofErr w:type="spellStart"/>
            <w:r w:rsidRPr="008C1DEB">
              <w:rPr>
                <w:rFonts w:asciiTheme="minorHAnsi" w:eastAsiaTheme="minorHAnsi" w:hAnsiTheme="minorHAnsi" w:cstheme="minorHAnsi"/>
                <w:color w:val="000000"/>
                <w:sz w:val="18"/>
                <w:szCs w:val="18"/>
                <w:lang w:eastAsia="en-US"/>
              </w:rPr>
              <w:t>Dubašljanskoj</w:t>
            </w:r>
            <w:proofErr w:type="spellEnd"/>
            <w:r w:rsidRPr="008C1DEB">
              <w:rPr>
                <w:rFonts w:asciiTheme="minorHAnsi" w:eastAsiaTheme="minorHAnsi" w:hAnsiTheme="minorHAnsi" w:cstheme="minorHAnsi"/>
                <w:color w:val="000000"/>
                <w:sz w:val="18"/>
                <w:szCs w:val="18"/>
                <w:lang w:eastAsia="en-US"/>
              </w:rPr>
              <w:t xml:space="preserve"> ulici do kbr. 39</w:t>
            </w:r>
          </w:p>
        </w:tc>
        <w:tc>
          <w:tcPr>
            <w:tcW w:w="813" w:type="pct"/>
          </w:tcPr>
          <w:p w14:paraId="177522AE" w14:textId="77777777" w:rsidR="008C1DEB" w:rsidRPr="008C1DEB" w:rsidRDefault="008C1DEB" w:rsidP="008C1DEB">
            <w:pPr>
              <w:spacing w:after="160" w:line="259" w:lineRule="auto"/>
              <w:jc w:val="right"/>
              <w:rPr>
                <w:rFonts w:asciiTheme="minorHAnsi" w:eastAsiaTheme="minorHAnsi" w:hAnsiTheme="minorHAnsi" w:cs="Calibri"/>
                <w:color w:val="000000"/>
                <w:sz w:val="18"/>
                <w:szCs w:val="18"/>
                <w:lang w:eastAsia="en-US"/>
              </w:rPr>
            </w:pPr>
            <w:r w:rsidRPr="008C1DEB">
              <w:rPr>
                <w:rFonts w:asciiTheme="minorHAnsi" w:eastAsiaTheme="minorHAnsi" w:hAnsiTheme="minorHAnsi" w:cstheme="minorBidi"/>
                <w:sz w:val="18"/>
                <w:szCs w:val="18"/>
                <w:lang w:eastAsia="en-US"/>
              </w:rPr>
              <w:t>15.770,00</w:t>
            </w:r>
          </w:p>
        </w:tc>
      </w:tr>
      <w:tr w:rsidR="008C1DEB" w:rsidRPr="008C1DEB" w14:paraId="30C8F863" w14:textId="77777777" w:rsidTr="00852D2F">
        <w:trPr>
          <w:trHeight w:val="240"/>
        </w:trPr>
        <w:tc>
          <w:tcPr>
            <w:tcW w:w="580" w:type="pct"/>
            <w:vAlign w:val="center"/>
          </w:tcPr>
          <w:p w14:paraId="7FC0AE6E" w14:textId="77777777" w:rsidR="008C1DEB" w:rsidRPr="008C1DEB" w:rsidRDefault="008C1DEB" w:rsidP="008C1DEB">
            <w:pPr>
              <w:spacing w:after="160" w:line="259" w:lineRule="auto"/>
              <w:jc w:val="left"/>
              <w:rPr>
                <w:rFonts w:asciiTheme="minorHAnsi" w:eastAsiaTheme="minorHAnsi" w:hAnsiTheme="minorHAnsi" w:cs="Calibri"/>
                <w:color w:val="000000"/>
                <w:sz w:val="18"/>
                <w:szCs w:val="18"/>
                <w:lang w:eastAsia="en-US"/>
              </w:rPr>
            </w:pPr>
            <w:r w:rsidRPr="008C1DEB">
              <w:rPr>
                <w:rFonts w:asciiTheme="minorHAnsi" w:eastAsiaTheme="minorHAnsi" w:hAnsiTheme="minorHAnsi" w:cs="Calibri"/>
                <w:color w:val="000000"/>
                <w:sz w:val="18"/>
                <w:szCs w:val="18"/>
                <w:lang w:eastAsia="en-US"/>
              </w:rPr>
              <w:t> </w:t>
            </w:r>
          </w:p>
        </w:tc>
        <w:tc>
          <w:tcPr>
            <w:tcW w:w="483" w:type="pct"/>
            <w:vAlign w:val="center"/>
          </w:tcPr>
          <w:p w14:paraId="1DF0A953" w14:textId="77777777" w:rsidR="008C1DEB" w:rsidRPr="008C1DEB" w:rsidRDefault="008C1DEB" w:rsidP="008C1DEB">
            <w:pPr>
              <w:spacing w:after="160" w:line="259" w:lineRule="auto"/>
              <w:jc w:val="left"/>
              <w:rPr>
                <w:rFonts w:asciiTheme="minorHAnsi" w:eastAsiaTheme="minorHAnsi" w:hAnsiTheme="minorHAnsi" w:cs="Calibri"/>
                <w:color w:val="000000"/>
                <w:sz w:val="18"/>
                <w:szCs w:val="18"/>
                <w:lang w:eastAsia="en-US"/>
              </w:rPr>
            </w:pPr>
            <w:r w:rsidRPr="008C1DEB">
              <w:rPr>
                <w:rFonts w:asciiTheme="minorHAnsi" w:eastAsiaTheme="minorHAnsi" w:hAnsiTheme="minorHAnsi" w:cs="Calibri"/>
                <w:color w:val="000000"/>
                <w:sz w:val="18"/>
                <w:szCs w:val="18"/>
                <w:lang w:eastAsia="en-US"/>
              </w:rPr>
              <w:t> </w:t>
            </w:r>
          </w:p>
        </w:tc>
        <w:tc>
          <w:tcPr>
            <w:tcW w:w="3124" w:type="pct"/>
            <w:vAlign w:val="bottom"/>
          </w:tcPr>
          <w:p w14:paraId="349C9644" w14:textId="77777777" w:rsidR="008C1DEB" w:rsidRPr="008C1DEB" w:rsidRDefault="008C1DEB" w:rsidP="008C1DEB">
            <w:pPr>
              <w:spacing w:after="160" w:line="259" w:lineRule="auto"/>
              <w:jc w:val="left"/>
              <w:rPr>
                <w:rFonts w:asciiTheme="minorHAnsi" w:eastAsiaTheme="minorHAnsi" w:hAnsiTheme="minorHAnsi" w:cstheme="minorHAnsi"/>
                <w:color w:val="000000"/>
                <w:sz w:val="18"/>
                <w:szCs w:val="18"/>
                <w:lang w:eastAsia="en-US"/>
              </w:rPr>
            </w:pPr>
            <w:r w:rsidRPr="008C1DEB">
              <w:rPr>
                <w:rFonts w:asciiTheme="minorHAnsi" w:eastAsiaTheme="minorHAnsi" w:hAnsiTheme="minorHAnsi" w:cstheme="minorHAnsi"/>
                <w:color w:val="000000"/>
                <w:sz w:val="18"/>
                <w:szCs w:val="18"/>
                <w:lang w:eastAsia="en-US"/>
              </w:rPr>
              <w:t xml:space="preserve">Oborinska odvodnja u ulici </w:t>
            </w:r>
            <w:proofErr w:type="spellStart"/>
            <w:r w:rsidRPr="008C1DEB">
              <w:rPr>
                <w:rFonts w:asciiTheme="minorHAnsi" w:eastAsiaTheme="minorHAnsi" w:hAnsiTheme="minorHAnsi" w:cstheme="minorHAnsi"/>
                <w:color w:val="000000"/>
                <w:sz w:val="18"/>
                <w:szCs w:val="18"/>
                <w:lang w:eastAsia="en-US"/>
              </w:rPr>
              <w:t>Karinovo</w:t>
            </w:r>
            <w:proofErr w:type="spellEnd"/>
            <w:r w:rsidRPr="008C1DEB">
              <w:rPr>
                <w:rFonts w:asciiTheme="minorHAnsi" w:eastAsiaTheme="minorHAnsi" w:hAnsiTheme="minorHAnsi" w:cstheme="minorHAnsi"/>
                <w:color w:val="000000"/>
                <w:sz w:val="18"/>
                <w:szCs w:val="18"/>
                <w:lang w:eastAsia="en-US"/>
              </w:rPr>
              <w:t xml:space="preserve"> ispred kbr. 17</w:t>
            </w:r>
          </w:p>
        </w:tc>
        <w:tc>
          <w:tcPr>
            <w:tcW w:w="813" w:type="pct"/>
          </w:tcPr>
          <w:p w14:paraId="763D829F" w14:textId="77777777" w:rsidR="008C1DEB" w:rsidRPr="008C1DEB" w:rsidRDefault="008C1DEB" w:rsidP="008C1DEB">
            <w:pPr>
              <w:spacing w:after="160" w:line="259" w:lineRule="auto"/>
              <w:jc w:val="right"/>
              <w:rPr>
                <w:rFonts w:asciiTheme="minorHAnsi" w:eastAsiaTheme="minorHAnsi" w:hAnsiTheme="minorHAnsi" w:cs="Calibri"/>
                <w:color w:val="000000"/>
                <w:sz w:val="18"/>
                <w:szCs w:val="18"/>
                <w:lang w:eastAsia="en-US"/>
              </w:rPr>
            </w:pPr>
            <w:r w:rsidRPr="008C1DEB">
              <w:rPr>
                <w:rFonts w:asciiTheme="minorHAnsi" w:eastAsiaTheme="minorHAnsi" w:hAnsiTheme="minorHAnsi" w:cstheme="minorBidi"/>
                <w:sz w:val="18"/>
                <w:szCs w:val="18"/>
                <w:lang w:eastAsia="en-US"/>
              </w:rPr>
              <w:t>2.650,00</w:t>
            </w:r>
          </w:p>
        </w:tc>
      </w:tr>
      <w:tr w:rsidR="008C1DEB" w:rsidRPr="008C1DEB" w14:paraId="7636D8FC" w14:textId="77777777" w:rsidTr="00852D2F">
        <w:trPr>
          <w:trHeight w:val="240"/>
        </w:trPr>
        <w:tc>
          <w:tcPr>
            <w:tcW w:w="580" w:type="pct"/>
            <w:vAlign w:val="center"/>
          </w:tcPr>
          <w:p w14:paraId="28EDB3BA" w14:textId="77777777" w:rsidR="008C1DEB" w:rsidRPr="008C1DEB" w:rsidRDefault="008C1DEB" w:rsidP="008C1DEB">
            <w:pPr>
              <w:spacing w:after="160" w:line="259" w:lineRule="auto"/>
              <w:jc w:val="left"/>
              <w:rPr>
                <w:rFonts w:asciiTheme="minorHAnsi" w:eastAsiaTheme="minorHAnsi" w:hAnsiTheme="minorHAnsi" w:cs="Calibri"/>
                <w:b/>
                <w:bCs/>
                <w:color w:val="000000"/>
                <w:sz w:val="18"/>
                <w:szCs w:val="18"/>
                <w:lang w:eastAsia="en-US"/>
              </w:rPr>
            </w:pPr>
            <w:r w:rsidRPr="008C1DEB">
              <w:rPr>
                <w:rFonts w:asciiTheme="minorHAnsi" w:eastAsiaTheme="minorHAnsi" w:hAnsiTheme="minorHAnsi" w:cs="Calibri"/>
                <w:b/>
                <w:bCs/>
                <w:color w:val="000000"/>
                <w:sz w:val="18"/>
                <w:szCs w:val="18"/>
                <w:lang w:eastAsia="en-US"/>
              </w:rPr>
              <w:t> </w:t>
            </w:r>
          </w:p>
        </w:tc>
        <w:tc>
          <w:tcPr>
            <w:tcW w:w="483" w:type="pct"/>
            <w:vAlign w:val="center"/>
          </w:tcPr>
          <w:p w14:paraId="42149E2B" w14:textId="77777777" w:rsidR="008C1DEB" w:rsidRPr="008C1DEB" w:rsidRDefault="008C1DEB" w:rsidP="008C1DEB">
            <w:pPr>
              <w:spacing w:after="160" w:line="259" w:lineRule="auto"/>
              <w:jc w:val="left"/>
              <w:rPr>
                <w:rFonts w:asciiTheme="minorHAnsi" w:eastAsiaTheme="minorHAnsi" w:hAnsiTheme="minorHAnsi" w:cs="Calibri"/>
                <w:b/>
                <w:bCs/>
                <w:color w:val="000000"/>
                <w:sz w:val="18"/>
                <w:szCs w:val="18"/>
                <w:lang w:eastAsia="en-US"/>
              </w:rPr>
            </w:pPr>
            <w:r w:rsidRPr="008C1DEB">
              <w:rPr>
                <w:rFonts w:asciiTheme="minorHAnsi" w:eastAsiaTheme="minorHAnsi" w:hAnsiTheme="minorHAnsi" w:cs="Calibri"/>
                <w:b/>
                <w:bCs/>
                <w:color w:val="000000"/>
                <w:sz w:val="18"/>
                <w:szCs w:val="18"/>
                <w:lang w:eastAsia="en-US"/>
              </w:rPr>
              <w:t> </w:t>
            </w:r>
          </w:p>
        </w:tc>
        <w:tc>
          <w:tcPr>
            <w:tcW w:w="3124" w:type="pct"/>
            <w:vAlign w:val="center"/>
          </w:tcPr>
          <w:p w14:paraId="2C04A8EB" w14:textId="77777777" w:rsidR="008C1DEB" w:rsidRPr="008C1DEB" w:rsidRDefault="008C1DEB" w:rsidP="008C1DEB">
            <w:pPr>
              <w:spacing w:after="160" w:line="259" w:lineRule="auto"/>
              <w:jc w:val="right"/>
              <w:rPr>
                <w:rFonts w:asciiTheme="minorHAnsi" w:eastAsiaTheme="minorHAnsi" w:hAnsiTheme="minorHAnsi" w:cs="Calibri"/>
                <w:b/>
                <w:bCs/>
                <w:color w:val="000000"/>
                <w:sz w:val="18"/>
                <w:szCs w:val="18"/>
                <w:lang w:eastAsia="en-US"/>
              </w:rPr>
            </w:pPr>
            <w:r w:rsidRPr="008C1DEB">
              <w:rPr>
                <w:rFonts w:asciiTheme="minorHAnsi" w:eastAsiaTheme="minorHAnsi" w:hAnsiTheme="minorHAnsi" w:cs="Calibri"/>
                <w:b/>
                <w:bCs/>
                <w:color w:val="000000"/>
                <w:sz w:val="18"/>
                <w:szCs w:val="18"/>
                <w:lang w:eastAsia="en-US"/>
              </w:rPr>
              <w:t>SVEUKUPNO</w:t>
            </w:r>
          </w:p>
        </w:tc>
        <w:tc>
          <w:tcPr>
            <w:tcW w:w="813" w:type="pct"/>
            <w:vAlign w:val="center"/>
          </w:tcPr>
          <w:p w14:paraId="49D11C48" w14:textId="77777777" w:rsidR="008C1DEB" w:rsidRPr="008C1DEB" w:rsidRDefault="008C1DEB" w:rsidP="008C1DEB">
            <w:pPr>
              <w:spacing w:after="160" w:line="259" w:lineRule="auto"/>
              <w:jc w:val="right"/>
              <w:rPr>
                <w:rFonts w:asciiTheme="minorHAnsi" w:eastAsiaTheme="minorHAnsi" w:hAnsiTheme="minorHAnsi" w:cs="Calibri"/>
                <w:b/>
                <w:bCs/>
                <w:color w:val="000000"/>
                <w:sz w:val="18"/>
                <w:szCs w:val="18"/>
                <w:lang w:eastAsia="en-US"/>
              </w:rPr>
            </w:pPr>
            <w:r w:rsidRPr="008C1DEB">
              <w:rPr>
                <w:rFonts w:asciiTheme="minorHAnsi" w:eastAsiaTheme="minorHAnsi" w:hAnsiTheme="minorHAnsi" w:cs="Calibri"/>
                <w:b/>
                <w:bCs/>
                <w:color w:val="000000"/>
                <w:sz w:val="18"/>
                <w:szCs w:val="18"/>
                <w:lang w:eastAsia="en-US"/>
              </w:rPr>
              <w:t>425.977,27</w:t>
            </w:r>
          </w:p>
        </w:tc>
      </w:tr>
    </w:tbl>
    <w:p w14:paraId="1DADF99C" w14:textId="77777777" w:rsidR="008C1DEB" w:rsidRDefault="008C1DEB" w:rsidP="00445D72">
      <w:pPr>
        <w:tabs>
          <w:tab w:val="num" w:pos="1134"/>
        </w:tabs>
        <w:contextualSpacing/>
        <w:rPr>
          <w:rFonts w:cstheme="minorHAnsi"/>
          <w:b/>
          <w:bCs/>
          <w:iCs/>
          <w:sz w:val="20"/>
        </w:rPr>
      </w:pPr>
    </w:p>
    <w:p w14:paraId="57B8A6CB" w14:textId="77777777" w:rsidR="008C1DEB" w:rsidRDefault="008C1DEB" w:rsidP="00445D72">
      <w:pPr>
        <w:tabs>
          <w:tab w:val="num" w:pos="1134"/>
        </w:tabs>
        <w:contextualSpacing/>
        <w:rPr>
          <w:rFonts w:cstheme="minorHAnsi"/>
          <w:b/>
          <w:bCs/>
          <w:iCs/>
          <w:sz w:val="20"/>
        </w:rPr>
      </w:pPr>
    </w:p>
    <w:p w14:paraId="73D77C40" w14:textId="364D8A1F" w:rsidR="00445D72" w:rsidRPr="00E82116" w:rsidRDefault="00445D72" w:rsidP="00445D72">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2CC6A6C0" w14:textId="52920B74" w:rsidR="00445D72" w:rsidRPr="00E82116" w:rsidRDefault="00445D72" w:rsidP="00445D72">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w:t>
      </w:r>
    </w:p>
    <w:p w14:paraId="47CE51C2" w14:textId="12E8AFBA" w:rsidR="00AA1432" w:rsidRPr="00E82116" w:rsidRDefault="00AA1432" w:rsidP="00AA1432">
      <w:pPr>
        <w:rPr>
          <w:rFonts w:cstheme="minorHAnsi"/>
          <w:szCs w:val="22"/>
        </w:rPr>
      </w:pPr>
      <w:r w:rsidRPr="00E82116">
        <w:rPr>
          <w:rFonts w:cstheme="minorHAnsi"/>
          <w:b/>
          <w:bCs/>
          <w:szCs w:val="22"/>
        </w:rPr>
        <w:t>Ciljana vrijednost 202</w:t>
      </w:r>
      <w:r w:rsidR="00A77572" w:rsidRPr="00E82116">
        <w:rPr>
          <w:rFonts w:cstheme="minorHAnsi"/>
          <w:b/>
          <w:bCs/>
          <w:szCs w:val="22"/>
        </w:rPr>
        <w:t>5</w:t>
      </w:r>
      <w:r w:rsidRPr="00E82116">
        <w:rPr>
          <w:rFonts w:cstheme="minorHAnsi"/>
          <w:b/>
          <w:bCs/>
          <w:szCs w:val="22"/>
        </w:rPr>
        <w:t>.g</w:t>
      </w:r>
      <w:r w:rsidRPr="00E82116">
        <w:rPr>
          <w:rFonts w:cstheme="minorHAnsi"/>
          <w:szCs w:val="22"/>
        </w:rPr>
        <w:t>: 100%</w:t>
      </w:r>
    </w:p>
    <w:p w14:paraId="2D1EDC2C" w14:textId="77777777" w:rsidR="00E60E2A" w:rsidRPr="00E82116" w:rsidRDefault="00445D72" w:rsidP="00445D72">
      <w:pPr>
        <w:rPr>
          <w:rFonts w:cstheme="minorHAns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w:t>
      </w:r>
      <w:r w:rsidR="00A77572" w:rsidRPr="00E82116">
        <w:rPr>
          <w:rFonts w:cstheme="minorHAnsi"/>
          <w:b/>
          <w:bCs/>
          <w:iCs/>
          <w:szCs w:val="22"/>
        </w:rPr>
        <w:t>5</w:t>
      </w:r>
      <w:r w:rsidRPr="00E82116">
        <w:rPr>
          <w:rFonts w:cstheme="minorHAnsi"/>
          <w:b/>
          <w:bCs/>
          <w:iCs/>
          <w:szCs w:val="22"/>
        </w:rPr>
        <w:t>.</w:t>
      </w:r>
      <w:r w:rsidR="00A77572" w:rsidRPr="00E82116">
        <w:rPr>
          <w:rFonts w:cstheme="minorHAnsi"/>
          <w:b/>
          <w:bCs/>
          <w:iCs/>
          <w:szCs w:val="22"/>
        </w:rPr>
        <w:t>g</w:t>
      </w:r>
      <w:r w:rsidR="00A77572" w:rsidRPr="00E82116">
        <w:rPr>
          <w:rFonts w:cstheme="minorHAnsi"/>
          <w:iCs/>
          <w:szCs w:val="22"/>
        </w:rPr>
        <w:t>:</w:t>
      </w:r>
      <w:r w:rsidRPr="00E82116">
        <w:rPr>
          <w:rFonts w:cstheme="minorHAnsi"/>
          <w:iCs/>
          <w:szCs w:val="22"/>
        </w:rPr>
        <w:t xml:space="preserve"> </w:t>
      </w:r>
      <w:r w:rsidR="00A77572" w:rsidRPr="00E82116">
        <w:rPr>
          <w:rFonts w:cstheme="minorHAnsi"/>
          <w:iCs/>
          <w:szCs w:val="22"/>
        </w:rPr>
        <w:t>84,60</w:t>
      </w:r>
      <w:r w:rsidRPr="00E82116">
        <w:rPr>
          <w:rFonts w:cstheme="minorHAnsi"/>
          <w:iCs/>
          <w:szCs w:val="22"/>
        </w:rPr>
        <w:t xml:space="preserve">%     </w:t>
      </w:r>
    </w:p>
    <w:p w14:paraId="29E084E9" w14:textId="77777777" w:rsidR="00E60E2A" w:rsidRPr="00E82116" w:rsidRDefault="00E60E2A" w:rsidP="00445D72">
      <w:pPr>
        <w:rPr>
          <w:rFonts w:cstheme="minorHAnsi"/>
          <w:iCs/>
          <w:szCs w:val="22"/>
        </w:rPr>
      </w:pPr>
    </w:p>
    <w:p w14:paraId="1661E450" w14:textId="6FF2BC7B" w:rsidR="00E60E2A" w:rsidRPr="00E82116" w:rsidRDefault="00E60E2A" w:rsidP="00E60E2A">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K301319 KAPITALNA POMOĆ ŽUC</w:t>
      </w:r>
    </w:p>
    <w:p w14:paraId="4E0F767F" w14:textId="3047E98D" w:rsidR="00E60E2A" w:rsidRPr="00E82116" w:rsidRDefault="00E60E2A" w:rsidP="00E60E2A">
      <w:pPr>
        <w:tabs>
          <w:tab w:val="left" w:pos="2244"/>
        </w:tabs>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Prilikom rekonstrukcije ceste i izgradnje nogostupa u poslovnoj zoni Sv. Vid ispred Plodina i Trgovine Krk, planira se kapitalna pomoć ŽUC-u za izvođenje radova  i stručni nadzor u iznosu od  162.000,00 EUR obzirom da ŽUC upravlja istom županijskom cestom. </w:t>
      </w:r>
    </w:p>
    <w:p w14:paraId="131E6026" w14:textId="022B3150" w:rsidR="00E60E2A" w:rsidRPr="00E82116" w:rsidRDefault="00E60E2A" w:rsidP="00E60E2A">
      <w:pPr>
        <w:tabs>
          <w:tab w:val="left" w:pos="2244"/>
        </w:tabs>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0F5B5E9C" w14:textId="77777777" w:rsidR="00E60E2A" w:rsidRPr="00E82116" w:rsidRDefault="00E60E2A" w:rsidP="00E60E2A">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w:t>
      </w:r>
    </w:p>
    <w:p w14:paraId="3F49411E" w14:textId="58CB0FFB" w:rsidR="00E60E2A" w:rsidRPr="00E82116" w:rsidRDefault="00E60E2A" w:rsidP="00E60E2A">
      <w:pPr>
        <w:rPr>
          <w:rFonts w:cstheme="minorHAnsi"/>
          <w:szCs w:val="22"/>
        </w:rPr>
      </w:pPr>
      <w:r w:rsidRPr="00E82116">
        <w:rPr>
          <w:rFonts w:cstheme="minorHAnsi"/>
          <w:b/>
          <w:bCs/>
          <w:szCs w:val="22"/>
        </w:rPr>
        <w:t>Ciljana vrijednost 2025.g</w:t>
      </w:r>
      <w:r w:rsidRPr="00E82116">
        <w:rPr>
          <w:rFonts w:cstheme="minorHAnsi"/>
          <w:szCs w:val="22"/>
        </w:rPr>
        <w:t>: 100%</w:t>
      </w:r>
    </w:p>
    <w:p w14:paraId="7853E972" w14:textId="67D1F16A" w:rsidR="00E60E2A" w:rsidRPr="00E82116" w:rsidRDefault="00E60E2A" w:rsidP="00E60E2A">
      <w:pPr>
        <w:pStyle w:val="ListParagraph1"/>
        <w:ind w:left="0"/>
        <w:rPr>
          <w:rFonts w:cs="Calibr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2025</w:t>
      </w:r>
      <w:r w:rsidRPr="00E82116">
        <w:rPr>
          <w:rFonts w:cstheme="minorHAnsi"/>
          <w:iCs/>
          <w:szCs w:val="22"/>
        </w:rPr>
        <w:t>.</w:t>
      </w:r>
      <w:r w:rsidRPr="00E82116">
        <w:rPr>
          <w:rFonts w:cstheme="minorHAnsi"/>
          <w:b/>
          <w:bCs/>
          <w:iCs/>
          <w:szCs w:val="22"/>
        </w:rPr>
        <w:t>g:</w:t>
      </w:r>
      <w:r w:rsidRPr="00E82116">
        <w:rPr>
          <w:rFonts w:cstheme="minorHAnsi"/>
          <w:iCs/>
          <w:szCs w:val="22"/>
        </w:rPr>
        <w:t xml:space="preserve"> 26,98%</w:t>
      </w:r>
    </w:p>
    <w:p w14:paraId="3DE13662" w14:textId="5BE786AA" w:rsidR="00253AF7" w:rsidRPr="00E82116" w:rsidRDefault="00E60E2A" w:rsidP="000422AA">
      <w:pPr>
        <w:pStyle w:val="ListParagraph1"/>
        <w:ind w:left="0"/>
        <w:rPr>
          <w:szCs w:val="22"/>
        </w:rPr>
      </w:pPr>
      <w:r w:rsidRPr="00E82116">
        <w:rPr>
          <w:rFonts w:cs="Calibri"/>
          <w:szCs w:val="22"/>
        </w:rPr>
        <w:t xml:space="preserve">Ostvareno je </w:t>
      </w:r>
      <w:r w:rsidR="000422AA" w:rsidRPr="00E82116">
        <w:rPr>
          <w:rFonts w:cs="Calibri"/>
          <w:szCs w:val="22"/>
        </w:rPr>
        <w:t>43</w:t>
      </w:r>
      <w:r w:rsidRPr="00E82116">
        <w:rPr>
          <w:rFonts w:cs="Calibri"/>
          <w:szCs w:val="22"/>
        </w:rPr>
        <w:t>.</w:t>
      </w:r>
      <w:r w:rsidR="000422AA" w:rsidRPr="00E82116">
        <w:rPr>
          <w:rFonts w:cs="Calibri"/>
          <w:szCs w:val="22"/>
        </w:rPr>
        <w:t>707,63</w:t>
      </w:r>
      <w:r w:rsidRPr="00E82116">
        <w:rPr>
          <w:rFonts w:cs="Calibri"/>
          <w:szCs w:val="22"/>
        </w:rPr>
        <w:t xml:space="preserve"> EUR odnosno </w:t>
      </w:r>
      <w:r w:rsidR="000422AA" w:rsidRPr="00E82116">
        <w:rPr>
          <w:rFonts w:cs="Calibri"/>
          <w:szCs w:val="22"/>
        </w:rPr>
        <w:t>26,98</w:t>
      </w:r>
      <w:r w:rsidRPr="00E82116">
        <w:rPr>
          <w:rFonts w:cs="Calibri"/>
          <w:szCs w:val="22"/>
        </w:rPr>
        <w:t xml:space="preserve"> % od planiranih </w:t>
      </w:r>
      <w:r w:rsidR="000422AA" w:rsidRPr="00E82116">
        <w:rPr>
          <w:rFonts w:cs="Calibri"/>
          <w:szCs w:val="22"/>
        </w:rPr>
        <w:t>162</w:t>
      </w:r>
      <w:r w:rsidRPr="00E82116">
        <w:rPr>
          <w:rFonts w:cs="Calibri"/>
          <w:szCs w:val="22"/>
        </w:rPr>
        <w:t xml:space="preserve">.000,00 EUR rashoda. </w:t>
      </w:r>
      <w:r w:rsidR="000422AA" w:rsidRPr="00E82116">
        <w:rPr>
          <w:szCs w:val="22"/>
        </w:rPr>
        <w:t>Preostala sredstva za rekonstrukciju ceste bit će utrošena u idućoj proračunskoj godini.</w:t>
      </w:r>
    </w:p>
    <w:p w14:paraId="6E590984" w14:textId="77777777" w:rsidR="00B22C61" w:rsidRPr="00E82116" w:rsidRDefault="00B22C61" w:rsidP="00B22C61">
      <w:pPr>
        <w:pBdr>
          <w:top w:val="single" w:sz="4" w:space="1" w:color="4F81BD"/>
          <w:bottom w:val="single" w:sz="4" w:space="1" w:color="4F81BD"/>
        </w:pBdr>
        <w:rPr>
          <w:rFonts w:cs="Calibri"/>
          <w:b/>
          <w:color w:val="262626"/>
          <w:szCs w:val="22"/>
        </w:rPr>
      </w:pPr>
      <w:r w:rsidRPr="00E82116">
        <w:rPr>
          <w:rFonts w:cs="Calibri"/>
          <w:b/>
          <w:color w:val="262626"/>
          <w:szCs w:val="22"/>
        </w:rPr>
        <w:lastRenderedPageBreak/>
        <w:t>KAPITALNI PROJEKT K301320 IZGRADNJA ELEKTRONIČKE KOMUNIKACIJSKE INFRASTRUKTURE (EKI)</w:t>
      </w:r>
    </w:p>
    <w:p w14:paraId="499B420F" w14:textId="0D0C135A" w:rsidR="00B26060" w:rsidRPr="00E82116" w:rsidRDefault="00B26060" w:rsidP="00B26060">
      <w:pPr>
        <w:tabs>
          <w:tab w:val="left" w:pos="2244"/>
        </w:tabs>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Prilikom  izgradnje vodovoda ili sanitarne kanalizacije ugrađuje se oprema za elektroničku komunikacijsku infrastrukturu od strane Smart </w:t>
      </w:r>
      <w:r w:rsidR="006E45CF">
        <w:rPr>
          <w:rFonts w:cstheme="minorHAnsi"/>
          <w:iCs/>
          <w:color w:val="262626" w:themeColor="text1" w:themeTint="D9"/>
          <w:szCs w:val="22"/>
        </w:rPr>
        <w:t>I</w:t>
      </w:r>
      <w:r w:rsidRPr="00E82116">
        <w:rPr>
          <w:rFonts w:cstheme="minorHAnsi"/>
          <w:iCs/>
          <w:color w:val="262626" w:themeColor="text1" w:themeTint="D9"/>
          <w:szCs w:val="22"/>
        </w:rPr>
        <w:t>sland Krk d.o.o. kojem je povjerena gradnja i održavanje.</w:t>
      </w:r>
    </w:p>
    <w:p w14:paraId="64421802" w14:textId="77777777" w:rsidR="00B26060" w:rsidRPr="00E82116" w:rsidRDefault="00B26060" w:rsidP="00B26060">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569FE768" w14:textId="1E791D65" w:rsidR="00B26060" w:rsidRPr="00E82116" w:rsidRDefault="00B26060" w:rsidP="00B26060">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w:t>
      </w:r>
    </w:p>
    <w:p w14:paraId="276960F8" w14:textId="6E2CF86C" w:rsidR="00AA1432" w:rsidRPr="00E82116" w:rsidRDefault="00AA1432" w:rsidP="00AA1432">
      <w:pPr>
        <w:rPr>
          <w:rFonts w:cstheme="minorHAnsi"/>
          <w:szCs w:val="22"/>
        </w:rPr>
      </w:pPr>
      <w:r w:rsidRPr="00E82116">
        <w:rPr>
          <w:rFonts w:cstheme="minorHAnsi"/>
          <w:b/>
          <w:bCs/>
          <w:szCs w:val="22"/>
        </w:rPr>
        <w:t>Ciljana vrijednost 202</w:t>
      </w:r>
      <w:r w:rsidR="000422AA" w:rsidRPr="00E82116">
        <w:rPr>
          <w:rFonts w:cstheme="minorHAnsi"/>
          <w:b/>
          <w:bCs/>
          <w:szCs w:val="22"/>
        </w:rPr>
        <w:t>5</w:t>
      </w:r>
      <w:r w:rsidRPr="00E82116">
        <w:rPr>
          <w:rFonts w:cstheme="minorHAnsi"/>
          <w:b/>
          <w:bCs/>
          <w:szCs w:val="22"/>
        </w:rPr>
        <w:t>.g</w:t>
      </w:r>
      <w:r w:rsidRPr="00E82116">
        <w:rPr>
          <w:rFonts w:cstheme="minorHAnsi"/>
          <w:szCs w:val="22"/>
        </w:rPr>
        <w:t>: 100%</w:t>
      </w:r>
    </w:p>
    <w:p w14:paraId="5FA7F628" w14:textId="7E202C09" w:rsidR="00B26060" w:rsidRPr="00E82116" w:rsidRDefault="00B26060" w:rsidP="00B26060">
      <w:pPr>
        <w:pStyle w:val="ListParagraph1"/>
        <w:ind w:left="0"/>
        <w:rPr>
          <w:rFonts w:cs="Calibr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w:t>
      </w:r>
      <w:r w:rsidR="000422AA" w:rsidRPr="00E82116">
        <w:rPr>
          <w:rFonts w:cstheme="minorHAnsi"/>
          <w:b/>
          <w:bCs/>
          <w:iCs/>
          <w:szCs w:val="22"/>
        </w:rPr>
        <w:t>5</w:t>
      </w:r>
      <w:r w:rsidRPr="00E82116">
        <w:rPr>
          <w:rFonts w:cstheme="minorHAnsi"/>
          <w:b/>
          <w:bCs/>
          <w:iCs/>
          <w:szCs w:val="22"/>
        </w:rPr>
        <w:t>.</w:t>
      </w:r>
      <w:r w:rsidR="000422AA" w:rsidRPr="00E82116">
        <w:rPr>
          <w:rFonts w:cstheme="minorHAnsi"/>
          <w:b/>
          <w:bCs/>
          <w:iCs/>
          <w:szCs w:val="22"/>
        </w:rPr>
        <w:t>g</w:t>
      </w:r>
      <w:r w:rsidR="000422AA" w:rsidRPr="00E82116">
        <w:rPr>
          <w:rFonts w:cstheme="minorHAnsi"/>
          <w:iCs/>
          <w:szCs w:val="22"/>
        </w:rPr>
        <w:t>:</w:t>
      </w:r>
      <w:r w:rsidRPr="00E82116">
        <w:rPr>
          <w:rFonts w:cstheme="minorHAnsi"/>
          <w:iCs/>
          <w:szCs w:val="22"/>
        </w:rPr>
        <w:t xml:space="preserve"> </w:t>
      </w:r>
      <w:r w:rsidR="000422AA" w:rsidRPr="00E82116">
        <w:rPr>
          <w:rFonts w:cstheme="minorHAnsi"/>
          <w:iCs/>
          <w:szCs w:val="22"/>
        </w:rPr>
        <w:t>8</w:t>
      </w:r>
      <w:r w:rsidRPr="00E82116">
        <w:rPr>
          <w:rFonts w:cstheme="minorHAnsi"/>
          <w:iCs/>
          <w:szCs w:val="22"/>
        </w:rPr>
        <w:t>7</w:t>
      </w:r>
      <w:r w:rsidR="000422AA" w:rsidRPr="00E82116">
        <w:rPr>
          <w:rFonts w:cstheme="minorHAnsi"/>
          <w:iCs/>
          <w:szCs w:val="22"/>
        </w:rPr>
        <w:t>,19</w:t>
      </w:r>
      <w:r w:rsidRPr="00E82116">
        <w:rPr>
          <w:rFonts w:cstheme="minorHAnsi"/>
          <w:iCs/>
          <w:szCs w:val="22"/>
        </w:rPr>
        <w:t>%</w:t>
      </w:r>
    </w:p>
    <w:p w14:paraId="53DABD13" w14:textId="699BFE05" w:rsidR="002831B7" w:rsidRPr="00E82116" w:rsidRDefault="00C66FBF" w:rsidP="00B22C61">
      <w:pPr>
        <w:pStyle w:val="ListParagraph1"/>
        <w:ind w:left="0"/>
        <w:rPr>
          <w:rFonts w:cs="Calibri"/>
          <w:szCs w:val="22"/>
        </w:rPr>
      </w:pPr>
      <w:r w:rsidRPr="00E82116">
        <w:rPr>
          <w:rFonts w:cs="Calibri"/>
          <w:szCs w:val="22"/>
        </w:rPr>
        <w:t xml:space="preserve">Ostvareno je </w:t>
      </w:r>
      <w:r w:rsidR="000422AA" w:rsidRPr="00E82116">
        <w:rPr>
          <w:rFonts w:cs="Calibri"/>
          <w:szCs w:val="22"/>
        </w:rPr>
        <w:t>74</w:t>
      </w:r>
      <w:r w:rsidR="0083361B" w:rsidRPr="00E82116">
        <w:rPr>
          <w:rFonts w:cs="Calibri"/>
          <w:szCs w:val="22"/>
        </w:rPr>
        <w:t>.</w:t>
      </w:r>
      <w:r w:rsidR="000422AA" w:rsidRPr="00E82116">
        <w:rPr>
          <w:rFonts w:cs="Calibri"/>
          <w:szCs w:val="22"/>
        </w:rPr>
        <w:t>109,65</w:t>
      </w:r>
      <w:r w:rsidR="0083361B" w:rsidRPr="00E82116">
        <w:rPr>
          <w:rFonts w:cs="Calibri"/>
          <w:szCs w:val="22"/>
        </w:rPr>
        <w:t xml:space="preserve"> EUR</w:t>
      </w:r>
      <w:r w:rsidRPr="00E82116">
        <w:rPr>
          <w:rFonts w:cs="Calibri"/>
          <w:szCs w:val="22"/>
        </w:rPr>
        <w:t xml:space="preserve"> odnosno </w:t>
      </w:r>
      <w:r w:rsidR="000422AA" w:rsidRPr="00E82116">
        <w:rPr>
          <w:rFonts w:cs="Calibri"/>
          <w:szCs w:val="22"/>
        </w:rPr>
        <w:t>87,19</w:t>
      </w:r>
      <w:r w:rsidRPr="00E82116">
        <w:rPr>
          <w:rFonts w:cs="Calibri"/>
          <w:szCs w:val="22"/>
        </w:rPr>
        <w:t xml:space="preserve"> % od planiranih </w:t>
      </w:r>
      <w:r w:rsidR="000422AA" w:rsidRPr="00E82116">
        <w:rPr>
          <w:rFonts w:cs="Calibri"/>
          <w:szCs w:val="22"/>
        </w:rPr>
        <w:t>85</w:t>
      </w:r>
      <w:r w:rsidR="0083361B" w:rsidRPr="00E82116">
        <w:rPr>
          <w:rFonts w:cs="Calibri"/>
          <w:szCs w:val="22"/>
        </w:rPr>
        <w:t>.</w:t>
      </w:r>
      <w:r w:rsidR="00B26060" w:rsidRPr="00E82116">
        <w:rPr>
          <w:rFonts w:cs="Calibri"/>
          <w:szCs w:val="22"/>
        </w:rPr>
        <w:t>0</w:t>
      </w:r>
      <w:r w:rsidR="0083361B" w:rsidRPr="00E82116">
        <w:rPr>
          <w:rFonts w:cs="Calibri"/>
          <w:szCs w:val="22"/>
        </w:rPr>
        <w:t>00,00 EUR</w:t>
      </w:r>
      <w:r w:rsidRPr="00E82116">
        <w:rPr>
          <w:rFonts w:cs="Calibri"/>
          <w:szCs w:val="22"/>
        </w:rPr>
        <w:t xml:space="preserve"> rashoda. Navedeni rashodi ostvareni su za izvođenje radova na izgradnji EKI infrastrukture na području Općine Malinska-Dubašnica, </w:t>
      </w:r>
      <w:proofErr w:type="spellStart"/>
      <w:r w:rsidR="000422AA" w:rsidRPr="00E82116">
        <w:rPr>
          <w:rFonts w:cs="Calibri"/>
          <w:szCs w:val="22"/>
        </w:rPr>
        <w:t>Milovčići</w:t>
      </w:r>
      <w:proofErr w:type="spellEnd"/>
      <w:r w:rsidR="000422AA" w:rsidRPr="00E82116">
        <w:rPr>
          <w:rFonts w:cs="Calibri"/>
          <w:szCs w:val="22"/>
        </w:rPr>
        <w:t xml:space="preserve">, naselje Sv. Anton, </w:t>
      </w:r>
      <w:proofErr w:type="spellStart"/>
      <w:r w:rsidR="000422AA" w:rsidRPr="00E82116">
        <w:rPr>
          <w:rFonts w:cs="Calibri"/>
          <w:szCs w:val="22"/>
        </w:rPr>
        <w:t>Pavus</w:t>
      </w:r>
      <w:proofErr w:type="spellEnd"/>
      <w:r w:rsidR="000422AA" w:rsidRPr="00E82116">
        <w:rPr>
          <w:rFonts w:cs="Calibri"/>
          <w:szCs w:val="22"/>
        </w:rPr>
        <w:t xml:space="preserve"> OU39 i 40</w:t>
      </w:r>
      <w:r w:rsidR="00233890" w:rsidRPr="00E82116">
        <w:rPr>
          <w:rFonts w:cs="Calibri"/>
          <w:szCs w:val="22"/>
        </w:rPr>
        <w:t xml:space="preserve">, </w:t>
      </w:r>
      <w:proofErr w:type="spellStart"/>
      <w:r w:rsidR="00CE5E00" w:rsidRPr="00E82116">
        <w:rPr>
          <w:rFonts w:cs="Calibri"/>
          <w:szCs w:val="22"/>
        </w:rPr>
        <w:t>Dubašljanska</w:t>
      </w:r>
      <w:proofErr w:type="spellEnd"/>
      <w:r w:rsidR="00CE5E00" w:rsidRPr="00E82116">
        <w:rPr>
          <w:rFonts w:cs="Calibri"/>
          <w:szCs w:val="22"/>
        </w:rPr>
        <w:t xml:space="preserve"> 39, 41 i 51, </w:t>
      </w:r>
      <w:r w:rsidR="00233890" w:rsidRPr="00E82116">
        <w:rPr>
          <w:rFonts w:cs="Calibri"/>
          <w:szCs w:val="22"/>
        </w:rPr>
        <w:t>S</w:t>
      </w:r>
      <w:r w:rsidR="00CE5E00" w:rsidRPr="00E82116">
        <w:rPr>
          <w:rFonts w:cs="Calibri"/>
          <w:szCs w:val="22"/>
        </w:rPr>
        <w:t>v</w:t>
      </w:r>
      <w:r w:rsidR="00233890" w:rsidRPr="00E82116">
        <w:rPr>
          <w:rFonts w:cs="Calibri"/>
          <w:szCs w:val="22"/>
        </w:rPr>
        <w:t xml:space="preserve">. Vid, </w:t>
      </w:r>
      <w:r w:rsidRPr="00E82116">
        <w:rPr>
          <w:rFonts w:cs="Calibri"/>
          <w:szCs w:val="22"/>
        </w:rPr>
        <w:t xml:space="preserve">sukladno Ugovorima o financiranju između Općine i </w:t>
      </w:r>
      <w:r w:rsidR="00233890" w:rsidRPr="00E82116">
        <w:rPr>
          <w:rFonts w:cs="Calibri"/>
          <w:szCs w:val="22"/>
        </w:rPr>
        <w:t xml:space="preserve">Smart </w:t>
      </w:r>
      <w:r w:rsidR="006E45CF">
        <w:rPr>
          <w:rFonts w:cs="Calibri"/>
          <w:szCs w:val="22"/>
        </w:rPr>
        <w:t>I</w:t>
      </w:r>
      <w:r w:rsidR="00233890" w:rsidRPr="00E82116">
        <w:rPr>
          <w:rFonts w:cs="Calibri"/>
          <w:szCs w:val="22"/>
        </w:rPr>
        <w:t xml:space="preserve">sland </w:t>
      </w:r>
      <w:r w:rsidRPr="00E82116">
        <w:rPr>
          <w:rFonts w:cs="Calibri"/>
          <w:szCs w:val="22"/>
        </w:rPr>
        <w:t>Krk. d.o.o..</w:t>
      </w:r>
    </w:p>
    <w:p w14:paraId="2962DBE6" w14:textId="77777777" w:rsidR="004D0113" w:rsidRPr="00E82116" w:rsidRDefault="004D0113" w:rsidP="00B22C61">
      <w:pPr>
        <w:pStyle w:val="ListParagraph1"/>
        <w:ind w:left="0"/>
        <w:rPr>
          <w:rFonts w:cs="Calibri"/>
          <w:szCs w:val="22"/>
        </w:rPr>
      </w:pPr>
    </w:p>
    <w:p w14:paraId="691DE5D9" w14:textId="77777777" w:rsidR="00B22C61" w:rsidRPr="00E82116" w:rsidRDefault="00B22C61" w:rsidP="00B22C61">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K301322 IZRADA PRIKLJUČAKA NISKONAPONSKE MREŽE</w:t>
      </w:r>
    </w:p>
    <w:p w14:paraId="7A0E8BF4" w14:textId="77777777" w:rsidR="00233890" w:rsidRPr="00E82116" w:rsidRDefault="00233890" w:rsidP="00233890">
      <w:pPr>
        <w:tabs>
          <w:tab w:val="left" w:pos="2244"/>
        </w:tabs>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Izrada priključaka niskonaponske mreže.</w:t>
      </w:r>
    </w:p>
    <w:p w14:paraId="1B1C0176" w14:textId="77777777" w:rsidR="00233890" w:rsidRPr="00E82116" w:rsidRDefault="00233890" w:rsidP="00233890">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1C70BC0C" w14:textId="77897C9E" w:rsidR="00233890" w:rsidRPr="00E82116" w:rsidRDefault="00233890" w:rsidP="00233890">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w:t>
      </w:r>
      <w:r w:rsidR="00897007" w:rsidRPr="00E82116">
        <w:rPr>
          <w:rFonts w:cstheme="minorHAnsi"/>
          <w:iCs/>
          <w:szCs w:val="22"/>
        </w:rPr>
        <w:t xml:space="preserve"> </w:t>
      </w:r>
      <w:r w:rsidRPr="00E82116">
        <w:rPr>
          <w:rFonts w:cstheme="minorHAnsi"/>
          <w:iCs/>
          <w:szCs w:val="22"/>
        </w:rPr>
        <w:t>0%</w:t>
      </w:r>
    </w:p>
    <w:p w14:paraId="707EB52D" w14:textId="1F0C7035" w:rsidR="00AA1432" w:rsidRPr="00E82116" w:rsidRDefault="00AA1432" w:rsidP="00AA1432">
      <w:pPr>
        <w:rPr>
          <w:rFonts w:cstheme="minorHAnsi"/>
          <w:szCs w:val="22"/>
        </w:rPr>
      </w:pPr>
      <w:r w:rsidRPr="00E82116">
        <w:rPr>
          <w:rFonts w:cstheme="minorHAnsi"/>
          <w:b/>
          <w:bCs/>
          <w:szCs w:val="22"/>
        </w:rPr>
        <w:t>Ciljana vrijednost 202</w:t>
      </w:r>
      <w:r w:rsidR="00333290" w:rsidRPr="00E82116">
        <w:rPr>
          <w:rFonts w:cstheme="minorHAnsi"/>
          <w:b/>
          <w:bCs/>
          <w:szCs w:val="22"/>
        </w:rPr>
        <w:t>5</w:t>
      </w:r>
      <w:r w:rsidRPr="00E82116">
        <w:rPr>
          <w:rFonts w:cstheme="minorHAnsi"/>
          <w:b/>
          <w:bCs/>
          <w:szCs w:val="22"/>
        </w:rPr>
        <w:t>.g</w:t>
      </w:r>
      <w:r w:rsidRPr="00E82116">
        <w:rPr>
          <w:rFonts w:cstheme="minorHAnsi"/>
          <w:szCs w:val="22"/>
        </w:rPr>
        <w:t>: 100%</w:t>
      </w:r>
    </w:p>
    <w:p w14:paraId="43283F3B" w14:textId="37C3C508" w:rsidR="00233890" w:rsidRPr="00E82116" w:rsidRDefault="00897007" w:rsidP="00897007">
      <w:pPr>
        <w:tabs>
          <w:tab w:val="num" w:pos="1134"/>
        </w:tabs>
        <w:contextualSpacing/>
        <w:rPr>
          <w:rFonts w:cs="Calibri"/>
          <w:iCs/>
          <w:color w:val="000000"/>
          <w:szCs w:val="22"/>
        </w:rPr>
      </w:pPr>
      <w:r w:rsidRPr="00E82116">
        <w:rPr>
          <w:rFonts w:cstheme="minorHAnsi"/>
          <w:b/>
          <w:bCs/>
          <w:iCs/>
          <w:szCs w:val="22"/>
        </w:rPr>
        <w:t>Ostvarena</w:t>
      </w:r>
      <w:r w:rsidR="00233890" w:rsidRPr="00E82116">
        <w:rPr>
          <w:rFonts w:cstheme="minorHAnsi"/>
          <w:b/>
          <w:bCs/>
          <w:iCs/>
          <w:szCs w:val="22"/>
        </w:rPr>
        <w:t xml:space="preserve"> vrijednost</w:t>
      </w:r>
      <w:r w:rsidR="00233890" w:rsidRPr="00E82116">
        <w:rPr>
          <w:rFonts w:cstheme="minorHAnsi"/>
          <w:iCs/>
          <w:szCs w:val="22"/>
        </w:rPr>
        <w:t xml:space="preserve">: </w:t>
      </w:r>
      <w:r w:rsidR="00233890" w:rsidRPr="00E82116">
        <w:rPr>
          <w:rFonts w:cstheme="minorHAnsi"/>
          <w:b/>
          <w:bCs/>
          <w:iCs/>
          <w:szCs w:val="22"/>
        </w:rPr>
        <w:t>202</w:t>
      </w:r>
      <w:r w:rsidR="00333290" w:rsidRPr="00E82116">
        <w:rPr>
          <w:rFonts w:cstheme="minorHAnsi"/>
          <w:b/>
          <w:bCs/>
          <w:iCs/>
          <w:szCs w:val="22"/>
        </w:rPr>
        <w:t>5</w:t>
      </w:r>
      <w:r w:rsidR="00233890" w:rsidRPr="00E82116">
        <w:rPr>
          <w:rFonts w:cstheme="minorHAnsi"/>
          <w:iCs/>
          <w:szCs w:val="22"/>
        </w:rPr>
        <w:t>.</w:t>
      </w:r>
      <w:r w:rsidR="00333290" w:rsidRPr="00E82116">
        <w:rPr>
          <w:rFonts w:cstheme="minorHAnsi"/>
          <w:iCs/>
          <w:szCs w:val="22"/>
        </w:rPr>
        <w:t>g:</w:t>
      </w:r>
      <w:r w:rsidR="00233890" w:rsidRPr="00E82116">
        <w:rPr>
          <w:rFonts w:cstheme="minorHAnsi"/>
          <w:iCs/>
          <w:szCs w:val="22"/>
        </w:rPr>
        <w:t xml:space="preserve"> </w:t>
      </w:r>
      <w:r w:rsidR="00333290" w:rsidRPr="00E82116">
        <w:rPr>
          <w:rFonts w:cstheme="minorHAnsi"/>
          <w:iCs/>
          <w:szCs w:val="22"/>
        </w:rPr>
        <w:t>0</w:t>
      </w:r>
      <w:r w:rsidRPr="00E82116">
        <w:rPr>
          <w:rFonts w:cstheme="minorHAnsi"/>
          <w:iCs/>
          <w:szCs w:val="22"/>
        </w:rPr>
        <w:t>%</w:t>
      </w:r>
    </w:p>
    <w:p w14:paraId="6F04A186" w14:textId="0E5D1142" w:rsidR="0083361B" w:rsidRPr="00E82116" w:rsidRDefault="003175D2" w:rsidP="00B22C61">
      <w:pPr>
        <w:pStyle w:val="ListParagraph1"/>
        <w:ind w:left="0"/>
        <w:rPr>
          <w:rFonts w:cs="Calibri"/>
          <w:color w:val="000000"/>
          <w:szCs w:val="22"/>
        </w:rPr>
      </w:pPr>
      <w:r w:rsidRPr="00E82116">
        <w:rPr>
          <w:rFonts w:cs="Calibri"/>
          <w:color w:val="000000"/>
          <w:szCs w:val="22"/>
        </w:rPr>
        <w:t>U 202</w:t>
      </w:r>
      <w:r w:rsidR="00333290" w:rsidRPr="00E82116">
        <w:rPr>
          <w:rFonts w:cs="Calibri"/>
          <w:color w:val="000000"/>
          <w:szCs w:val="22"/>
        </w:rPr>
        <w:t>5</w:t>
      </w:r>
      <w:r w:rsidRPr="00E82116">
        <w:rPr>
          <w:rFonts w:cs="Calibri"/>
          <w:color w:val="000000"/>
          <w:szCs w:val="22"/>
        </w:rPr>
        <w:t>. godini planiran</w:t>
      </w:r>
      <w:r w:rsidR="00333290" w:rsidRPr="00E82116">
        <w:rPr>
          <w:rFonts w:cs="Calibri"/>
          <w:color w:val="000000"/>
          <w:szCs w:val="22"/>
        </w:rPr>
        <w:t>o je</w:t>
      </w:r>
      <w:r w:rsidRPr="00E82116">
        <w:rPr>
          <w:rFonts w:cs="Calibri"/>
          <w:color w:val="000000"/>
          <w:szCs w:val="22"/>
        </w:rPr>
        <w:t xml:space="preserve"> </w:t>
      </w:r>
      <w:r w:rsidR="00233890" w:rsidRPr="00E82116">
        <w:rPr>
          <w:rFonts w:cs="Calibri"/>
          <w:color w:val="000000"/>
          <w:szCs w:val="22"/>
        </w:rPr>
        <w:t>15</w:t>
      </w:r>
      <w:r w:rsidR="00D2362F" w:rsidRPr="00E82116">
        <w:rPr>
          <w:rFonts w:cs="Calibri"/>
          <w:color w:val="000000"/>
          <w:szCs w:val="22"/>
        </w:rPr>
        <w:t>.000,00 EUR</w:t>
      </w:r>
      <w:r w:rsidRPr="00E82116">
        <w:rPr>
          <w:rFonts w:cs="Calibri"/>
          <w:color w:val="000000"/>
          <w:szCs w:val="22"/>
        </w:rPr>
        <w:t xml:space="preserve"> </w:t>
      </w:r>
      <w:r w:rsidR="00333290" w:rsidRPr="00E82116">
        <w:rPr>
          <w:rFonts w:cs="Calibri"/>
          <w:color w:val="000000"/>
          <w:szCs w:val="22"/>
        </w:rPr>
        <w:t>te nije bilo izvršenja</w:t>
      </w:r>
      <w:r w:rsidRPr="00E82116">
        <w:rPr>
          <w:rFonts w:cs="Calibri"/>
          <w:color w:val="000000"/>
          <w:szCs w:val="22"/>
        </w:rPr>
        <w:t xml:space="preserve">. </w:t>
      </w:r>
    </w:p>
    <w:p w14:paraId="236BC73A" w14:textId="77777777" w:rsidR="00333290" w:rsidRPr="00E82116" w:rsidRDefault="00333290" w:rsidP="00B22C61">
      <w:pPr>
        <w:pStyle w:val="ListParagraph1"/>
        <w:ind w:left="0"/>
        <w:rPr>
          <w:rFonts w:cs="Calibri"/>
          <w:color w:val="000000"/>
          <w:szCs w:val="22"/>
        </w:rPr>
      </w:pPr>
    </w:p>
    <w:p w14:paraId="5615A9B5" w14:textId="77777777" w:rsidR="00B22C61" w:rsidRPr="00E82116" w:rsidRDefault="00B22C61" w:rsidP="00B22C61">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K301324 UREĐENJE JAVNIH POVRŠINA</w:t>
      </w:r>
    </w:p>
    <w:p w14:paraId="702FB894" w14:textId="22648F66" w:rsidR="00CB1EDF" w:rsidRPr="00E82116" w:rsidRDefault="00857D3A" w:rsidP="00B22C61">
      <w:pPr>
        <w:pStyle w:val="ListParagraph1"/>
        <w:ind w:left="0"/>
        <w:rPr>
          <w:rFonts w:asciiTheme="minorHAnsi" w:hAnsiTheme="minorHAnsi" w:cstheme="minorHAnsi"/>
          <w:szCs w:val="22"/>
        </w:rPr>
      </w:pPr>
      <w:r w:rsidRPr="00E82116">
        <w:rPr>
          <w:rFonts w:asciiTheme="minorHAnsi" w:hAnsiTheme="minorHAnsi" w:cstheme="minorHAnsi"/>
          <w:szCs w:val="22"/>
        </w:rPr>
        <w:t>U 202</w:t>
      </w:r>
      <w:r w:rsidR="00333290" w:rsidRPr="00E82116">
        <w:rPr>
          <w:rFonts w:asciiTheme="minorHAnsi" w:hAnsiTheme="minorHAnsi" w:cstheme="minorHAnsi"/>
          <w:szCs w:val="22"/>
        </w:rPr>
        <w:t>5</w:t>
      </w:r>
      <w:r w:rsidRPr="00E82116">
        <w:rPr>
          <w:rFonts w:asciiTheme="minorHAnsi" w:hAnsiTheme="minorHAnsi" w:cstheme="minorHAnsi"/>
          <w:szCs w:val="22"/>
        </w:rPr>
        <w:t xml:space="preserve">. godini od planiranih </w:t>
      </w:r>
      <w:r w:rsidR="00646177" w:rsidRPr="00E82116">
        <w:rPr>
          <w:rFonts w:asciiTheme="minorHAnsi" w:hAnsiTheme="minorHAnsi" w:cstheme="minorHAnsi"/>
          <w:szCs w:val="22"/>
        </w:rPr>
        <w:t>103</w:t>
      </w:r>
      <w:r w:rsidR="00CB1EDF" w:rsidRPr="00E82116">
        <w:rPr>
          <w:rFonts w:asciiTheme="minorHAnsi" w:hAnsiTheme="minorHAnsi" w:cstheme="minorHAnsi"/>
          <w:szCs w:val="22"/>
        </w:rPr>
        <w:t>.</w:t>
      </w:r>
      <w:r w:rsidR="00646177" w:rsidRPr="00E82116">
        <w:rPr>
          <w:rFonts w:asciiTheme="minorHAnsi" w:hAnsiTheme="minorHAnsi" w:cstheme="minorHAnsi"/>
          <w:szCs w:val="22"/>
        </w:rPr>
        <w:t>000</w:t>
      </w:r>
      <w:r w:rsidR="00CB1EDF" w:rsidRPr="00E82116">
        <w:rPr>
          <w:rFonts w:asciiTheme="minorHAnsi" w:hAnsiTheme="minorHAnsi" w:cstheme="minorHAnsi"/>
          <w:szCs w:val="22"/>
        </w:rPr>
        <w:t>,0</w:t>
      </w:r>
      <w:r w:rsidR="00646177" w:rsidRPr="00E82116">
        <w:rPr>
          <w:rFonts w:asciiTheme="minorHAnsi" w:hAnsiTheme="minorHAnsi" w:cstheme="minorHAnsi"/>
          <w:szCs w:val="22"/>
        </w:rPr>
        <w:t>0</w:t>
      </w:r>
      <w:r w:rsidR="00D2362F" w:rsidRPr="00E82116">
        <w:rPr>
          <w:rFonts w:asciiTheme="minorHAnsi" w:hAnsiTheme="minorHAnsi" w:cstheme="minorHAnsi"/>
          <w:szCs w:val="22"/>
        </w:rPr>
        <w:t xml:space="preserve"> EUR</w:t>
      </w:r>
      <w:r w:rsidRPr="00E82116">
        <w:rPr>
          <w:rFonts w:asciiTheme="minorHAnsi" w:hAnsiTheme="minorHAnsi" w:cstheme="minorHAnsi"/>
          <w:szCs w:val="22"/>
        </w:rPr>
        <w:t xml:space="preserve"> utrošeno je </w:t>
      </w:r>
      <w:r w:rsidR="00646177" w:rsidRPr="00E82116">
        <w:rPr>
          <w:rFonts w:asciiTheme="minorHAnsi" w:hAnsiTheme="minorHAnsi" w:cstheme="minorHAnsi"/>
          <w:szCs w:val="22"/>
        </w:rPr>
        <w:t>96.923,62</w:t>
      </w:r>
      <w:r w:rsidR="00D2362F" w:rsidRPr="00E82116">
        <w:rPr>
          <w:rFonts w:asciiTheme="minorHAnsi" w:hAnsiTheme="minorHAnsi" w:cstheme="minorHAnsi"/>
          <w:szCs w:val="22"/>
        </w:rPr>
        <w:t xml:space="preserve"> EUR</w:t>
      </w:r>
      <w:r w:rsidRPr="00E82116">
        <w:rPr>
          <w:rFonts w:asciiTheme="minorHAnsi" w:hAnsiTheme="minorHAnsi" w:cstheme="minorHAnsi"/>
          <w:szCs w:val="22"/>
        </w:rPr>
        <w:t xml:space="preserve"> odnosno </w:t>
      </w:r>
      <w:r w:rsidR="00646177" w:rsidRPr="00E82116">
        <w:rPr>
          <w:rFonts w:asciiTheme="minorHAnsi" w:hAnsiTheme="minorHAnsi" w:cstheme="minorHAnsi"/>
          <w:szCs w:val="22"/>
        </w:rPr>
        <w:t>94,10</w:t>
      </w:r>
      <w:r w:rsidRPr="00E82116">
        <w:rPr>
          <w:rFonts w:asciiTheme="minorHAnsi" w:hAnsiTheme="minorHAnsi" w:cstheme="minorHAnsi"/>
          <w:szCs w:val="22"/>
        </w:rPr>
        <w:t xml:space="preserve"> %. </w:t>
      </w:r>
    </w:p>
    <w:p w14:paraId="71C8F33C" w14:textId="0BD91EF8" w:rsidR="00CB1EDF" w:rsidRPr="00E82116" w:rsidRDefault="00CB1EDF" w:rsidP="00CB1EDF">
      <w:pPr>
        <w:tabs>
          <w:tab w:val="left" w:pos="4333"/>
        </w:tabs>
        <w:rPr>
          <w:rFonts w:asciiTheme="minorHAnsi" w:hAnsiTheme="minorHAnsi" w:cstheme="minorHAnsi"/>
          <w:color w:val="262626" w:themeColor="text1" w:themeTint="D9"/>
          <w:szCs w:val="22"/>
        </w:rPr>
      </w:pPr>
      <w:r w:rsidRPr="00E82116">
        <w:rPr>
          <w:rFonts w:asciiTheme="minorHAnsi" w:hAnsiTheme="minorHAnsi" w:cstheme="minorHAnsi"/>
          <w:b/>
          <w:bCs/>
          <w:color w:val="262626" w:themeColor="text1" w:themeTint="D9"/>
          <w:szCs w:val="22"/>
        </w:rPr>
        <w:t>Cilj</w:t>
      </w:r>
      <w:r w:rsidRPr="00E82116">
        <w:rPr>
          <w:rFonts w:asciiTheme="minorHAnsi" w:hAnsiTheme="minorHAnsi" w:cstheme="minorHAnsi"/>
          <w:color w:val="262626" w:themeColor="text1" w:themeTint="D9"/>
          <w:szCs w:val="22"/>
        </w:rPr>
        <w:t>: U 202</w:t>
      </w:r>
      <w:r w:rsidR="00646177" w:rsidRPr="00E82116">
        <w:rPr>
          <w:rFonts w:asciiTheme="minorHAnsi" w:hAnsiTheme="minorHAnsi" w:cstheme="minorHAnsi"/>
          <w:color w:val="262626" w:themeColor="text1" w:themeTint="D9"/>
          <w:szCs w:val="22"/>
        </w:rPr>
        <w:t>5</w:t>
      </w:r>
      <w:r w:rsidRPr="00E82116">
        <w:rPr>
          <w:rFonts w:asciiTheme="minorHAnsi" w:hAnsiTheme="minorHAnsi" w:cstheme="minorHAnsi"/>
          <w:color w:val="262626" w:themeColor="text1" w:themeTint="D9"/>
          <w:szCs w:val="22"/>
        </w:rPr>
        <w:t>. godini planira se:</w:t>
      </w:r>
    </w:p>
    <w:p w14:paraId="167D9811" w14:textId="56922F4C" w:rsidR="00CB1EDF" w:rsidRPr="00E82116" w:rsidRDefault="00646177" w:rsidP="005127D2">
      <w:pPr>
        <w:pStyle w:val="Odlomakpopisa"/>
        <w:numPr>
          <w:ilvl w:val="0"/>
          <w:numId w:val="41"/>
        </w:numPr>
        <w:tabs>
          <w:tab w:val="num" w:pos="1134"/>
          <w:tab w:val="left" w:pos="4333"/>
        </w:tabs>
        <w:spacing w:after="200" w:line="276" w:lineRule="auto"/>
        <w:contextualSpacing/>
        <w:jc w:val="both"/>
        <w:rPr>
          <w:rFonts w:asciiTheme="minorHAnsi" w:hAnsiTheme="minorHAnsi" w:cstheme="minorHAnsi"/>
          <w:sz w:val="22"/>
          <w:szCs w:val="22"/>
        </w:rPr>
      </w:pPr>
      <w:r w:rsidRPr="00E82116">
        <w:rPr>
          <w:rFonts w:asciiTheme="minorHAnsi" w:hAnsiTheme="minorHAnsi" w:cstheme="minorHAnsi"/>
          <w:color w:val="262626" w:themeColor="text1" w:themeTint="D9"/>
          <w:sz w:val="22"/>
          <w:szCs w:val="22"/>
        </w:rPr>
        <w:t xml:space="preserve">Izgradnja sanitarnog čvora na </w:t>
      </w:r>
      <w:proofErr w:type="spellStart"/>
      <w:r w:rsidRPr="00E82116">
        <w:rPr>
          <w:rFonts w:asciiTheme="minorHAnsi" w:hAnsiTheme="minorHAnsi" w:cstheme="minorHAnsi"/>
          <w:color w:val="262626" w:themeColor="text1" w:themeTint="D9"/>
          <w:sz w:val="22"/>
          <w:szCs w:val="22"/>
        </w:rPr>
        <w:t>Rovi</w:t>
      </w:r>
      <w:proofErr w:type="spellEnd"/>
      <w:r w:rsidR="00CB1EDF" w:rsidRPr="00E82116">
        <w:rPr>
          <w:rFonts w:asciiTheme="minorHAnsi" w:hAnsiTheme="minorHAnsi" w:cstheme="minorHAnsi"/>
          <w:color w:val="262626" w:themeColor="text1" w:themeTint="D9"/>
          <w:sz w:val="22"/>
          <w:szCs w:val="22"/>
        </w:rPr>
        <w:t xml:space="preserve">. </w:t>
      </w:r>
      <w:r w:rsidRPr="00E82116">
        <w:rPr>
          <w:rFonts w:asciiTheme="minorHAnsi" w:hAnsiTheme="minorHAnsi" w:cstheme="minorHAnsi"/>
          <w:color w:val="262626" w:themeColor="text1" w:themeTint="D9"/>
          <w:sz w:val="22"/>
          <w:szCs w:val="22"/>
        </w:rPr>
        <w:t xml:space="preserve">Planirani iznos od 53.000,00 EUR u cijelosti je utrošen. </w:t>
      </w:r>
    </w:p>
    <w:p w14:paraId="729D325B" w14:textId="77777777" w:rsidR="00CB1EDF" w:rsidRPr="00E82116" w:rsidRDefault="00CB1EDF" w:rsidP="00CB1EDF">
      <w:pPr>
        <w:pStyle w:val="Odlomakpopisa"/>
        <w:tabs>
          <w:tab w:val="num" w:pos="1134"/>
          <w:tab w:val="left" w:pos="4333"/>
        </w:tabs>
        <w:spacing w:after="200" w:line="276" w:lineRule="auto"/>
        <w:ind w:left="720"/>
        <w:contextualSpacing/>
        <w:jc w:val="both"/>
        <w:rPr>
          <w:rFonts w:asciiTheme="minorHAnsi" w:hAnsiTheme="minorHAnsi" w:cstheme="minorHAnsi"/>
          <w:sz w:val="22"/>
          <w:szCs w:val="22"/>
        </w:rPr>
      </w:pPr>
      <w:r w:rsidRPr="00E82116">
        <w:rPr>
          <w:rFonts w:asciiTheme="minorHAnsi" w:hAnsiTheme="minorHAnsi" w:cstheme="minorHAnsi"/>
          <w:b/>
          <w:bCs/>
          <w:sz w:val="22"/>
          <w:szCs w:val="22"/>
        </w:rPr>
        <w:t>Pokazatelj uspješnosti</w:t>
      </w:r>
      <w:r w:rsidRPr="00E82116">
        <w:rPr>
          <w:rFonts w:asciiTheme="minorHAnsi" w:hAnsiTheme="minorHAnsi" w:cstheme="minorHAnsi"/>
          <w:sz w:val="22"/>
          <w:szCs w:val="22"/>
        </w:rPr>
        <w:t xml:space="preserve">: Postotak realizacije planiranih projekata </w:t>
      </w:r>
    </w:p>
    <w:p w14:paraId="351F0E12" w14:textId="77777777" w:rsidR="00AA1432" w:rsidRPr="00E82116" w:rsidRDefault="00CB1EDF" w:rsidP="00AA1432">
      <w:pPr>
        <w:pStyle w:val="Odlomakpopisa"/>
        <w:tabs>
          <w:tab w:val="num" w:pos="1134"/>
          <w:tab w:val="left" w:pos="4333"/>
        </w:tabs>
        <w:spacing w:after="200" w:line="276" w:lineRule="auto"/>
        <w:ind w:left="720"/>
        <w:contextualSpacing/>
        <w:jc w:val="both"/>
        <w:rPr>
          <w:rFonts w:asciiTheme="minorHAnsi" w:hAnsiTheme="minorHAnsi" w:cstheme="minorHAnsi"/>
          <w:sz w:val="22"/>
          <w:szCs w:val="22"/>
        </w:rPr>
      </w:pPr>
      <w:r w:rsidRPr="00E82116">
        <w:rPr>
          <w:rFonts w:asciiTheme="minorHAnsi" w:hAnsiTheme="minorHAnsi" w:cstheme="minorHAnsi"/>
          <w:b/>
          <w:bCs/>
          <w:sz w:val="22"/>
          <w:szCs w:val="22"/>
        </w:rPr>
        <w:t>Polazna vrijednost</w:t>
      </w:r>
      <w:r w:rsidRPr="00E82116">
        <w:rPr>
          <w:rFonts w:asciiTheme="minorHAnsi" w:hAnsiTheme="minorHAnsi" w:cstheme="minorHAnsi"/>
          <w:sz w:val="22"/>
          <w:szCs w:val="22"/>
        </w:rPr>
        <w:t>: 0%</w:t>
      </w:r>
      <w:r w:rsidR="00AA1432" w:rsidRPr="00E82116">
        <w:rPr>
          <w:rFonts w:asciiTheme="minorHAnsi" w:hAnsiTheme="minorHAnsi" w:cstheme="minorHAnsi"/>
          <w:sz w:val="22"/>
          <w:szCs w:val="22"/>
        </w:rPr>
        <w:t xml:space="preserve"> </w:t>
      </w:r>
    </w:p>
    <w:p w14:paraId="6238D3B8" w14:textId="2A36859E" w:rsidR="00AA1432" w:rsidRPr="00E82116" w:rsidRDefault="00AA1432" w:rsidP="00AA1432">
      <w:pPr>
        <w:pStyle w:val="Odlomakpopisa"/>
        <w:tabs>
          <w:tab w:val="num" w:pos="1134"/>
          <w:tab w:val="left" w:pos="4333"/>
        </w:tabs>
        <w:spacing w:after="200" w:line="276" w:lineRule="auto"/>
        <w:ind w:left="720"/>
        <w:contextualSpacing/>
        <w:jc w:val="both"/>
        <w:rPr>
          <w:rFonts w:asciiTheme="minorHAnsi" w:hAnsiTheme="minorHAnsi" w:cstheme="minorHAnsi"/>
          <w:sz w:val="22"/>
          <w:szCs w:val="22"/>
        </w:rPr>
      </w:pPr>
      <w:r w:rsidRPr="00E82116">
        <w:rPr>
          <w:rFonts w:asciiTheme="minorHAnsi" w:hAnsiTheme="minorHAnsi" w:cstheme="minorHAnsi"/>
          <w:b/>
          <w:bCs/>
          <w:sz w:val="22"/>
          <w:szCs w:val="22"/>
        </w:rPr>
        <w:t>Ciljana vrijednost 202</w:t>
      </w:r>
      <w:r w:rsidR="00646177" w:rsidRPr="00E82116">
        <w:rPr>
          <w:rFonts w:asciiTheme="minorHAnsi" w:hAnsiTheme="minorHAnsi" w:cstheme="minorHAnsi"/>
          <w:b/>
          <w:bCs/>
          <w:sz w:val="22"/>
          <w:szCs w:val="22"/>
        </w:rPr>
        <w:t>5</w:t>
      </w:r>
      <w:r w:rsidRPr="00E82116">
        <w:rPr>
          <w:rFonts w:asciiTheme="minorHAnsi" w:hAnsiTheme="minorHAnsi" w:cstheme="minorHAnsi"/>
          <w:b/>
          <w:bCs/>
          <w:sz w:val="22"/>
          <w:szCs w:val="22"/>
        </w:rPr>
        <w:t>.g</w:t>
      </w:r>
      <w:r w:rsidRPr="00E82116">
        <w:rPr>
          <w:rFonts w:asciiTheme="minorHAnsi" w:hAnsiTheme="minorHAnsi" w:cstheme="minorHAnsi"/>
          <w:sz w:val="22"/>
          <w:szCs w:val="22"/>
        </w:rPr>
        <w:t xml:space="preserve">: </w:t>
      </w:r>
      <w:r w:rsidR="00AB23DA">
        <w:rPr>
          <w:rFonts w:asciiTheme="minorHAnsi" w:hAnsiTheme="minorHAnsi" w:cstheme="minorHAnsi"/>
          <w:sz w:val="22"/>
          <w:szCs w:val="22"/>
        </w:rPr>
        <w:t>10</w:t>
      </w:r>
      <w:r w:rsidR="00646177" w:rsidRPr="00E82116">
        <w:rPr>
          <w:rFonts w:asciiTheme="minorHAnsi" w:hAnsiTheme="minorHAnsi" w:cstheme="minorHAnsi"/>
          <w:sz w:val="22"/>
          <w:szCs w:val="22"/>
        </w:rPr>
        <w:t>0</w:t>
      </w:r>
      <w:r w:rsidRPr="00E82116">
        <w:rPr>
          <w:rFonts w:asciiTheme="minorHAnsi" w:hAnsiTheme="minorHAnsi" w:cstheme="minorHAnsi"/>
          <w:sz w:val="22"/>
          <w:szCs w:val="22"/>
        </w:rPr>
        <w:t>%</w:t>
      </w:r>
    </w:p>
    <w:p w14:paraId="504A807A" w14:textId="6D3A8E45" w:rsidR="00CB1EDF" w:rsidRPr="00E82116" w:rsidRDefault="00CB1EDF" w:rsidP="00CB1EDF">
      <w:pPr>
        <w:pStyle w:val="Odlomakpopisa"/>
        <w:tabs>
          <w:tab w:val="num" w:pos="1134"/>
          <w:tab w:val="left" w:pos="4333"/>
        </w:tabs>
        <w:spacing w:after="200" w:line="276" w:lineRule="auto"/>
        <w:ind w:left="720"/>
        <w:contextualSpacing/>
        <w:jc w:val="both"/>
        <w:rPr>
          <w:rFonts w:asciiTheme="minorHAnsi" w:hAnsiTheme="minorHAnsi" w:cstheme="minorHAnsi"/>
          <w:sz w:val="22"/>
          <w:szCs w:val="22"/>
        </w:rPr>
      </w:pPr>
      <w:r w:rsidRPr="00E82116">
        <w:rPr>
          <w:rFonts w:asciiTheme="minorHAnsi" w:hAnsiTheme="minorHAnsi" w:cstheme="minorHAnsi"/>
          <w:b/>
          <w:bCs/>
          <w:sz w:val="22"/>
          <w:szCs w:val="22"/>
        </w:rPr>
        <w:t>Ostvarena vrijednost 202</w:t>
      </w:r>
      <w:r w:rsidR="00646177" w:rsidRPr="00E82116">
        <w:rPr>
          <w:rFonts w:asciiTheme="minorHAnsi" w:hAnsiTheme="minorHAnsi" w:cstheme="minorHAnsi"/>
          <w:b/>
          <w:bCs/>
          <w:sz w:val="22"/>
          <w:szCs w:val="22"/>
        </w:rPr>
        <w:t>5</w:t>
      </w:r>
      <w:r w:rsidRPr="00E82116">
        <w:rPr>
          <w:rFonts w:asciiTheme="minorHAnsi" w:hAnsiTheme="minorHAnsi" w:cstheme="minorHAnsi"/>
          <w:b/>
          <w:bCs/>
          <w:sz w:val="22"/>
          <w:szCs w:val="22"/>
        </w:rPr>
        <w:t>.g.</w:t>
      </w:r>
      <w:r w:rsidR="00646177" w:rsidRPr="00E82116">
        <w:rPr>
          <w:rFonts w:asciiTheme="minorHAnsi" w:hAnsiTheme="minorHAnsi" w:cstheme="minorHAnsi"/>
          <w:b/>
          <w:bCs/>
          <w:sz w:val="22"/>
          <w:szCs w:val="22"/>
        </w:rPr>
        <w:t>:</w:t>
      </w:r>
      <w:r w:rsidRPr="00E82116">
        <w:rPr>
          <w:rFonts w:asciiTheme="minorHAnsi" w:hAnsiTheme="minorHAnsi" w:cstheme="minorHAnsi"/>
          <w:b/>
          <w:bCs/>
          <w:sz w:val="22"/>
          <w:szCs w:val="22"/>
        </w:rPr>
        <w:t xml:space="preserve"> </w:t>
      </w:r>
      <w:r w:rsidR="00646177" w:rsidRPr="00E82116">
        <w:rPr>
          <w:rFonts w:asciiTheme="minorHAnsi" w:hAnsiTheme="minorHAnsi" w:cstheme="minorHAnsi"/>
          <w:sz w:val="22"/>
          <w:szCs w:val="22"/>
        </w:rPr>
        <w:t>10</w:t>
      </w:r>
      <w:r w:rsidRPr="00E82116">
        <w:rPr>
          <w:rFonts w:asciiTheme="minorHAnsi" w:hAnsiTheme="minorHAnsi" w:cstheme="minorHAnsi"/>
          <w:sz w:val="22"/>
          <w:szCs w:val="22"/>
        </w:rPr>
        <w:t>0%</w:t>
      </w:r>
    </w:p>
    <w:p w14:paraId="23821B2C" w14:textId="34F389B1" w:rsidR="002A7BFC" w:rsidRPr="00E82116" w:rsidRDefault="00646177" w:rsidP="002A7BFC">
      <w:pPr>
        <w:pStyle w:val="Odlomakpopisa"/>
        <w:numPr>
          <w:ilvl w:val="0"/>
          <w:numId w:val="41"/>
        </w:numPr>
        <w:tabs>
          <w:tab w:val="num" w:pos="1134"/>
          <w:tab w:val="left" w:pos="4333"/>
        </w:tabs>
        <w:spacing w:after="200" w:line="276" w:lineRule="auto"/>
        <w:contextualSpacing/>
        <w:jc w:val="both"/>
        <w:rPr>
          <w:rFonts w:asciiTheme="minorHAnsi" w:hAnsiTheme="minorHAnsi" w:cstheme="minorHAnsi"/>
          <w:sz w:val="22"/>
          <w:szCs w:val="22"/>
        </w:rPr>
      </w:pPr>
      <w:r w:rsidRPr="00E82116">
        <w:rPr>
          <w:rFonts w:asciiTheme="minorHAnsi" w:hAnsiTheme="minorHAnsi" w:cstheme="minorHAnsi"/>
          <w:color w:val="262626" w:themeColor="text1" w:themeTint="D9"/>
          <w:sz w:val="22"/>
          <w:szCs w:val="22"/>
        </w:rPr>
        <w:t>I</w:t>
      </w:r>
      <w:r w:rsidR="00CB1EDF" w:rsidRPr="00E82116">
        <w:rPr>
          <w:rFonts w:asciiTheme="minorHAnsi" w:hAnsiTheme="minorHAnsi" w:cstheme="minorHAnsi"/>
          <w:color w:val="262626" w:themeColor="text1" w:themeTint="D9"/>
          <w:sz w:val="22"/>
          <w:szCs w:val="22"/>
        </w:rPr>
        <w:t xml:space="preserve">zgradnja </w:t>
      </w:r>
      <w:r w:rsidRPr="00E82116">
        <w:rPr>
          <w:rFonts w:asciiTheme="minorHAnsi" w:hAnsiTheme="minorHAnsi" w:cstheme="minorHAnsi"/>
          <w:color w:val="262626" w:themeColor="text1" w:themeTint="D9"/>
          <w:sz w:val="22"/>
          <w:szCs w:val="22"/>
        </w:rPr>
        <w:t>javnih površina</w:t>
      </w:r>
      <w:r w:rsidR="00CB1EDF" w:rsidRPr="00E82116">
        <w:rPr>
          <w:rFonts w:asciiTheme="minorHAnsi" w:hAnsiTheme="minorHAnsi" w:cstheme="minorHAnsi"/>
          <w:color w:val="262626" w:themeColor="text1" w:themeTint="D9"/>
          <w:sz w:val="22"/>
          <w:szCs w:val="22"/>
        </w:rPr>
        <w:t xml:space="preserve"> </w:t>
      </w:r>
    </w:p>
    <w:p w14:paraId="7DF6267C" w14:textId="1C0613CD" w:rsidR="002A7BFC" w:rsidRPr="00E82116" w:rsidRDefault="002A7BFC" w:rsidP="002A7BFC">
      <w:pPr>
        <w:pStyle w:val="Odlomakpopisa"/>
        <w:tabs>
          <w:tab w:val="left" w:pos="4333"/>
        </w:tabs>
        <w:spacing w:after="200" w:line="276" w:lineRule="auto"/>
        <w:ind w:left="720"/>
        <w:contextualSpacing/>
        <w:jc w:val="both"/>
        <w:rPr>
          <w:rFonts w:asciiTheme="minorHAnsi" w:hAnsiTheme="minorHAnsi" w:cstheme="minorHAnsi"/>
          <w:sz w:val="22"/>
          <w:szCs w:val="22"/>
        </w:rPr>
      </w:pPr>
      <w:r w:rsidRPr="00E82116">
        <w:rPr>
          <w:rFonts w:asciiTheme="minorHAnsi" w:hAnsiTheme="minorHAnsi" w:cstheme="minorHAnsi"/>
          <w:color w:val="262626" w:themeColor="text1" w:themeTint="D9"/>
          <w:sz w:val="22"/>
          <w:szCs w:val="22"/>
        </w:rPr>
        <w:t xml:space="preserve">- uređenje dijela šetnice u ul. </w:t>
      </w:r>
      <w:proofErr w:type="spellStart"/>
      <w:r w:rsidRPr="00E82116">
        <w:rPr>
          <w:rFonts w:asciiTheme="minorHAnsi" w:hAnsiTheme="minorHAnsi" w:cstheme="minorHAnsi"/>
          <w:color w:val="262626" w:themeColor="text1" w:themeTint="D9"/>
          <w:sz w:val="22"/>
          <w:szCs w:val="22"/>
        </w:rPr>
        <w:t>Valica</w:t>
      </w:r>
      <w:proofErr w:type="spellEnd"/>
      <w:r w:rsidRPr="00E82116">
        <w:rPr>
          <w:rFonts w:asciiTheme="minorHAnsi" w:hAnsiTheme="minorHAnsi" w:cstheme="minorHAnsi"/>
          <w:color w:val="262626" w:themeColor="text1" w:themeTint="D9"/>
          <w:sz w:val="22"/>
          <w:szCs w:val="22"/>
        </w:rPr>
        <w:t xml:space="preserve"> kod kbr.58A, izrada stepenica kod Primorske kolibe u Malinskoj, izrada betonskog podesta i šahte- Trstika, idejni projekt- </w:t>
      </w:r>
      <w:proofErr w:type="spellStart"/>
      <w:r w:rsidRPr="00E82116">
        <w:rPr>
          <w:rFonts w:asciiTheme="minorHAnsi" w:hAnsiTheme="minorHAnsi" w:cstheme="minorHAnsi"/>
          <w:color w:val="262626" w:themeColor="text1" w:themeTint="D9"/>
          <w:sz w:val="22"/>
          <w:szCs w:val="22"/>
        </w:rPr>
        <w:t>Škale</w:t>
      </w:r>
      <w:proofErr w:type="spellEnd"/>
      <w:r w:rsidRPr="00E82116">
        <w:rPr>
          <w:rFonts w:asciiTheme="minorHAnsi" w:hAnsiTheme="minorHAnsi" w:cstheme="minorHAnsi"/>
          <w:color w:val="262626" w:themeColor="text1" w:themeTint="D9"/>
          <w:sz w:val="22"/>
          <w:szCs w:val="22"/>
        </w:rPr>
        <w:t xml:space="preserve"> od Jaza te sanacija pješačkog puta od vile Nada do Drage</w:t>
      </w:r>
    </w:p>
    <w:p w14:paraId="2E67D068" w14:textId="77777777" w:rsidR="00CB1EDF" w:rsidRPr="00E82116" w:rsidRDefault="00CB1EDF" w:rsidP="00CB1EDF">
      <w:pPr>
        <w:pStyle w:val="Odlomakpopisa"/>
        <w:tabs>
          <w:tab w:val="num" w:pos="1134"/>
          <w:tab w:val="left" w:pos="4333"/>
        </w:tabs>
        <w:spacing w:after="200" w:line="276" w:lineRule="auto"/>
        <w:ind w:left="720"/>
        <w:contextualSpacing/>
        <w:jc w:val="both"/>
        <w:rPr>
          <w:rFonts w:asciiTheme="minorHAnsi" w:hAnsiTheme="minorHAnsi" w:cstheme="minorHAnsi"/>
          <w:sz w:val="22"/>
          <w:szCs w:val="22"/>
        </w:rPr>
      </w:pPr>
      <w:r w:rsidRPr="00E82116">
        <w:rPr>
          <w:rFonts w:asciiTheme="minorHAnsi" w:hAnsiTheme="minorHAnsi" w:cstheme="minorHAnsi"/>
          <w:b/>
          <w:bCs/>
          <w:sz w:val="22"/>
          <w:szCs w:val="22"/>
        </w:rPr>
        <w:t>Pokazatelj uspješnosti</w:t>
      </w:r>
      <w:r w:rsidRPr="00E82116">
        <w:rPr>
          <w:rFonts w:asciiTheme="minorHAnsi" w:hAnsiTheme="minorHAnsi" w:cstheme="minorHAnsi"/>
          <w:sz w:val="22"/>
          <w:szCs w:val="22"/>
        </w:rPr>
        <w:t xml:space="preserve">: Postotak realizacije planiranih projekata </w:t>
      </w:r>
    </w:p>
    <w:p w14:paraId="365418AA" w14:textId="77777777" w:rsidR="00AA1432" w:rsidRPr="00E82116" w:rsidRDefault="00CB1EDF" w:rsidP="00AA1432">
      <w:pPr>
        <w:pStyle w:val="Odlomakpopisa"/>
        <w:tabs>
          <w:tab w:val="num" w:pos="1134"/>
          <w:tab w:val="left" w:pos="4333"/>
        </w:tabs>
        <w:spacing w:after="200" w:line="276" w:lineRule="auto"/>
        <w:ind w:left="720"/>
        <w:contextualSpacing/>
        <w:jc w:val="both"/>
        <w:rPr>
          <w:rFonts w:asciiTheme="minorHAnsi" w:hAnsiTheme="minorHAnsi" w:cstheme="minorHAnsi"/>
          <w:sz w:val="22"/>
          <w:szCs w:val="22"/>
        </w:rPr>
      </w:pPr>
      <w:r w:rsidRPr="00E82116">
        <w:rPr>
          <w:rFonts w:asciiTheme="minorHAnsi" w:hAnsiTheme="minorHAnsi" w:cstheme="minorHAnsi"/>
          <w:b/>
          <w:bCs/>
          <w:sz w:val="22"/>
          <w:szCs w:val="22"/>
        </w:rPr>
        <w:t>Polazna vrijednost</w:t>
      </w:r>
      <w:r w:rsidRPr="00E82116">
        <w:rPr>
          <w:rFonts w:asciiTheme="minorHAnsi" w:hAnsiTheme="minorHAnsi" w:cstheme="minorHAnsi"/>
          <w:sz w:val="22"/>
          <w:szCs w:val="22"/>
        </w:rPr>
        <w:t xml:space="preserve">: 0% </w:t>
      </w:r>
    </w:p>
    <w:p w14:paraId="0A826AA2" w14:textId="315640CE" w:rsidR="00AA1432" w:rsidRPr="00E82116" w:rsidRDefault="00AA1432" w:rsidP="00AA1432">
      <w:pPr>
        <w:pStyle w:val="Odlomakpopisa"/>
        <w:tabs>
          <w:tab w:val="num" w:pos="1134"/>
          <w:tab w:val="left" w:pos="4333"/>
        </w:tabs>
        <w:spacing w:after="200" w:line="276" w:lineRule="auto"/>
        <w:ind w:left="720"/>
        <w:contextualSpacing/>
        <w:jc w:val="both"/>
        <w:rPr>
          <w:rFonts w:asciiTheme="minorHAnsi" w:hAnsiTheme="minorHAnsi" w:cstheme="minorHAnsi"/>
          <w:sz w:val="22"/>
          <w:szCs w:val="22"/>
        </w:rPr>
      </w:pPr>
      <w:r w:rsidRPr="00E82116">
        <w:rPr>
          <w:rFonts w:asciiTheme="minorHAnsi" w:hAnsiTheme="minorHAnsi" w:cstheme="minorHAnsi"/>
          <w:b/>
          <w:bCs/>
          <w:sz w:val="22"/>
          <w:szCs w:val="22"/>
        </w:rPr>
        <w:t>Ciljana vrijednost 202</w:t>
      </w:r>
      <w:r w:rsidR="00646177" w:rsidRPr="00E82116">
        <w:rPr>
          <w:rFonts w:asciiTheme="minorHAnsi" w:hAnsiTheme="minorHAnsi" w:cstheme="minorHAnsi"/>
          <w:b/>
          <w:bCs/>
          <w:sz w:val="22"/>
          <w:szCs w:val="22"/>
        </w:rPr>
        <w:t>5</w:t>
      </w:r>
      <w:r w:rsidRPr="00E82116">
        <w:rPr>
          <w:rFonts w:asciiTheme="minorHAnsi" w:hAnsiTheme="minorHAnsi" w:cstheme="minorHAnsi"/>
          <w:b/>
          <w:bCs/>
          <w:sz w:val="22"/>
          <w:szCs w:val="22"/>
        </w:rPr>
        <w:t>.g</w:t>
      </w:r>
      <w:r w:rsidRPr="00E82116">
        <w:rPr>
          <w:rFonts w:asciiTheme="minorHAnsi" w:hAnsiTheme="minorHAnsi" w:cstheme="minorHAnsi"/>
          <w:sz w:val="22"/>
          <w:szCs w:val="22"/>
        </w:rPr>
        <w:t>: 100%</w:t>
      </w:r>
    </w:p>
    <w:p w14:paraId="695C69CD" w14:textId="2981C240" w:rsidR="00CB1EDF" w:rsidRPr="00E82116" w:rsidRDefault="00CB1EDF" w:rsidP="00CB1EDF">
      <w:pPr>
        <w:pStyle w:val="Odlomakpopisa"/>
        <w:tabs>
          <w:tab w:val="num" w:pos="1134"/>
          <w:tab w:val="left" w:pos="4333"/>
        </w:tabs>
        <w:spacing w:after="200" w:line="276" w:lineRule="auto"/>
        <w:ind w:left="720"/>
        <w:contextualSpacing/>
        <w:jc w:val="both"/>
        <w:rPr>
          <w:rFonts w:asciiTheme="minorHAnsi" w:hAnsiTheme="minorHAnsi" w:cstheme="minorHAnsi"/>
          <w:sz w:val="22"/>
          <w:szCs w:val="22"/>
        </w:rPr>
      </w:pPr>
      <w:r w:rsidRPr="00E82116">
        <w:rPr>
          <w:rFonts w:asciiTheme="minorHAnsi" w:hAnsiTheme="minorHAnsi" w:cstheme="minorHAnsi"/>
          <w:b/>
          <w:bCs/>
          <w:sz w:val="22"/>
          <w:szCs w:val="22"/>
        </w:rPr>
        <w:t>Ostvarena vrijednost 202</w:t>
      </w:r>
      <w:r w:rsidR="00646177" w:rsidRPr="00E82116">
        <w:rPr>
          <w:rFonts w:asciiTheme="minorHAnsi" w:hAnsiTheme="minorHAnsi" w:cstheme="minorHAnsi"/>
          <w:b/>
          <w:bCs/>
          <w:sz w:val="22"/>
          <w:szCs w:val="22"/>
        </w:rPr>
        <w:t>5</w:t>
      </w:r>
      <w:r w:rsidRPr="00E82116">
        <w:rPr>
          <w:rFonts w:asciiTheme="minorHAnsi" w:hAnsiTheme="minorHAnsi" w:cstheme="minorHAnsi"/>
          <w:b/>
          <w:bCs/>
          <w:sz w:val="22"/>
          <w:szCs w:val="22"/>
        </w:rPr>
        <w:t>.</w:t>
      </w:r>
      <w:r w:rsidRPr="00E82116">
        <w:rPr>
          <w:rFonts w:asciiTheme="minorHAnsi" w:hAnsiTheme="minorHAnsi" w:cstheme="minorHAnsi"/>
          <w:sz w:val="22"/>
          <w:szCs w:val="22"/>
        </w:rPr>
        <w:t>: 8</w:t>
      </w:r>
      <w:r w:rsidR="00646177" w:rsidRPr="00E82116">
        <w:rPr>
          <w:rFonts w:asciiTheme="minorHAnsi" w:hAnsiTheme="minorHAnsi" w:cstheme="minorHAnsi"/>
          <w:sz w:val="22"/>
          <w:szCs w:val="22"/>
        </w:rPr>
        <w:t>7,85</w:t>
      </w:r>
      <w:r w:rsidRPr="00E82116">
        <w:rPr>
          <w:rFonts w:asciiTheme="minorHAnsi" w:hAnsiTheme="minorHAnsi" w:cstheme="minorHAnsi"/>
          <w:sz w:val="22"/>
          <w:szCs w:val="22"/>
        </w:rPr>
        <w:t>%</w:t>
      </w:r>
    </w:p>
    <w:p w14:paraId="78083293" w14:textId="77777777" w:rsidR="00B22C61" w:rsidRPr="00E82116" w:rsidRDefault="00B22C61" w:rsidP="00B22C61">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K301325 BOĆALIŠTE OŠTROBRADIĆI</w:t>
      </w:r>
    </w:p>
    <w:p w14:paraId="4D68CA44" w14:textId="7EDBCA2F" w:rsidR="004D0113" w:rsidRPr="00E82116" w:rsidRDefault="004D0113" w:rsidP="004D0113">
      <w:pPr>
        <w:tabs>
          <w:tab w:val="left" w:pos="4333"/>
        </w:tabs>
        <w:rPr>
          <w:rFonts w:cstheme="minorHAnsi"/>
          <w:iCs/>
          <w:color w:val="262626" w:themeColor="text1" w:themeTint="D9"/>
          <w:szCs w:val="22"/>
        </w:rPr>
      </w:pPr>
      <w:r w:rsidRPr="00E82116">
        <w:rPr>
          <w:rFonts w:cstheme="minorHAnsi"/>
          <w:b/>
          <w:iCs/>
          <w:color w:val="262626" w:themeColor="text1" w:themeTint="D9"/>
          <w:szCs w:val="22"/>
        </w:rPr>
        <w:t>Cilj</w:t>
      </w:r>
      <w:r w:rsidRPr="00E82116">
        <w:rPr>
          <w:rFonts w:cstheme="minorHAnsi"/>
          <w:bCs/>
          <w:iCs/>
          <w:color w:val="262626" w:themeColor="text1" w:themeTint="D9"/>
          <w:szCs w:val="22"/>
        </w:rPr>
        <w:t xml:space="preserve">: </w:t>
      </w:r>
      <w:r w:rsidR="00760CF8" w:rsidRPr="00E82116">
        <w:rPr>
          <w:rFonts w:cstheme="minorHAnsi"/>
          <w:bCs/>
          <w:iCs/>
          <w:color w:val="262626" w:themeColor="text1" w:themeTint="D9"/>
          <w:szCs w:val="22"/>
        </w:rPr>
        <w:t xml:space="preserve">Po završetku izgradnje i ishođenju uporabne dozvole za boćalište </w:t>
      </w:r>
      <w:proofErr w:type="spellStart"/>
      <w:r w:rsidR="00760CF8" w:rsidRPr="00E82116">
        <w:rPr>
          <w:rFonts w:cstheme="minorHAnsi"/>
          <w:bCs/>
          <w:iCs/>
          <w:color w:val="262626" w:themeColor="text1" w:themeTint="D9"/>
          <w:szCs w:val="22"/>
        </w:rPr>
        <w:t>Oštrobradići</w:t>
      </w:r>
      <w:proofErr w:type="spellEnd"/>
      <w:r w:rsidR="00760CF8" w:rsidRPr="00E82116">
        <w:rPr>
          <w:rFonts w:cstheme="minorHAnsi"/>
          <w:bCs/>
          <w:iCs/>
          <w:color w:val="262626" w:themeColor="text1" w:themeTint="D9"/>
          <w:szCs w:val="22"/>
        </w:rPr>
        <w:t xml:space="preserve">, u 2025. godini planirani su dodatni radovi na uređenju krova nadstrešnice boćališta.  </w:t>
      </w:r>
    </w:p>
    <w:p w14:paraId="48247589" w14:textId="77777777" w:rsidR="004D0113" w:rsidRPr="00E82116" w:rsidRDefault="004D0113" w:rsidP="004D0113">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39BDD2A6" w14:textId="47548864" w:rsidR="004D0113" w:rsidRPr="00E82116" w:rsidRDefault="004D0113" w:rsidP="004D0113">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xml:space="preserve">: </w:t>
      </w:r>
      <w:r w:rsidR="00760CF8" w:rsidRPr="00E82116">
        <w:rPr>
          <w:rFonts w:cstheme="minorHAnsi"/>
          <w:iCs/>
          <w:szCs w:val="22"/>
        </w:rPr>
        <w:t>95</w:t>
      </w:r>
      <w:r w:rsidRPr="00E82116">
        <w:rPr>
          <w:rFonts w:cstheme="minorHAnsi"/>
          <w:iCs/>
          <w:szCs w:val="22"/>
        </w:rPr>
        <w:t>%</w:t>
      </w:r>
    </w:p>
    <w:p w14:paraId="3EC491BB" w14:textId="15B42440" w:rsidR="00AA1432" w:rsidRPr="00E82116" w:rsidRDefault="00AA1432" w:rsidP="00AA1432">
      <w:pPr>
        <w:rPr>
          <w:rFonts w:cstheme="minorHAnsi"/>
          <w:szCs w:val="22"/>
        </w:rPr>
      </w:pPr>
      <w:r w:rsidRPr="00E82116">
        <w:rPr>
          <w:rFonts w:cstheme="minorHAnsi"/>
          <w:b/>
          <w:bCs/>
          <w:szCs w:val="22"/>
        </w:rPr>
        <w:t>Ciljana vrijednost 202</w:t>
      </w:r>
      <w:r w:rsidR="00760CF8" w:rsidRPr="00E82116">
        <w:rPr>
          <w:rFonts w:cstheme="minorHAnsi"/>
          <w:b/>
          <w:bCs/>
          <w:szCs w:val="22"/>
        </w:rPr>
        <w:t>5</w:t>
      </w:r>
      <w:r w:rsidRPr="00E82116">
        <w:rPr>
          <w:rFonts w:cstheme="minorHAnsi"/>
          <w:b/>
          <w:bCs/>
          <w:szCs w:val="22"/>
        </w:rPr>
        <w:t>.g</w:t>
      </w:r>
      <w:r w:rsidRPr="00E82116">
        <w:rPr>
          <w:rFonts w:cstheme="minorHAnsi"/>
          <w:szCs w:val="22"/>
        </w:rPr>
        <w:t xml:space="preserve">: </w:t>
      </w:r>
      <w:r w:rsidR="00760CF8" w:rsidRPr="00E82116">
        <w:rPr>
          <w:rFonts w:cstheme="minorHAnsi"/>
          <w:szCs w:val="22"/>
        </w:rPr>
        <w:t>5</w:t>
      </w:r>
      <w:r w:rsidRPr="00E82116">
        <w:rPr>
          <w:rFonts w:cstheme="minorHAnsi"/>
          <w:szCs w:val="22"/>
        </w:rPr>
        <w:t>%</w:t>
      </w:r>
    </w:p>
    <w:p w14:paraId="2BDCB717" w14:textId="6483621F" w:rsidR="004D0113" w:rsidRPr="00E82116" w:rsidRDefault="004D0113" w:rsidP="004D0113">
      <w:pPr>
        <w:tabs>
          <w:tab w:val="num" w:pos="1134"/>
        </w:tabs>
        <w:contextualSpacing/>
        <w:rPr>
          <w:rFonts w:cs="Calibri"/>
          <w:bCs/>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w:t>
      </w:r>
      <w:r w:rsidR="00760CF8" w:rsidRPr="00E82116">
        <w:rPr>
          <w:rFonts w:cstheme="minorHAnsi"/>
          <w:b/>
          <w:bCs/>
          <w:iCs/>
          <w:szCs w:val="22"/>
        </w:rPr>
        <w:t>5</w:t>
      </w:r>
      <w:r w:rsidRPr="00E82116">
        <w:rPr>
          <w:rFonts w:cstheme="minorHAnsi"/>
          <w:b/>
          <w:bCs/>
          <w:iCs/>
          <w:szCs w:val="22"/>
        </w:rPr>
        <w:t xml:space="preserve">.: </w:t>
      </w:r>
      <w:r w:rsidR="00760CF8" w:rsidRPr="00E82116">
        <w:rPr>
          <w:rFonts w:cstheme="minorHAnsi"/>
          <w:b/>
          <w:bCs/>
          <w:iCs/>
          <w:szCs w:val="22"/>
        </w:rPr>
        <w:t>0</w:t>
      </w:r>
      <w:r w:rsidRPr="00E82116">
        <w:rPr>
          <w:rFonts w:cstheme="minorHAnsi"/>
          <w:iCs/>
          <w:szCs w:val="22"/>
        </w:rPr>
        <w:t xml:space="preserve">%                                                       </w:t>
      </w:r>
    </w:p>
    <w:p w14:paraId="15DC8902" w14:textId="234F19A5" w:rsidR="007762DF" w:rsidRDefault="00760CF8">
      <w:pPr>
        <w:spacing w:after="160" w:line="259" w:lineRule="auto"/>
        <w:jc w:val="left"/>
        <w:rPr>
          <w:rFonts w:cs="Calibri"/>
          <w:bCs/>
          <w:szCs w:val="22"/>
        </w:rPr>
      </w:pPr>
      <w:r w:rsidRPr="00E82116">
        <w:rPr>
          <w:rFonts w:cs="Calibri"/>
          <w:bCs/>
          <w:szCs w:val="22"/>
        </w:rPr>
        <w:t>U 2025. godini planiran je iznos od 5.000,00 EUR za uređenje nadstrešnice, međutim isti nije realiziran.</w:t>
      </w:r>
      <w:r w:rsidR="00CC12F9" w:rsidRPr="00E82116">
        <w:rPr>
          <w:rFonts w:cs="Calibri"/>
          <w:bCs/>
          <w:szCs w:val="22"/>
        </w:rPr>
        <w:t xml:space="preserve"> </w:t>
      </w:r>
    </w:p>
    <w:p w14:paraId="18D5830D" w14:textId="52115866" w:rsidR="00224BEC" w:rsidRDefault="00224BEC">
      <w:pPr>
        <w:spacing w:after="160" w:line="259" w:lineRule="auto"/>
        <w:jc w:val="left"/>
        <w:rPr>
          <w:rFonts w:cs="Calibri"/>
          <w:bCs/>
          <w:szCs w:val="22"/>
        </w:rPr>
      </w:pPr>
    </w:p>
    <w:p w14:paraId="7E791040" w14:textId="77777777" w:rsidR="00224BEC" w:rsidRPr="00E82116" w:rsidRDefault="00224BEC">
      <w:pPr>
        <w:spacing w:after="160" w:line="259" w:lineRule="auto"/>
        <w:jc w:val="left"/>
        <w:rPr>
          <w:rFonts w:cs="Calibri"/>
          <w:bCs/>
          <w:szCs w:val="22"/>
        </w:rPr>
      </w:pPr>
    </w:p>
    <w:p w14:paraId="0245E13F" w14:textId="066ACCE2" w:rsidR="003437AF" w:rsidRPr="00E82116" w:rsidRDefault="003437AF" w:rsidP="003437AF">
      <w:pPr>
        <w:pBdr>
          <w:top w:val="single" w:sz="4" w:space="1" w:color="4F81BD"/>
          <w:bottom w:val="single" w:sz="4" w:space="1" w:color="4F81BD"/>
        </w:pBdr>
        <w:rPr>
          <w:rFonts w:cs="Calibri"/>
          <w:b/>
          <w:color w:val="262626"/>
          <w:szCs w:val="22"/>
        </w:rPr>
      </w:pPr>
      <w:r w:rsidRPr="00E82116">
        <w:rPr>
          <w:rFonts w:cs="Calibri"/>
          <w:b/>
          <w:color w:val="262626"/>
          <w:szCs w:val="22"/>
        </w:rPr>
        <w:lastRenderedPageBreak/>
        <w:t xml:space="preserve">KAPITALNI PROJEKT K301327 DRUŠTVENI DOM U PORTU – PROJEKTIRANJE I IZGRADNJA </w:t>
      </w:r>
    </w:p>
    <w:p w14:paraId="41CF780A" w14:textId="1D35705B" w:rsidR="00FE1B91" w:rsidRPr="00E82116" w:rsidRDefault="004D0113" w:rsidP="00FE1B91">
      <w:pPr>
        <w:tabs>
          <w:tab w:val="left" w:pos="4333"/>
        </w:tabs>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w:t>
      </w:r>
      <w:r w:rsidR="00760CF8" w:rsidRPr="00E82116">
        <w:rPr>
          <w:rFonts w:cstheme="minorHAnsi"/>
          <w:iCs/>
          <w:color w:val="262626" w:themeColor="text1" w:themeTint="D9"/>
          <w:szCs w:val="22"/>
        </w:rPr>
        <w:t xml:space="preserve">Planira se izgradnja sjedišta mjesnog odbora u Portu kroz dvije proračunske godine. Procijenjena vrijednost gradnje s nadzorom iznosi 892.000,00. U 2025. godini planirano je ishođenje građevinske dozvole dok se izgradnja očekuje u 2026. i 2027. godini. </w:t>
      </w:r>
    </w:p>
    <w:p w14:paraId="73DAFB3E" w14:textId="79FEDF75" w:rsidR="004D0113" w:rsidRPr="00E82116" w:rsidRDefault="004D0113" w:rsidP="00FE1B91">
      <w:pPr>
        <w:tabs>
          <w:tab w:val="left" w:pos="4333"/>
        </w:tabs>
        <w:rPr>
          <w:rFonts w:cstheme="minorHAnsi"/>
          <w:iCs/>
          <w:szCs w:val="22"/>
        </w:rPr>
      </w:pPr>
      <w:r w:rsidRPr="00E82116">
        <w:rPr>
          <w:rFonts w:cstheme="minorHAnsi"/>
          <w:b/>
          <w:bCs/>
          <w:iCs/>
          <w:szCs w:val="22"/>
        </w:rPr>
        <w:t>Pokazatelj</w:t>
      </w:r>
      <w:r w:rsidRPr="00E82116">
        <w:rPr>
          <w:rFonts w:cstheme="minorHAnsi"/>
          <w:iCs/>
          <w:szCs w:val="22"/>
        </w:rPr>
        <w:t xml:space="preserve"> </w:t>
      </w:r>
      <w:r w:rsidRPr="00E82116">
        <w:rPr>
          <w:rFonts w:cstheme="minorHAnsi"/>
          <w:b/>
          <w:bCs/>
          <w:iCs/>
          <w:szCs w:val="22"/>
        </w:rPr>
        <w:t>uspješnosti</w:t>
      </w:r>
      <w:r w:rsidRPr="00E82116">
        <w:rPr>
          <w:rFonts w:cstheme="minorHAnsi"/>
          <w:iCs/>
          <w:szCs w:val="22"/>
        </w:rPr>
        <w:t>:  Postotak realizacije planiranog projekta</w:t>
      </w:r>
    </w:p>
    <w:p w14:paraId="32E56A84" w14:textId="65B4C86B" w:rsidR="004D0113" w:rsidRPr="00E82116" w:rsidRDefault="004D0113" w:rsidP="004D0113">
      <w:pPr>
        <w:tabs>
          <w:tab w:val="num" w:pos="1134"/>
        </w:tabs>
        <w:contextualSpacing/>
        <w:rPr>
          <w:rFonts w:cstheme="minorHAnsi"/>
          <w:iCs/>
          <w:szCs w:val="22"/>
        </w:rPr>
      </w:pPr>
      <w:r w:rsidRPr="00E82116">
        <w:rPr>
          <w:rFonts w:cstheme="minorHAnsi"/>
          <w:b/>
          <w:bCs/>
          <w:iCs/>
          <w:szCs w:val="22"/>
        </w:rPr>
        <w:t>Polazna</w:t>
      </w:r>
      <w:r w:rsidRPr="00E82116">
        <w:rPr>
          <w:rFonts w:cstheme="minorHAnsi"/>
          <w:iCs/>
          <w:szCs w:val="22"/>
        </w:rPr>
        <w:t xml:space="preserve"> </w:t>
      </w:r>
      <w:r w:rsidRPr="00E82116">
        <w:rPr>
          <w:rFonts w:cstheme="minorHAnsi"/>
          <w:b/>
          <w:bCs/>
          <w:iCs/>
          <w:szCs w:val="22"/>
        </w:rPr>
        <w:t>vrijednost</w:t>
      </w:r>
      <w:r w:rsidRPr="00E82116">
        <w:rPr>
          <w:rFonts w:cstheme="minorHAnsi"/>
          <w:iCs/>
          <w:szCs w:val="22"/>
        </w:rPr>
        <w:t xml:space="preserve">: </w:t>
      </w:r>
      <w:r w:rsidR="00247E61" w:rsidRPr="00E82116">
        <w:rPr>
          <w:rFonts w:cstheme="minorHAnsi"/>
          <w:iCs/>
          <w:szCs w:val="22"/>
        </w:rPr>
        <w:t>5</w:t>
      </w:r>
      <w:r w:rsidRPr="00E82116">
        <w:rPr>
          <w:rFonts w:cstheme="minorHAnsi"/>
          <w:iCs/>
          <w:szCs w:val="22"/>
        </w:rPr>
        <w:t xml:space="preserve"> %</w:t>
      </w:r>
    </w:p>
    <w:p w14:paraId="5DFA94B8" w14:textId="4807086B" w:rsidR="00EC5EC0" w:rsidRPr="00E82116" w:rsidRDefault="00EC5EC0" w:rsidP="00EC5EC0">
      <w:pPr>
        <w:rPr>
          <w:rFonts w:cstheme="minorHAnsi"/>
          <w:szCs w:val="22"/>
        </w:rPr>
      </w:pPr>
      <w:r w:rsidRPr="00E82116">
        <w:rPr>
          <w:rFonts w:cstheme="minorHAnsi"/>
          <w:b/>
          <w:bCs/>
          <w:szCs w:val="22"/>
        </w:rPr>
        <w:t>Ciljana vrijednost 202</w:t>
      </w:r>
      <w:r w:rsidR="00247E61" w:rsidRPr="00E82116">
        <w:rPr>
          <w:rFonts w:cstheme="minorHAnsi"/>
          <w:b/>
          <w:bCs/>
          <w:szCs w:val="22"/>
        </w:rPr>
        <w:t>5</w:t>
      </w:r>
      <w:r w:rsidRPr="00E82116">
        <w:rPr>
          <w:rFonts w:cstheme="minorHAnsi"/>
          <w:b/>
          <w:bCs/>
          <w:szCs w:val="22"/>
        </w:rPr>
        <w:t>.g</w:t>
      </w:r>
      <w:r w:rsidRPr="00E82116">
        <w:rPr>
          <w:rFonts w:cstheme="minorHAnsi"/>
          <w:szCs w:val="22"/>
        </w:rPr>
        <w:t xml:space="preserve">: </w:t>
      </w:r>
      <w:r w:rsidR="00247E61" w:rsidRPr="00E82116">
        <w:rPr>
          <w:rFonts w:cstheme="minorHAnsi"/>
          <w:szCs w:val="22"/>
        </w:rPr>
        <w:t>15</w:t>
      </w:r>
      <w:r w:rsidRPr="00E82116">
        <w:rPr>
          <w:rFonts w:cstheme="minorHAnsi"/>
          <w:szCs w:val="22"/>
        </w:rPr>
        <w:t>%</w:t>
      </w:r>
    </w:p>
    <w:p w14:paraId="2634207F" w14:textId="60694807" w:rsidR="004D0113" w:rsidRPr="00E82116" w:rsidRDefault="00FE1B91" w:rsidP="004D0113">
      <w:pPr>
        <w:tabs>
          <w:tab w:val="num" w:pos="1134"/>
        </w:tabs>
        <w:contextualSpacing/>
        <w:rPr>
          <w:rFonts w:cstheme="minorHAnsi"/>
          <w:iCs/>
          <w:szCs w:val="22"/>
        </w:rPr>
      </w:pPr>
      <w:r w:rsidRPr="00E82116">
        <w:rPr>
          <w:rFonts w:cstheme="minorHAnsi"/>
          <w:b/>
          <w:bCs/>
          <w:iCs/>
          <w:szCs w:val="22"/>
        </w:rPr>
        <w:t>Ostvarena</w:t>
      </w:r>
      <w:r w:rsidR="004D0113" w:rsidRPr="00E82116">
        <w:rPr>
          <w:rFonts w:cstheme="minorHAnsi"/>
          <w:iCs/>
          <w:szCs w:val="22"/>
        </w:rPr>
        <w:t xml:space="preserve"> </w:t>
      </w:r>
      <w:r w:rsidR="004D0113" w:rsidRPr="00E82116">
        <w:rPr>
          <w:rFonts w:cstheme="minorHAnsi"/>
          <w:b/>
          <w:bCs/>
          <w:iCs/>
          <w:szCs w:val="22"/>
        </w:rPr>
        <w:t>vrijednost</w:t>
      </w:r>
      <w:r w:rsidR="004D0113" w:rsidRPr="00E82116">
        <w:rPr>
          <w:rFonts w:cstheme="minorHAnsi"/>
          <w:iCs/>
          <w:szCs w:val="22"/>
        </w:rPr>
        <w:t xml:space="preserve">: </w:t>
      </w:r>
      <w:r w:rsidR="004D0113" w:rsidRPr="00E82116">
        <w:rPr>
          <w:rFonts w:cstheme="minorHAnsi"/>
          <w:b/>
          <w:bCs/>
          <w:iCs/>
          <w:szCs w:val="22"/>
        </w:rPr>
        <w:t>202</w:t>
      </w:r>
      <w:r w:rsidR="00247E61" w:rsidRPr="00E82116">
        <w:rPr>
          <w:rFonts w:cstheme="minorHAnsi"/>
          <w:b/>
          <w:bCs/>
          <w:iCs/>
          <w:szCs w:val="22"/>
        </w:rPr>
        <w:t>5</w:t>
      </w:r>
      <w:r w:rsidR="004D0113" w:rsidRPr="00E82116">
        <w:rPr>
          <w:rFonts w:cstheme="minorHAnsi"/>
          <w:iCs/>
          <w:szCs w:val="22"/>
        </w:rPr>
        <w:t>.</w:t>
      </w:r>
      <w:r w:rsidRPr="00E82116">
        <w:rPr>
          <w:rFonts w:cstheme="minorHAnsi"/>
          <w:iCs/>
          <w:szCs w:val="22"/>
        </w:rPr>
        <w:t xml:space="preserve">: </w:t>
      </w:r>
      <w:r w:rsidR="00247E61" w:rsidRPr="00E82116">
        <w:rPr>
          <w:rFonts w:cstheme="minorHAnsi"/>
          <w:iCs/>
          <w:szCs w:val="22"/>
        </w:rPr>
        <w:t>0</w:t>
      </w:r>
      <w:r w:rsidRPr="00E82116">
        <w:rPr>
          <w:rFonts w:cstheme="minorHAnsi"/>
          <w:iCs/>
          <w:szCs w:val="22"/>
        </w:rPr>
        <w:t>%</w:t>
      </w:r>
      <w:r w:rsidR="004D0113" w:rsidRPr="00E82116">
        <w:rPr>
          <w:rFonts w:cstheme="minorHAnsi"/>
          <w:iCs/>
          <w:szCs w:val="22"/>
        </w:rPr>
        <w:t xml:space="preserve">             </w:t>
      </w:r>
    </w:p>
    <w:p w14:paraId="4DDEF033" w14:textId="6FBADAA4" w:rsidR="003437AF" w:rsidRPr="00E82116" w:rsidRDefault="003437AF" w:rsidP="003437AF">
      <w:pPr>
        <w:pStyle w:val="ListParagraph1"/>
        <w:ind w:left="0"/>
        <w:rPr>
          <w:rFonts w:cs="Calibri"/>
          <w:bCs/>
          <w:szCs w:val="22"/>
        </w:rPr>
      </w:pPr>
      <w:r w:rsidRPr="00E82116">
        <w:rPr>
          <w:rFonts w:cs="Calibri"/>
          <w:szCs w:val="22"/>
        </w:rPr>
        <w:t>Od planiranih 2.</w:t>
      </w:r>
      <w:r w:rsidR="00247E61" w:rsidRPr="00E82116">
        <w:rPr>
          <w:rFonts w:cs="Calibri"/>
          <w:szCs w:val="22"/>
        </w:rPr>
        <w:t>0</w:t>
      </w:r>
      <w:r w:rsidRPr="00E82116">
        <w:rPr>
          <w:rFonts w:cs="Calibri"/>
          <w:szCs w:val="22"/>
        </w:rPr>
        <w:t>00,00 EUR, u promatranom razdoblju</w:t>
      </w:r>
      <w:r w:rsidR="00247E61" w:rsidRPr="00E82116">
        <w:rPr>
          <w:rFonts w:cs="Calibri"/>
          <w:szCs w:val="22"/>
        </w:rPr>
        <w:t xml:space="preserve"> nije</w:t>
      </w:r>
      <w:r w:rsidRPr="00E82116">
        <w:rPr>
          <w:rFonts w:cs="Calibri"/>
          <w:szCs w:val="22"/>
        </w:rPr>
        <w:t xml:space="preserve"> ostvaren rashod</w:t>
      </w:r>
      <w:r w:rsidRPr="00E82116">
        <w:rPr>
          <w:rFonts w:cs="Calibri"/>
          <w:bCs/>
          <w:szCs w:val="22"/>
        </w:rPr>
        <w:t xml:space="preserve">. </w:t>
      </w:r>
    </w:p>
    <w:p w14:paraId="6D7FBE09" w14:textId="77777777" w:rsidR="00B20442" w:rsidRPr="00E82116" w:rsidRDefault="00B20442" w:rsidP="003437AF">
      <w:pPr>
        <w:pStyle w:val="ListParagraph1"/>
        <w:ind w:left="0"/>
        <w:rPr>
          <w:rFonts w:cs="Calibri"/>
          <w:bCs/>
          <w:szCs w:val="22"/>
        </w:rPr>
      </w:pPr>
    </w:p>
    <w:p w14:paraId="55A97E9E" w14:textId="7CCF7A2C"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3014 ODRŽAVANJE KOMUNALNE INFRASTRUKTURE</w:t>
      </w:r>
    </w:p>
    <w:p w14:paraId="14F92803" w14:textId="77777777" w:rsidR="00D66EC9" w:rsidRPr="00E82116" w:rsidRDefault="00D66EC9" w:rsidP="00D66EC9">
      <w:pPr>
        <w:rPr>
          <w:rFonts w:cstheme="minorHAnsi"/>
          <w:color w:val="262626" w:themeColor="text1" w:themeTint="D9"/>
          <w:szCs w:val="22"/>
        </w:rPr>
      </w:pPr>
      <w:r w:rsidRPr="00E82116">
        <w:rPr>
          <w:rFonts w:cstheme="minorHAnsi"/>
          <w:b/>
          <w:color w:val="262626" w:themeColor="text1" w:themeTint="D9"/>
          <w:szCs w:val="22"/>
        </w:rPr>
        <w:t xml:space="preserve">Opis programa: </w:t>
      </w:r>
      <w:r w:rsidRPr="00E82116">
        <w:rPr>
          <w:rFonts w:cstheme="minorHAnsi"/>
          <w:color w:val="262626" w:themeColor="text1" w:themeTint="D9"/>
          <w:szCs w:val="22"/>
        </w:rPr>
        <w:t>Programom su obuhvaćeni tekući projekti i aktivnosti vezane uz održavanje postignutog komunalnog standarda Općine Malinska-Dubašnica, kao što su: održavanje nerazvrstanih cesta, održavanje javne rasvjete, održavanje javnih i zelenih površina, održavanje javnih objekata, te održavanje groblja.</w:t>
      </w:r>
    </w:p>
    <w:p w14:paraId="3580AC52" w14:textId="77777777" w:rsidR="00D66EC9" w:rsidRPr="00E82116" w:rsidRDefault="00D66EC9" w:rsidP="00D66EC9">
      <w:pPr>
        <w:rPr>
          <w:rFonts w:cstheme="minorHAnsi"/>
          <w:b/>
          <w:color w:val="262626" w:themeColor="text1" w:themeTint="D9"/>
          <w:szCs w:val="22"/>
        </w:rPr>
      </w:pPr>
    </w:p>
    <w:p w14:paraId="245F863B" w14:textId="77777777" w:rsidR="00D66EC9" w:rsidRPr="00E82116" w:rsidRDefault="00D66EC9" w:rsidP="00D66EC9">
      <w:pPr>
        <w:rPr>
          <w:rFonts w:cstheme="minorHAnsi"/>
          <w:color w:val="262626" w:themeColor="text1" w:themeTint="D9"/>
          <w:szCs w:val="22"/>
        </w:rPr>
      </w:pPr>
      <w:r w:rsidRPr="00E82116">
        <w:rPr>
          <w:rFonts w:cstheme="minorHAnsi"/>
          <w:b/>
          <w:color w:val="262626" w:themeColor="text1" w:themeTint="D9"/>
          <w:szCs w:val="22"/>
        </w:rPr>
        <w:t xml:space="preserve">Ciljevi programa: </w:t>
      </w:r>
      <w:r w:rsidRPr="00E82116">
        <w:rPr>
          <w:rFonts w:cstheme="minorHAnsi"/>
          <w:color w:val="262626" w:themeColor="text1" w:themeTint="D9"/>
          <w:szCs w:val="22"/>
        </w:rPr>
        <w:t>Glavni cilj programa je osiguravanje ravnomjernog i cjelovitog razvitka komunalne infrastrukture na području Općine Malinska-Dubašnica, te osiguranje preduvjeta za razvoj.</w:t>
      </w:r>
    </w:p>
    <w:p w14:paraId="7FAD40FF" w14:textId="77777777" w:rsidR="00D66EC9" w:rsidRPr="00E82116" w:rsidRDefault="00D66EC9" w:rsidP="00D66EC9">
      <w:pPr>
        <w:rPr>
          <w:rFonts w:cstheme="minorHAnsi"/>
          <w:b/>
          <w:color w:val="262626" w:themeColor="text1" w:themeTint="D9"/>
          <w:szCs w:val="22"/>
        </w:rPr>
      </w:pPr>
    </w:p>
    <w:p w14:paraId="34A3865A" w14:textId="77777777" w:rsidR="00D66EC9" w:rsidRPr="00E82116" w:rsidRDefault="00D66EC9" w:rsidP="00D66EC9">
      <w:pPr>
        <w:rPr>
          <w:rFonts w:cstheme="minorHAnsi"/>
          <w:color w:val="262626" w:themeColor="text1" w:themeTint="D9"/>
          <w:szCs w:val="22"/>
        </w:rPr>
      </w:pPr>
      <w:r w:rsidRPr="00E82116">
        <w:rPr>
          <w:rFonts w:cstheme="minorHAnsi"/>
          <w:b/>
          <w:color w:val="262626" w:themeColor="text1" w:themeTint="D9"/>
          <w:szCs w:val="22"/>
        </w:rPr>
        <w:t xml:space="preserve">Pokazatelji uspješnosti: </w:t>
      </w:r>
      <w:r w:rsidRPr="00E82116">
        <w:rPr>
          <w:rFonts w:cstheme="minorHAnsi"/>
          <w:color w:val="262626" w:themeColor="text1" w:themeTint="D9"/>
          <w:szCs w:val="22"/>
        </w:rPr>
        <w:t>Stupanj uređenosti javnih i zelenih površina, te nerazvrstanih cesta i javne rasvjete.</w:t>
      </w:r>
    </w:p>
    <w:p w14:paraId="626B594D" w14:textId="77777777" w:rsidR="000502EC" w:rsidRPr="00E82116" w:rsidRDefault="000502EC" w:rsidP="000502EC">
      <w:pPr>
        <w:pStyle w:val="ListParagraph1"/>
        <w:ind w:left="0"/>
        <w:rPr>
          <w:rFonts w:cs="Calibri"/>
          <w:color w:val="000000"/>
          <w:szCs w:val="22"/>
        </w:rPr>
      </w:pPr>
    </w:p>
    <w:p w14:paraId="4B4DBA03"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A301401 ODRŽAVANJE NERAZVRSTANIH CESTA</w:t>
      </w:r>
    </w:p>
    <w:p w14:paraId="18D3CD3C" w14:textId="05118C28" w:rsidR="007762DF" w:rsidRPr="00E82116" w:rsidRDefault="00155DF8" w:rsidP="000502EC">
      <w:pPr>
        <w:pStyle w:val="ListParagraph1"/>
        <w:ind w:left="0"/>
        <w:rPr>
          <w:rFonts w:cs="Calibri"/>
          <w:color w:val="000000"/>
          <w:szCs w:val="22"/>
        </w:rPr>
      </w:pPr>
      <w:r w:rsidRPr="00E82116">
        <w:rPr>
          <w:rFonts w:cs="Calibri"/>
          <w:color w:val="000000"/>
          <w:szCs w:val="22"/>
        </w:rPr>
        <w:t xml:space="preserve">Ova aktivnost realizirana je u iznosu od </w:t>
      </w:r>
      <w:r w:rsidR="00F734E1" w:rsidRPr="00E82116">
        <w:rPr>
          <w:rFonts w:cs="Calibri"/>
          <w:color w:val="000000"/>
          <w:szCs w:val="22"/>
        </w:rPr>
        <w:t>411</w:t>
      </w:r>
      <w:r w:rsidR="00A600C1" w:rsidRPr="00E82116">
        <w:rPr>
          <w:rFonts w:cs="Calibri"/>
          <w:color w:val="000000"/>
          <w:szCs w:val="22"/>
        </w:rPr>
        <w:t>.</w:t>
      </w:r>
      <w:r w:rsidR="00F734E1" w:rsidRPr="00E82116">
        <w:rPr>
          <w:rFonts w:cs="Calibri"/>
          <w:color w:val="000000"/>
          <w:szCs w:val="22"/>
        </w:rPr>
        <w:t>594,13</w:t>
      </w:r>
      <w:r w:rsidR="00A600C1" w:rsidRPr="00E82116">
        <w:rPr>
          <w:rFonts w:cs="Calibri"/>
          <w:color w:val="000000"/>
          <w:szCs w:val="22"/>
        </w:rPr>
        <w:t xml:space="preserve"> EUR</w:t>
      </w:r>
      <w:r w:rsidRPr="00E82116">
        <w:rPr>
          <w:rFonts w:cs="Calibri"/>
          <w:color w:val="000000"/>
          <w:szCs w:val="22"/>
        </w:rPr>
        <w:t xml:space="preserve">, tj. </w:t>
      </w:r>
      <w:r w:rsidR="00F734E1" w:rsidRPr="00E82116">
        <w:rPr>
          <w:rFonts w:cs="Calibri"/>
          <w:color w:val="000000"/>
          <w:szCs w:val="22"/>
        </w:rPr>
        <w:t>90,54</w:t>
      </w:r>
      <w:r w:rsidRPr="00E82116">
        <w:rPr>
          <w:rFonts w:cs="Calibri"/>
          <w:color w:val="000000"/>
          <w:szCs w:val="22"/>
        </w:rPr>
        <w:t xml:space="preserve"> % od planiranih </w:t>
      </w:r>
      <w:r w:rsidR="00F734E1" w:rsidRPr="00E82116">
        <w:rPr>
          <w:rFonts w:cs="Calibri"/>
          <w:color w:val="000000"/>
          <w:szCs w:val="22"/>
        </w:rPr>
        <w:t>454.600,00</w:t>
      </w:r>
      <w:r w:rsidR="00A600C1" w:rsidRPr="00E82116">
        <w:rPr>
          <w:rFonts w:cs="Calibri"/>
          <w:color w:val="000000"/>
          <w:szCs w:val="22"/>
        </w:rPr>
        <w:t xml:space="preserve"> EUR</w:t>
      </w:r>
      <w:r w:rsidRPr="00E82116">
        <w:rPr>
          <w:rFonts w:cs="Calibri"/>
          <w:color w:val="000000"/>
          <w:szCs w:val="22"/>
        </w:rPr>
        <w:t xml:space="preserve">. Obuhvaćeni su </w:t>
      </w:r>
      <w:r w:rsidR="00327D6D" w:rsidRPr="00E82116">
        <w:rPr>
          <w:rFonts w:cs="Calibri"/>
          <w:color w:val="000000"/>
          <w:szCs w:val="22"/>
        </w:rPr>
        <w:t>slijedeći rashodi:</w:t>
      </w:r>
    </w:p>
    <w:p w14:paraId="2A8F1892" w14:textId="77777777" w:rsidR="00F734E1" w:rsidRPr="00E82116" w:rsidRDefault="00F734E1" w:rsidP="00F734E1">
      <w:pPr>
        <w:rPr>
          <w:rFonts w:cstheme="minorHAnsi"/>
          <w:b/>
          <w:iCs/>
          <w:color w:val="262626" w:themeColor="text1" w:themeTint="D9"/>
          <w:szCs w:val="22"/>
        </w:rPr>
      </w:pPr>
      <w:r w:rsidRPr="00E82116">
        <w:rPr>
          <w:rFonts w:cstheme="minorHAnsi"/>
          <w:b/>
          <w:iCs/>
          <w:color w:val="262626" w:themeColor="text1" w:themeTint="D9"/>
          <w:szCs w:val="22"/>
        </w:rPr>
        <w:t>Održavanje vertikalne prometne signalizacije</w:t>
      </w:r>
    </w:p>
    <w:p w14:paraId="4EAE6637" w14:textId="77777777" w:rsidR="00F734E1" w:rsidRPr="00E82116" w:rsidRDefault="00F734E1" w:rsidP="00F734E1">
      <w:pPr>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Održavanje vertikalne signalizacije podrazumijeva skidanje, ravnanje i farbanje stupova, ravnanje znakova i ogledala te čišćenje table znakova, a sve sa svrhom poboljšanja sigurnosti prometa i sudionika u prometu. Navedeni radovi održavanje povjereni su KD Dubašnica d.o.o..</w:t>
      </w:r>
    </w:p>
    <w:p w14:paraId="13942945" w14:textId="77777777" w:rsidR="00F734E1" w:rsidRPr="00E82116" w:rsidRDefault="00F734E1" w:rsidP="00F734E1">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35FFF503" w14:textId="32D30832" w:rsidR="00F734E1" w:rsidRPr="00E82116" w:rsidRDefault="00F734E1" w:rsidP="00F734E1">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0FD9E0DD" w14:textId="77777777" w:rsidR="00F734E1" w:rsidRPr="00E82116" w:rsidRDefault="00F734E1" w:rsidP="00F734E1">
      <w:pPr>
        <w:rPr>
          <w:rFonts w:cstheme="minorHAnsi"/>
          <w:szCs w:val="22"/>
        </w:rPr>
      </w:pPr>
      <w:r w:rsidRPr="00E82116">
        <w:rPr>
          <w:rFonts w:cstheme="minorHAnsi"/>
          <w:b/>
          <w:bCs/>
          <w:szCs w:val="22"/>
        </w:rPr>
        <w:t>Ciljana vrijednost 2025.g</w:t>
      </w:r>
      <w:r w:rsidRPr="00E82116">
        <w:rPr>
          <w:rFonts w:cstheme="minorHAnsi"/>
          <w:szCs w:val="22"/>
        </w:rPr>
        <w:t>: 100%</w:t>
      </w:r>
    </w:p>
    <w:p w14:paraId="34942819" w14:textId="2F0D4C53" w:rsidR="00F734E1" w:rsidRPr="00E82116" w:rsidRDefault="00F734E1" w:rsidP="00F734E1">
      <w:pPr>
        <w:pStyle w:val="ListParagraph1"/>
        <w:ind w:left="0"/>
        <w:rPr>
          <w:rFonts w:cstheme="minorHAns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2025.g</w:t>
      </w:r>
      <w:r w:rsidRPr="00E82116">
        <w:rPr>
          <w:rFonts w:cstheme="minorHAnsi"/>
          <w:iCs/>
          <w:szCs w:val="22"/>
        </w:rPr>
        <w:t>.: 0%</w:t>
      </w:r>
    </w:p>
    <w:p w14:paraId="4D53FFF4" w14:textId="77777777" w:rsidR="00F734E1" w:rsidRPr="00E82116" w:rsidRDefault="00F734E1" w:rsidP="00327D6D">
      <w:pPr>
        <w:tabs>
          <w:tab w:val="left" w:pos="2244"/>
        </w:tabs>
        <w:rPr>
          <w:rFonts w:cstheme="minorHAnsi"/>
          <w:b/>
          <w:iCs/>
          <w:color w:val="262626" w:themeColor="text1" w:themeTint="D9"/>
          <w:szCs w:val="22"/>
        </w:rPr>
      </w:pPr>
    </w:p>
    <w:p w14:paraId="140461C6" w14:textId="774280CC" w:rsidR="00327D6D" w:rsidRPr="00E82116" w:rsidRDefault="00327D6D" w:rsidP="00327D6D">
      <w:pPr>
        <w:tabs>
          <w:tab w:val="left" w:pos="2244"/>
        </w:tabs>
        <w:rPr>
          <w:rFonts w:cstheme="minorHAnsi"/>
          <w:b/>
          <w:iCs/>
          <w:color w:val="262626" w:themeColor="text1" w:themeTint="D9"/>
          <w:szCs w:val="22"/>
        </w:rPr>
      </w:pPr>
      <w:r w:rsidRPr="00E82116">
        <w:rPr>
          <w:rFonts w:cstheme="minorHAnsi"/>
          <w:b/>
          <w:iCs/>
          <w:color w:val="262626" w:themeColor="text1" w:themeTint="D9"/>
          <w:szCs w:val="22"/>
        </w:rPr>
        <w:t>Zimska služba</w:t>
      </w:r>
    </w:p>
    <w:p w14:paraId="072794D7" w14:textId="77777777" w:rsidR="00327D6D" w:rsidRPr="00E82116" w:rsidRDefault="00327D6D" w:rsidP="00327D6D">
      <w:pPr>
        <w:tabs>
          <w:tab w:val="left" w:pos="2244"/>
        </w:tabs>
        <w:rPr>
          <w:rFonts w:cstheme="minorHAnsi"/>
          <w:iCs/>
          <w:szCs w:val="22"/>
        </w:rPr>
      </w:pPr>
      <w:r w:rsidRPr="00E82116">
        <w:rPr>
          <w:rFonts w:cstheme="minorHAnsi"/>
          <w:iCs/>
          <w:szCs w:val="22"/>
        </w:rPr>
        <w:t>Obuhvaća troškove radova neophodnih za održavanje prohodnosti ceste i sigurnog odvijanja prometa za režim prometa u zimskim uvjetima koji je određen posebnim propisima. Navedeni radovi povjereni su KD Dubašnica d.o.o.</w:t>
      </w:r>
    </w:p>
    <w:p w14:paraId="1485C085" w14:textId="77777777" w:rsidR="00327D6D" w:rsidRPr="00E82116" w:rsidRDefault="00327D6D" w:rsidP="00327D6D">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6A375B92" w14:textId="59B40E67" w:rsidR="00327D6D" w:rsidRPr="00E82116" w:rsidRDefault="00327D6D" w:rsidP="00327D6D">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6B996925" w14:textId="1B4CAA0E" w:rsidR="00EC5EC0" w:rsidRPr="00E82116" w:rsidRDefault="00EC5EC0" w:rsidP="00EC5EC0">
      <w:pPr>
        <w:rPr>
          <w:rFonts w:cstheme="minorHAnsi"/>
          <w:szCs w:val="22"/>
        </w:rPr>
      </w:pPr>
      <w:r w:rsidRPr="00E82116">
        <w:rPr>
          <w:rFonts w:cstheme="minorHAnsi"/>
          <w:b/>
          <w:bCs/>
          <w:szCs w:val="22"/>
        </w:rPr>
        <w:t>Ciljana vrijednost 202</w:t>
      </w:r>
      <w:r w:rsidR="00F734E1" w:rsidRPr="00E82116">
        <w:rPr>
          <w:rFonts w:cstheme="minorHAnsi"/>
          <w:b/>
          <w:bCs/>
          <w:szCs w:val="22"/>
        </w:rPr>
        <w:t>5</w:t>
      </w:r>
      <w:r w:rsidRPr="00E82116">
        <w:rPr>
          <w:rFonts w:cstheme="minorHAnsi"/>
          <w:b/>
          <w:bCs/>
          <w:szCs w:val="22"/>
        </w:rPr>
        <w:t>.g</w:t>
      </w:r>
      <w:r w:rsidRPr="00E82116">
        <w:rPr>
          <w:rFonts w:cstheme="minorHAnsi"/>
          <w:szCs w:val="22"/>
        </w:rPr>
        <w:t>: 100%</w:t>
      </w:r>
    </w:p>
    <w:p w14:paraId="27B30901" w14:textId="7C232EBC" w:rsidR="00327D6D" w:rsidRPr="00E82116" w:rsidRDefault="00327D6D" w:rsidP="00327D6D">
      <w:pPr>
        <w:pStyle w:val="ListParagraph1"/>
        <w:ind w:left="0"/>
        <w:rPr>
          <w:rFonts w:cstheme="minorHAns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w:t>
      </w:r>
      <w:r w:rsidR="00F734E1" w:rsidRPr="00E82116">
        <w:rPr>
          <w:rFonts w:cstheme="minorHAnsi"/>
          <w:b/>
          <w:bCs/>
          <w:iCs/>
          <w:szCs w:val="22"/>
        </w:rPr>
        <w:t>5.g</w:t>
      </w:r>
      <w:r w:rsidRPr="00E82116">
        <w:rPr>
          <w:rFonts w:cstheme="minorHAnsi"/>
          <w:iCs/>
          <w:szCs w:val="22"/>
        </w:rPr>
        <w:t xml:space="preserve">.: </w:t>
      </w:r>
      <w:r w:rsidR="00F734E1" w:rsidRPr="00E82116">
        <w:rPr>
          <w:rFonts w:cstheme="minorHAnsi"/>
          <w:iCs/>
          <w:szCs w:val="22"/>
        </w:rPr>
        <w:t>99</w:t>
      </w:r>
      <w:r w:rsidRPr="00E82116">
        <w:rPr>
          <w:rFonts w:cstheme="minorHAnsi"/>
          <w:iCs/>
          <w:szCs w:val="22"/>
        </w:rPr>
        <w:t>%</w:t>
      </w:r>
    </w:p>
    <w:p w14:paraId="6A5B6C36" w14:textId="77777777" w:rsidR="00327D6D" w:rsidRPr="00E82116" w:rsidRDefault="00327D6D" w:rsidP="00327D6D">
      <w:pPr>
        <w:pStyle w:val="ListParagraph1"/>
        <w:ind w:left="0"/>
        <w:rPr>
          <w:rFonts w:cstheme="minorHAnsi"/>
          <w:iCs/>
          <w:szCs w:val="22"/>
        </w:rPr>
      </w:pPr>
    </w:p>
    <w:p w14:paraId="0C3A6C1F" w14:textId="335459E1" w:rsidR="00327D6D" w:rsidRPr="00E82116" w:rsidRDefault="00327D6D" w:rsidP="00327D6D">
      <w:pPr>
        <w:rPr>
          <w:rFonts w:cstheme="minorHAnsi"/>
          <w:b/>
          <w:iCs/>
          <w:color w:val="262626" w:themeColor="text1" w:themeTint="D9"/>
          <w:szCs w:val="22"/>
        </w:rPr>
      </w:pPr>
      <w:r w:rsidRPr="00E82116">
        <w:rPr>
          <w:rFonts w:cstheme="minorHAnsi"/>
          <w:b/>
          <w:iCs/>
          <w:color w:val="262626" w:themeColor="text1" w:themeTint="D9"/>
          <w:szCs w:val="22"/>
        </w:rPr>
        <w:t>Održavanje nerazvrstanih cesta (</w:t>
      </w:r>
      <w:r w:rsidR="00F734E1" w:rsidRPr="00E82116">
        <w:rPr>
          <w:rFonts w:cstheme="minorHAnsi"/>
          <w:b/>
          <w:iCs/>
          <w:color w:val="262626" w:themeColor="text1" w:themeTint="D9"/>
          <w:szCs w:val="22"/>
        </w:rPr>
        <w:t xml:space="preserve">redovno i </w:t>
      </w:r>
      <w:r w:rsidRPr="00E82116">
        <w:rPr>
          <w:rFonts w:cstheme="minorHAnsi"/>
          <w:b/>
          <w:iCs/>
          <w:color w:val="262626" w:themeColor="text1" w:themeTint="D9"/>
          <w:szCs w:val="22"/>
        </w:rPr>
        <w:t>izvanredno)</w:t>
      </w:r>
    </w:p>
    <w:p w14:paraId="67628156" w14:textId="402A0E03" w:rsidR="00F734E1" w:rsidRPr="00E82116" w:rsidRDefault="00327D6D" w:rsidP="00F734E1">
      <w:pPr>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w:t>
      </w:r>
      <w:r w:rsidR="00F734E1" w:rsidRPr="00E82116">
        <w:rPr>
          <w:rFonts w:cstheme="minorHAnsi"/>
          <w:iCs/>
          <w:color w:val="262626" w:themeColor="text1" w:themeTint="D9"/>
          <w:szCs w:val="22"/>
        </w:rPr>
        <w:t>Poslovi održavanja nerazvrstanih cesta sukladno zakonu o komunalnim djelatnostima su redovno održavanje i izvanredno održavanje. Izvanredno održavanje nerazvrstanih cesta odnosi se na nužne popravke te sanacije udarnih rupa na prometnicama dok redovno održavanje nerazvrstanih cesta podrazumijeva skup mjera i radnji koje se obavljaju tijekom cijele godine na nerazvrstanim cestama, uključujući i svu opremu, uređaje i instalacije, sa svrhom održavanja prohodnosti i tehničke ispravnosti cesta i prometne sigurnosti na njima. Poslovi redovnog održavanja povjereni su KD Dubašnica d.o.o..</w:t>
      </w:r>
    </w:p>
    <w:p w14:paraId="52C20C99" w14:textId="77777777" w:rsidR="00327D6D" w:rsidRPr="00E82116" w:rsidRDefault="00327D6D" w:rsidP="00327D6D">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796A37E0" w14:textId="036A6BDB" w:rsidR="00327D6D" w:rsidRPr="00E82116" w:rsidRDefault="00327D6D" w:rsidP="00327D6D">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24B85679" w14:textId="04482DE8" w:rsidR="00EC5EC0" w:rsidRPr="00E82116" w:rsidRDefault="00EC5EC0" w:rsidP="00EC5EC0">
      <w:pPr>
        <w:rPr>
          <w:rFonts w:cstheme="minorHAnsi"/>
          <w:szCs w:val="22"/>
        </w:rPr>
      </w:pPr>
      <w:r w:rsidRPr="00E82116">
        <w:rPr>
          <w:rFonts w:cstheme="minorHAnsi"/>
          <w:b/>
          <w:bCs/>
          <w:szCs w:val="22"/>
        </w:rPr>
        <w:t>Ciljana vrijednost 202</w:t>
      </w:r>
      <w:r w:rsidR="00F734E1" w:rsidRPr="00E82116">
        <w:rPr>
          <w:rFonts w:cstheme="minorHAnsi"/>
          <w:b/>
          <w:bCs/>
          <w:szCs w:val="22"/>
        </w:rPr>
        <w:t>5</w:t>
      </w:r>
      <w:r w:rsidRPr="00E82116">
        <w:rPr>
          <w:rFonts w:cstheme="minorHAnsi"/>
          <w:b/>
          <w:bCs/>
          <w:szCs w:val="22"/>
        </w:rPr>
        <w:t>.g</w:t>
      </w:r>
      <w:r w:rsidRPr="00E82116">
        <w:rPr>
          <w:rFonts w:cstheme="minorHAnsi"/>
          <w:szCs w:val="22"/>
        </w:rPr>
        <w:t>: 100%</w:t>
      </w:r>
    </w:p>
    <w:p w14:paraId="7AEE7499" w14:textId="489F4B03" w:rsidR="00327D6D" w:rsidRPr="00E82116" w:rsidRDefault="00327D6D" w:rsidP="00327D6D">
      <w:pPr>
        <w:tabs>
          <w:tab w:val="num" w:pos="1134"/>
        </w:tabs>
        <w:contextualSpacing/>
        <w:rPr>
          <w:rFonts w:cstheme="minorHAnsi"/>
          <w:iCs/>
          <w:szCs w:val="22"/>
        </w:rPr>
      </w:pPr>
      <w:r w:rsidRPr="00E82116">
        <w:rPr>
          <w:rFonts w:cstheme="minorHAnsi"/>
          <w:b/>
          <w:bCs/>
          <w:iCs/>
          <w:szCs w:val="22"/>
        </w:rPr>
        <w:lastRenderedPageBreak/>
        <w:t>Ostvarena vrijednost</w:t>
      </w:r>
      <w:r w:rsidRPr="00E82116">
        <w:rPr>
          <w:rFonts w:cstheme="minorHAnsi"/>
          <w:iCs/>
          <w:szCs w:val="22"/>
        </w:rPr>
        <w:t xml:space="preserve"> </w:t>
      </w:r>
      <w:r w:rsidRPr="00E82116">
        <w:rPr>
          <w:rFonts w:cstheme="minorHAnsi"/>
          <w:b/>
          <w:bCs/>
          <w:iCs/>
          <w:szCs w:val="22"/>
        </w:rPr>
        <w:t>202</w:t>
      </w:r>
      <w:r w:rsidR="00F734E1" w:rsidRPr="00E82116">
        <w:rPr>
          <w:rFonts w:cstheme="minorHAnsi"/>
          <w:b/>
          <w:bCs/>
          <w:iCs/>
          <w:szCs w:val="22"/>
        </w:rPr>
        <w:t>5</w:t>
      </w:r>
      <w:r w:rsidRPr="00E82116">
        <w:rPr>
          <w:rFonts w:cstheme="minorHAnsi"/>
          <w:iCs/>
          <w:szCs w:val="22"/>
        </w:rPr>
        <w:t>.: 9</w:t>
      </w:r>
      <w:r w:rsidR="00F734E1" w:rsidRPr="00E82116">
        <w:rPr>
          <w:rFonts w:cstheme="minorHAnsi"/>
          <w:iCs/>
          <w:szCs w:val="22"/>
        </w:rPr>
        <w:t>0</w:t>
      </w:r>
      <w:r w:rsidRPr="00E82116">
        <w:rPr>
          <w:rFonts w:cstheme="minorHAnsi"/>
          <w:iCs/>
          <w:szCs w:val="22"/>
        </w:rPr>
        <w:t>%</w:t>
      </w:r>
    </w:p>
    <w:p w14:paraId="228FD74A" w14:textId="0343049C" w:rsidR="00327D6D" w:rsidRPr="00E82116" w:rsidRDefault="00327D6D" w:rsidP="00327D6D">
      <w:pPr>
        <w:tabs>
          <w:tab w:val="num" w:pos="1134"/>
        </w:tabs>
        <w:contextualSpacing/>
        <w:rPr>
          <w:rFonts w:cstheme="minorHAnsi"/>
          <w:iCs/>
          <w:szCs w:val="22"/>
        </w:rPr>
      </w:pPr>
    </w:p>
    <w:p w14:paraId="64A514FC" w14:textId="294814B3" w:rsidR="00327D6D" w:rsidRPr="00E82116" w:rsidRDefault="00327D6D" w:rsidP="00327D6D">
      <w:pPr>
        <w:rPr>
          <w:rFonts w:cstheme="minorHAnsi"/>
          <w:b/>
          <w:iCs/>
          <w:color w:val="262626" w:themeColor="text1" w:themeTint="D9"/>
          <w:szCs w:val="22"/>
        </w:rPr>
      </w:pPr>
      <w:r w:rsidRPr="00E82116">
        <w:rPr>
          <w:rFonts w:cstheme="minorHAnsi"/>
          <w:b/>
          <w:iCs/>
          <w:color w:val="262626" w:themeColor="text1" w:themeTint="D9"/>
          <w:szCs w:val="22"/>
        </w:rPr>
        <w:t xml:space="preserve">Održavanje </w:t>
      </w:r>
      <w:r w:rsidR="002B7C40" w:rsidRPr="00E82116">
        <w:rPr>
          <w:rFonts w:cstheme="minorHAnsi"/>
          <w:b/>
          <w:iCs/>
          <w:color w:val="262626" w:themeColor="text1" w:themeTint="D9"/>
          <w:szCs w:val="22"/>
        </w:rPr>
        <w:t xml:space="preserve">horizontalne </w:t>
      </w:r>
      <w:r w:rsidRPr="00E82116">
        <w:rPr>
          <w:rFonts w:cstheme="minorHAnsi"/>
          <w:b/>
          <w:iCs/>
          <w:color w:val="262626" w:themeColor="text1" w:themeTint="D9"/>
          <w:szCs w:val="22"/>
        </w:rPr>
        <w:t>prometne signalizacije</w:t>
      </w:r>
    </w:p>
    <w:p w14:paraId="2C22E4E9" w14:textId="75A645C8" w:rsidR="00327D6D" w:rsidRPr="00E82116" w:rsidRDefault="00327D6D" w:rsidP="00327D6D">
      <w:pPr>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w:t>
      </w:r>
      <w:r w:rsidR="002B7C40" w:rsidRPr="00E82116">
        <w:rPr>
          <w:rFonts w:cstheme="minorHAnsi"/>
          <w:iCs/>
          <w:color w:val="262626" w:themeColor="text1" w:themeTint="D9"/>
          <w:szCs w:val="22"/>
        </w:rPr>
        <w:t>Održavanje horizontalne prometne signalizacije podrazumijeva korekciju, obnovu i crtanje crta na prometnicama i parkiralištima, iscrtavanje i obnovu slova stop ili bus, strelica, križeva, te brisanje postojećih, a sve sa svrhom poboljšanja sigurnosti prometa</w:t>
      </w:r>
      <w:r w:rsidRPr="00E82116">
        <w:rPr>
          <w:rFonts w:cstheme="minorHAnsi"/>
          <w:iCs/>
          <w:color w:val="262626" w:themeColor="text1" w:themeTint="D9"/>
          <w:szCs w:val="22"/>
        </w:rPr>
        <w:t>.</w:t>
      </w:r>
    </w:p>
    <w:p w14:paraId="51B47E8F" w14:textId="77777777" w:rsidR="00327D6D" w:rsidRPr="00E82116" w:rsidRDefault="00327D6D" w:rsidP="00327D6D">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14680B78" w14:textId="7409F14F" w:rsidR="00327D6D" w:rsidRPr="00E82116" w:rsidRDefault="00327D6D" w:rsidP="00327D6D">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xml:space="preserve">: </w:t>
      </w:r>
      <w:r w:rsidR="002B7C40" w:rsidRPr="00E82116">
        <w:rPr>
          <w:rFonts w:cstheme="minorHAnsi"/>
          <w:iCs/>
          <w:szCs w:val="22"/>
        </w:rPr>
        <w:t>0</w:t>
      </w:r>
      <w:r w:rsidRPr="00E82116">
        <w:rPr>
          <w:rFonts w:cstheme="minorHAnsi"/>
          <w:iCs/>
          <w:szCs w:val="22"/>
        </w:rPr>
        <w:t xml:space="preserve"> %</w:t>
      </w:r>
    </w:p>
    <w:p w14:paraId="3B4DE822" w14:textId="63C2F187" w:rsidR="00EC5EC0" w:rsidRPr="00E82116" w:rsidRDefault="00EC5EC0" w:rsidP="00EC5EC0">
      <w:pPr>
        <w:rPr>
          <w:rFonts w:cstheme="minorHAnsi"/>
          <w:szCs w:val="22"/>
        </w:rPr>
      </w:pPr>
      <w:r w:rsidRPr="00E82116">
        <w:rPr>
          <w:rFonts w:cstheme="minorHAnsi"/>
          <w:b/>
          <w:bCs/>
          <w:szCs w:val="22"/>
        </w:rPr>
        <w:t>Ciljana vrijednost 202</w:t>
      </w:r>
      <w:r w:rsidR="002B7C40" w:rsidRPr="00E82116">
        <w:rPr>
          <w:rFonts w:cstheme="minorHAnsi"/>
          <w:b/>
          <w:bCs/>
          <w:szCs w:val="22"/>
        </w:rPr>
        <w:t>5</w:t>
      </w:r>
      <w:r w:rsidRPr="00E82116">
        <w:rPr>
          <w:rFonts w:cstheme="minorHAnsi"/>
          <w:b/>
          <w:bCs/>
          <w:szCs w:val="22"/>
        </w:rPr>
        <w:t>.g</w:t>
      </w:r>
      <w:r w:rsidRPr="00E82116">
        <w:rPr>
          <w:rFonts w:cstheme="minorHAnsi"/>
          <w:szCs w:val="22"/>
        </w:rPr>
        <w:t>: 100%</w:t>
      </w:r>
    </w:p>
    <w:p w14:paraId="063F2A0F" w14:textId="58D7F113" w:rsidR="00327D6D" w:rsidRPr="00E82116" w:rsidRDefault="00327D6D" w:rsidP="00327D6D">
      <w:pPr>
        <w:tabs>
          <w:tab w:val="num" w:pos="1134"/>
        </w:tabs>
        <w:contextualSpacing/>
        <w:rPr>
          <w:rFonts w:cstheme="minorHAns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w:t>
      </w:r>
      <w:r w:rsidR="002B7C40" w:rsidRPr="00E82116">
        <w:rPr>
          <w:rFonts w:cstheme="minorHAnsi"/>
          <w:b/>
          <w:bCs/>
          <w:iCs/>
          <w:szCs w:val="22"/>
        </w:rPr>
        <w:t>5</w:t>
      </w:r>
      <w:r w:rsidRPr="00E82116">
        <w:rPr>
          <w:rFonts w:cstheme="minorHAnsi"/>
          <w:iCs/>
          <w:szCs w:val="22"/>
        </w:rPr>
        <w:t xml:space="preserve">.: </w:t>
      </w:r>
      <w:r w:rsidR="002B7C40" w:rsidRPr="00E82116">
        <w:rPr>
          <w:rFonts w:cstheme="minorHAnsi"/>
          <w:iCs/>
          <w:szCs w:val="22"/>
        </w:rPr>
        <w:t>102</w:t>
      </w:r>
      <w:r w:rsidRPr="00E82116">
        <w:rPr>
          <w:rFonts w:cstheme="minorHAnsi"/>
          <w:iCs/>
          <w:szCs w:val="22"/>
        </w:rPr>
        <w:t>%</w:t>
      </w:r>
    </w:p>
    <w:p w14:paraId="6F484B21" w14:textId="77777777" w:rsidR="00B91F2F" w:rsidRPr="00E82116" w:rsidRDefault="00B91F2F" w:rsidP="00327D6D">
      <w:pPr>
        <w:tabs>
          <w:tab w:val="num" w:pos="1134"/>
        </w:tabs>
        <w:contextualSpacing/>
        <w:rPr>
          <w:rFonts w:cstheme="minorHAnsi"/>
          <w:iCs/>
          <w:szCs w:val="22"/>
        </w:rPr>
      </w:pPr>
    </w:p>
    <w:p w14:paraId="4F495AFB"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A301402 ODRŽAVANJE JAVNE RASVJETE</w:t>
      </w:r>
    </w:p>
    <w:p w14:paraId="6354DC20" w14:textId="5DAD3A97" w:rsidR="007762DF" w:rsidRPr="00E82116" w:rsidRDefault="00155DF8" w:rsidP="000502EC">
      <w:pPr>
        <w:pStyle w:val="ListParagraph1"/>
        <w:ind w:left="0"/>
        <w:rPr>
          <w:rFonts w:cs="Calibri"/>
          <w:color w:val="000000"/>
          <w:szCs w:val="22"/>
        </w:rPr>
      </w:pPr>
      <w:r w:rsidRPr="00E82116">
        <w:rPr>
          <w:rFonts w:cs="Calibri"/>
          <w:color w:val="000000"/>
          <w:szCs w:val="22"/>
        </w:rPr>
        <w:t xml:space="preserve">Od planiranih </w:t>
      </w:r>
      <w:r w:rsidR="006F18B8" w:rsidRPr="00E82116">
        <w:rPr>
          <w:rFonts w:cs="Calibri"/>
          <w:color w:val="000000"/>
          <w:szCs w:val="22"/>
        </w:rPr>
        <w:t>113</w:t>
      </w:r>
      <w:r w:rsidR="00327D6D" w:rsidRPr="00E82116">
        <w:rPr>
          <w:rFonts w:cs="Calibri"/>
          <w:color w:val="000000"/>
          <w:szCs w:val="22"/>
        </w:rPr>
        <w:t>.</w:t>
      </w:r>
      <w:r w:rsidR="006F18B8" w:rsidRPr="00E82116">
        <w:rPr>
          <w:rFonts w:cs="Calibri"/>
          <w:color w:val="000000"/>
          <w:szCs w:val="22"/>
        </w:rPr>
        <w:t>120</w:t>
      </w:r>
      <w:r w:rsidR="00E101FB" w:rsidRPr="00E82116">
        <w:rPr>
          <w:rFonts w:cs="Calibri"/>
          <w:color w:val="000000"/>
          <w:szCs w:val="22"/>
        </w:rPr>
        <w:t>,00 EUR</w:t>
      </w:r>
      <w:r w:rsidRPr="00E82116">
        <w:rPr>
          <w:rFonts w:cs="Calibri"/>
          <w:color w:val="000000"/>
          <w:szCs w:val="22"/>
        </w:rPr>
        <w:t xml:space="preserve"> ostvareno je </w:t>
      </w:r>
      <w:r w:rsidR="006F18B8" w:rsidRPr="00E82116">
        <w:rPr>
          <w:rFonts w:cs="Calibri"/>
          <w:color w:val="000000"/>
          <w:szCs w:val="22"/>
        </w:rPr>
        <w:t>95</w:t>
      </w:r>
      <w:r w:rsidR="00327D6D" w:rsidRPr="00E82116">
        <w:rPr>
          <w:rFonts w:cs="Calibri"/>
          <w:color w:val="000000"/>
          <w:szCs w:val="22"/>
        </w:rPr>
        <w:t>.</w:t>
      </w:r>
      <w:r w:rsidR="006F18B8" w:rsidRPr="00E82116">
        <w:rPr>
          <w:rFonts w:cs="Calibri"/>
          <w:color w:val="000000"/>
          <w:szCs w:val="22"/>
        </w:rPr>
        <w:t>758,64</w:t>
      </w:r>
      <w:r w:rsidR="00327D6D" w:rsidRPr="00E82116">
        <w:rPr>
          <w:rFonts w:cs="Calibri"/>
          <w:color w:val="000000"/>
          <w:szCs w:val="22"/>
        </w:rPr>
        <w:t xml:space="preserve"> EU</w:t>
      </w:r>
      <w:r w:rsidR="00E101FB" w:rsidRPr="00E82116">
        <w:rPr>
          <w:rFonts w:cs="Calibri"/>
          <w:color w:val="000000"/>
          <w:szCs w:val="22"/>
        </w:rPr>
        <w:t>R</w:t>
      </w:r>
      <w:r w:rsidRPr="00E82116">
        <w:rPr>
          <w:rFonts w:cs="Calibri"/>
          <w:color w:val="000000"/>
          <w:szCs w:val="22"/>
        </w:rPr>
        <w:t xml:space="preserve"> ili </w:t>
      </w:r>
      <w:r w:rsidR="006F18B8" w:rsidRPr="00E82116">
        <w:rPr>
          <w:rFonts w:cs="Calibri"/>
          <w:color w:val="000000"/>
          <w:szCs w:val="22"/>
        </w:rPr>
        <w:t>84,65</w:t>
      </w:r>
      <w:r w:rsidRPr="00E82116">
        <w:rPr>
          <w:rFonts w:cs="Calibri"/>
          <w:color w:val="000000"/>
          <w:szCs w:val="22"/>
        </w:rPr>
        <w:t xml:space="preserve"> % od plana. Unutar ove aktivnosti obuhvaćeni su </w:t>
      </w:r>
      <w:r w:rsidR="00327D6D" w:rsidRPr="00E82116">
        <w:rPr>
          <w:rFonts w:cs="Calibri"/>
          <w:color w:val="000000"/>
          <w:szCs w:val="22"/>
        </w:rPr>
        <w:t xml:space="preserve">slijedeći </w:t>
      </w:r>
      <w:r w:rsidRPr="00E82116">
        <w:rPr>
          <w:rFonts w:cs="Calibri"/>
          <w:color w:val="000000"/>
          <w:szCs w:val="22"/>
        </w:rPr>
        <w:t>rashodi</w:t>
      </w:r>
      <w:r w:rsidR="00327D6D" w:rsidRPr="00E82116">
        <w:rPr>
          <w:rFonts w:cs="Calibri"/>
          <w:color w:val="000000"/>
          <w:szCs w:val="22"/>
        </w:rPr>
        <w:t>:</w:t>
      </w:r>
    </w:p>
    <w:p w14:paraId="0D4DBFB7" w14:textId="77777777" w:rsidR="00A64EAA" w:rsidRPr="00E82116" w:rsidRDefault="00A64EAA" w:rsidP="00327D6D">
      <w:pPr>
        <w:tabs>
          <w:tab w:val="num" w:pos="1134"/>
        </w:tabs>
        <w:contextualSpacing/>
        <w:rPr>
          <w:rFonts w:cstheme="minorHAnsi"/>
          <w:b/>
          <w:iCs/>
          <w:color w:val="262626" w:themeColor="text1" w:themeTint="D9"/>
          <w:szCs w:val="22"/>
        </w:rPr>
      </w:pPr>
    </w:p>
    <w:p w14:paraId="10403330" w14:textId="08B47088" w:rsidR="00327D6D" w:rsidRPr="00E82116" w:rsidRDefault="00327D6D" w:rsidP="00327D6D">
      <w:pPr>
        <w:tabs>
          <w:tab w:val="num" w:pos="1134"/>
        </w:tabs>
        <w:contextualSpacing/>
        <w:rPr>
          <w:rFonts w:cstheme="minorHAnsi"/>
          <w:b/>
          <w:iCs/>
          <w:color w:val="262626" w:themeColor="text1" w:themeTint="D9"/>
          <w:szCs w:val="22"/>
        </w:rPr>
      </w:pPr>
      <w:r w:rsidRPr="00E82116">
        <w:rPr>
          <w:rFonts w:cstheme="minorHAnsi"/>
          <w:b/>
          <w:iCs/>
          <w:color w:val="262626" w:themeColor="text1" w:themeTint="D9"/>
          <w:szCs w:val="22"/>
        </w:rPr>
        <w:t>Električna energija – javna rasvjeta</w:t>
      </w:r>
    </w:p>
    <w:p w14:paraId="09F87B94" w14:textId="77777777" w:rsidR="00327D6D" w:rsidRPr="00E82116" w:rsidRDefault="00327D6D" w:rsidP="00327D6D">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Obuhvaća utrošak električne energije na komunalnim uređajima i objektima javne rasvjete</w:t>
      </w:r>
    </w:p>
    <w:p w14:paraId="1CA986A7" w14:textId="77777777" w:rsidR="00327D6D" w:rsidRPr="00E82116" w:rsidRDefault="00327D6D" w:rsidP="00327D6D">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2E9F7CC0" w14:textId="7D53576A" w:rsidR="00327D6D" w:rsidRPr="00E82116" w:rsidRDefault="00327D6D" w:rsidP="00327D6D">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7351EE81" w14:textId="7165E10F" w:rsidR="00EC5EC0" w:rsidRPr="00E82116" w:rsidRDefault="00EC5EC0" w:rsidP="00EC5EC0">
      <w:pPr>
        <w:rPr>
          <w:rFonts w:cstheme="minorHAnsi"/>
          <w:szCs w:val="22"/>
        </w:rPr>
      </w:pPr>
      <w:r w:rsidRPr="00E82116">
        <w:rPr>
          <w:rFonts w:cstheme="minorHAnsi"/>
          <w:b/>
          <w:bCs/>
          <w:szCs w:val="22"/>
        </w:rPr>
        <w:t>Ciljana vrijednost 202</w:t>
      </w:r>
      <w:r w:rsidR="006F18B8" w:rsidRPr="00E82116">
        <w:rPr>
          <w:rFonts w:cstheme="minorHAnsi"/>
          <w:b/>
          <w:bCs/>
          <w:szCs w:val="22"/>
        </w:rPr>
        <w:t>5</w:t>
      </w:r>
      <w:r w:rsidRPr="00E82116">
        <w:rPr>
          <w:rFonts w:cstheme="minorHAnsi"/>
          <w:b/>
          <w:bCs/>
          <w:szCs w:val="22"/>
        </w:rPr>
        <w:t>.g</w:t>
      </w:r>
      <w:r w:rsidRPr="00E82116">
        <w:rPr>
          <w:rFonts w:cstheme="minorHAnsi"/>
          <w:szCs w:val="22"/>
        </w:rPr>
        <w:t>: 100%</w:t>
      </w:r>
    </w:p>
    <w:p w14:paraId="285D4809" w14:textId="78C54E99" w:rsidR="00327D6D" w:rsidRPr="00E82116" w:rsidRDefault="00327D6D" w:rsidP="00327D6D">
      <w:pPr>
        <w:pStyle w:val="ListParagraph1"/>
        <w:ind w:left="0"/>
        <w:rPr>
          <w:rFonts w:cstheme="minorHAns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w:t>
      </w:r>
      <w:r w:rsidR="006F18B8" w:rsidRPr="00E82116">
        <w:rPr>
          <w:rFonts w:cstheme="minorHAnsi"/>
          <w:b/>
          <w:bCs/>
          <w:iCs/>
          <w:szCs w:val="22"/>
        </w:rPr>
        <w:t>5</w:t>
      </w:r>
      <w:r w:rsidRPr="00E82116">
        <w:rPr>
          <w:rFonts w:cstheme="minorHAnsi"/>
          <w:iCs/>
          <w:szCs w:val="22"/>
        </w:rPr>
        <w:t xml:space="preserve">.: </w:t>
      </w:r>
      <w:r w:rsidR="006F18B8" w:rsidRPr="00E82116">
        <w:rPr>
          <w:rFonts w:cstheme="minorHAnsi"/>
          <w:iCs/>
          <w:szCs w:val="22"/>
        </w:rPr>
        <w:t>78,85</w:t>
      </w:r>
      <w:r w:rsidRPr="00E82116">
        <w:rPr>
          <w:rFonts w:cstheme="minorHAnsi"/>
          <w:iCs/>
          <w:szCs w:val="22"/>
        </w:rPr>
        <w:t>%</w:t>
      </w:r>
    </w:p>
    <w:p w14:paraId="1D236B42" w14:textId="72D67BEB" w:rsidR="00327D6D" w:rsidRPr="00E82116" w:rsidRDefault="00327D6D" w:rsidP="00327D6D">
      <w:pPr>
        <w:pStyle w:val="ListParagraph1"/>
        <w:ind w:left="0"/>
        <w:rPr>
          <w:rFonts w:cstheme="minorHAnsi"/>
          <w:iCs/>
          <w:szCs w:val="22"/>
        </w:rPr>
      </w:pPr>
    </w:p>
    <w:p w14:paraId="50051983" w14:textId="77777777" w:rsidR="00327D6D" w:rsidRPr="00E82116" w:rsidRDefault="00327D6D" w:rsidP="00327D6D">
      <w:pPr>
        <w:tabs>
          <w:tab w:val="left" w:pos="2244"/>
        </w:tabs>
        <w:rPr>
          <w:rFonts w:cstheme="minorHAnsi"/>
          <w:b/>
          <w:iCs/>
          <w:color w:val="262626" w:themeColor="text1" w:themeTint="D9"/>
          <w:szCs w:val="22"/>
        </w:rPr>
      </w:pPr>
      <w:r w:rsidRPr="00E82116">
        <w:rPr>
          <w:rFonts w:cstheme="minorHAnsi"/>
          <w:b/>
          <w:iCs/>
          <w:color w:val="262626" w:themeColor="text1" w:themeTint="D9"/>
          <w:szCs w:val="22"/>
        </w:rPr>
        <w:t>Usluge tekućeg održavanja javne rasvjete</w:t>
      </w:r>
    </w:p>
    <w:p w14:paraId="6EB08CD4" w14:textId="0DD20BC6" w:rsidR="00327D6D" w:rsidRPr="00E82116" w:rsidRDefault="00A64EAA" w:rsidP="00327D6D">
      <w:pPr>
        <w:tabs>
          <w:tab w:val="left" w:pos="2244"/>
        </w:tabs>
        <w:rPr>
          <w:rFonts w:cstheme="minorHAnsi"/>
          <w:bCs/>
          <w:iCs/>
          <w:color w:val="262626" w:themeColor="text1" w:themeTint="D9"/>
          <w:szCs w:val="22"/>
        </w:rPr>
      </w:pPr>
      <w:r w:rsidRPr="00E82116">
        <w:rPr>
          <w:rFonts w:cstheme="minorHAnsi"/>
          <w:b/>
          <w:iCs/>
          <w:color w:val="262626" w:themeColor="text1" w:themeTint="D9"/>
          <w:szCs w:val="22"/>
        </w:rPr>
        <w:t>Cilj:</w:t>
      </w:r>
      <w:r w:rsidRPr="00E82116">
        <w:rPr>
          <w:rFonts w:cstheme="minorHAnsi"/>
          <w:bCs/>
          <w:iCs/>
          <w:color w:val="262626" w:themeColor="text1" w:themeTint="D9"/>
          <w:szCs w:val="22"/>
        </w:rPr>
        <w:t xml:space="preserve"> </w:t>
      </w:r>
      <w:r w:rsidR="00327D6D" w:rsidRPr="00E82116">
        <w:rPr>
          <w:rFonts w:cstheme="minorHAnsi"/>
          <w:bCs/>
          <w:iCs/>
          <w:color w:val="262626" w:themeColor="text1" w:themeTint="D9"/>
          <w:szCs w:val="22"/>
        </w:rPr>
        <w:t xml:space="preserve">Obuhvaća troškove preventivnog i interventnog održavanja objekata i uređaja javne rasvjete (zamjena žarulja i druge opreme, popravak uređaja i dr.). Tekuće održavanje javne rasvjete povjereno je komunalnom društvu Smart </w:t>
      </w:r>
      <w:proofErr w:type="spellStart"/>
      <w:r w:rsidR="00327D6D" w:rsidRPr="00E82116">
        <w:rPr>
          <w:rFonts w:cstheme="minorHAnsi"/>
          <w:bCs/>
          <w:iCs/>
          <w:color w:val="262626" w:themeColor="text1" w:themeTint="D9"/>
          <w:szCs w:val="22"/>
        </w:rPr>
        <w:t>island</w:t>
      </w:r>
      <w:proofErr w:type="spellEnd"/>
      <w:r w:rsidR="00327D6D" w:rsidRPr="00E82116">
        <w:rPr>
          <w:rFonts w:cstheme="minorHAnsi"/>
          <w:bCs/>
          <w:iCs/>
          <w:color w:val="262626" w:themeColor="text1" w:themeTint="D9"/>
          <w:szCs w:val="22"/>
        </w:rPr>
        <w:t xml:space="preserve"> Krk d.o.o.  </w:t>
      </w:r>
    </w:p>
    <w:p w14:paraId="0617A3D8" w14:textId="77777777" w:rsidR="00327D6D" w:rsidRPr="00E82116" w:rsidRDefault="00327D6D" w:rsidP="00327D6D">
      <w:pPr>
        <w:tabs>
          <w:tab w:val="num" w:pos="1134"/>
        </w:tabs>
        <w:contextualSpacing/>
        <w:rPr>
          <w:rFonts w:cstheme="minorHAnsi"/>
          <w:bCs/>
          <w:iCs/>
          <w:szCs w:val="22"/>
        </w:rPr>
      </w:pPr>
      <w:r w:rsidRPr="00E82116">
        <w:rPr>
          <w:rFonts w:cstheme="minorHAnsi"/>
          <w:b/>
          <w:iCs/>
          <w:szCs w:val="22"/>
        </w:rPr>
        <w:t>Pokazatelj uspješnosti</w:t>
      </w:r>
      <w:r w:rsidRPr="00E82116">
        <w:rPr>
          <w:rFonts w:cstheme="minorHAnsi"/>
          <w:bCs/>
          <w:iCs/>
          <w:szCs w:val="22"/>
        </w:rPr>
        <w:t>:  Postotak realizacije planiranog projekta</w:t>
      </w:r>
    </w:p>
    <w:p w14:paraId="53F54EA3" w14:textId="16E9CECE" w:rsidR="00327D6D" w:rsidRPr="00E82116" w:rsidRDefault="00327D6D" w:rsidP="00327D6D">
      <w:pPr>
        <w:tabs>
          <w:tab w:val="num" w:pos="1134"/>
        </w:tabs>
        <w:contextualSpacing/>
        <w:rPr>
          <w:rFonts w:cstheme="minorHAnsi"/>
          <w:bCs/>
          <w:iCs/>
          <w:szCs w:val="22"/>
        </w:rPr>
      </w:pPr>
      <w:r w:rsidRPr="00E82116">
        <w:rPr>
          <w:rFonts w:cstheme="minorHAnsi"/>
          <w:b/>
          <w:iCs/>
          <w:szCs w:val="22"/>
        </w:rPr>
        <w:t>Polazna vrijednost:</w:t>
      </w:r>
      <w:r w:rsidR="00A64EAA" w:rsidRPr="00E82116">
        <w:rPr>
          <w:rFonts w:cstheme="minorHAnsi"/>
          <w:b/>
          <w:iCs/>
          <w:szCs w:val="22"/>
        </w:rPr>
        <w:t xml:space="preserve"> </w:t>
      </w:r>
      <w:r w:rsidRPr="00E82116">
        <w:rPr>
          <w:rFonts w:cstheme="minorHAnsi"/>
          <w:bCs/>
          <w:iCs/>
          <w:szCs w:val="22"/>
        </w:rPr>
        <w:t>100 %</w:t>
      </w:r>
    </w:p>
    <w:p w14:paraId="22AF7355" w14:textId="13303436" w:rsidR="00EC5EC0" w:rsidRPr="00E82116" w:rsidRDefault="00EC5EC0" w:rsidP="00EC5EC0">
      <w:pPr>
        <w:rPr>
          <w:rFonts w:cstheme="minorHAnsi"/>
          <w:szCs w:val="22"/>
        </w:rPr>
      </w:pPr>
      <w:r w:rsidRPr="00E82116">
        <w:rPr>
          <w:rFonts w:cstheme="minorHAnsi"/>
          <w:b/>
          <w:bCs/>
          <w:szCs w:val="22"/>
        </w:rPr>
        <w:t>Ciljana vrijednost 202</w:t>
      </w:r>
      <w:r w:rsidR="006F18B8" w:rsidRPr="00E82116">
        <w:rPr>
          <w:rFonts w:cstheme="minorHAnsi"/>
          <w:b/>
          <w:bCs/>
          <w:szCs w:val="22"/>
        </w:rPr>
        <w:t>5</w:t>
      </w:r>
      <w:r w:rsidRPr="00E82116">
        <w:rPr>
          <w:rFonts w:cstheme="minorHAnsi"/>
          <w:b/>
          <w:bCs/>
          <w:szCs w:val="22"/>
        </w:rPr>
        <w:t>.g</w:t>
      </w:r>
      <w:r w:rsidRPr="00E82116">
        <w:rPr>
          <w:rFonts w:cstheme="minorHAnsi"/>
          <w:szCs w:val="22"/>
        </w:rPr>
        <w:t>: 100%</w:t>
      </w:r>
    </w:p>
    <w:p w14:paraId="2BC90E00" w14:textId="2B15AA54" w:rsidR="00A64EAA" w:rsidRPr="00E82116" w:rsidRDefault="00A64EAA" w:rsidP="00327D6D">
      <w:pPr>
        <w:pStyle w:val="ListParagraph1"/>
        <w:ind w:left="0"/>
        <w:rPr>
          <w:rFonts w:cstheme="minorHAnsi"/>
          <w:bCs/>
          <w:iCs/>
          <w:szCs w:val="22"/>
        </w:rPr>
      </w:pPr>
      <w:r w:rsidRPr="00E82116">
        <w:rPr>
          <w:rFonts w:cstheme="minorHAnsi"/>
          <w:b/>
          <w:iCs/>
          <w:szCs w:val="22"/>
        </w:rPr>
        <w:t>Ostvarena</w:t>
      </w:r>
      <w:r w:rsidR="00327D6D" w:rsidRPr="00E82116">
        <w:rPr>
          <w:rFonts w:cstheme="minorHAnsi"/>
          <w:b/>
          <w:iCs/>
          <w:szCs w:val="22"/>
        </w:rPr>
        <w:t xml:space="preserve"> vrijednost</w:t>
      </w:r>
      <w:r w:rsidR="00327D6D" w:rsidRPr="00E82116">
        <w:rPr>
          <w:rFonts w:cstheme="minorHAnsi"/>
          <w:bCs/>
          <w:iCs/>
          <w:szCs w:val="22"/>
        </w:rPr>
        <w:t xml:space="preserve"> </w:t>
      </w:r>
      <w:r w:rsidR="00327D6D" w:rsidRPr="00E82116">
        <w:rPr>
          <w:rFonts w:cstheme="minorHAnsi"/>
          <w:b/>
          <w:iCs/>
          <w:szCs w:val="22"/>
        </w:rPr>
        <w:t>202</w:t>
      </w:r>
      <w:r w:rsidR="006F18B8" w:rsidRPr="00E82116">
        <w:rPr>
          <w:rFonts w:cstheme="minorHAnsi"/>
          <w:b/>
          <w:iCs/>
          <w:szCs w:val="22"/>
        </w:rPr>
        <w:t>5</w:t>
      </w:r>
      <w:r w:rsidR="00327D6D" w:rsidRPr="00E82116">
        <w:rPr>
          <w:rFonts w:cstheme="minorHAnsi"/>
          <w:bCs/>
          <w:iCs/>
          <w:szCs w:val="22"/>
        </w:rPr>
        <w:t>.</w:t>
      </w:r>
      <w:r w:rsidRPr="00E82116">
        <w:rPr>
          <w:rFonts w:cstheme="minorHAnsi"/>
          <w:bCs/>
          <w:iCs/>
          <w:szCs w:val="22"/>
        </w:rPr>
        <w:t>: 9</w:t>
      </w:r>
      <w:r w:rsidR="006F18B8" w:rsidRPr="00E82116">
        <w:rPr>
          <w:rFonts w:cstheme="minorHAnsi"/>
          <w:bCs/>
          <w:iCs/>
          <w:szCs w:val="22"/>
        </w:rPr>
        <w:t>3</w:t>
      </w:r>
      <w:r w:rsidRPr="00E82116">
        <w:rPr>
          <w:rFonts w:cstheme="minorHAnsi"/>
          <w:bCs/>
          <w:iCs/>
          <w:szCs w:val="22"/>
        </w:rPr>
        <w:t>%</w:t>
      </w:r>
    </w:p>
    <w:p w14:paraId="295CE860" w14:textId="7AC08CB2" w:rsidR="00327D6D" w:rsidRPr="00E82116" w:rsidRDefault="00327D6D" w:rsidP="00327D6D">
      <w:pPr>
        <w:pStyle w:val="ListParagraph1"/>
        <w:ind w:left="0"/>
        <w:rPr>
          <w:rFonts w:cstheme="minorHAnsi"/>
          <w:bCs/>
          <w:iCs/>
          <w:szCs w:val="22"/>
        </w:rPr>
      </w:pPr>
      <w:r w:rsidRPr="00E82116">
        <w:rPr>
          <w:rFonts w:cstheme="minorHAnsi"/>
          <w:bCs/>
          <w:iCs/>
          <w:szCs w:val="22"/>
        </w:rPr>
        <w:t xml:space="preserve">       </w:t>
      </w:r>
    </w:p>
    <w:p w14:paraId="2E8E9A00" w14:textId="2843EDEC"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 xml:space="preserve">AKTIVNOST A301404 ODRŽAVANJE </w:t>
      </w:r>
      <w:r w:rsidR="006F18B8" w:rsidRPr="00E82116">
        <w:rPr>
          <w:rFonts w:cs="Calibri"/>
          <w:b/>
          <w:color w:val="262626"/>
          <w:szCs w:val="22"/>
        </w:rPr>
        <w:t xml:space="preserve">JAVNIH </w:t>
      </w:r>
      <w:r w:rsidRPr="00E82116">
        <w:rPr>
          <w:rFonts w:cs="Calibri"/>
          <w:b/>
          <w:color w:val="262626"/>
          <w:szCs w:val="22"/>
        </w:rPr>
        <w:t>ZELENIH JAVNIH POVRŠINA</w:t>
      </w:r>
    </w:p>
    <w:p w14:paraId="22BFC0C9" w14:textId="61FF92AD" w:rsidR="007762DF" w:rsidRPr="00E82116" w:rsidRDefault="00155DF8" w:rsidP="000502EC">
      <w:pPr>
        <w:pStyle w:val="ListParagraph1"/>
        <w:ind w:left="0"/>
        <w:rPr>
          <w:rFonts w:cs="Calibri"/>
          <w:color w:val="000000"/>
          <w:szCs w:val="22"/>
        </w:rPr>
      </w:pPr>
      <w:r w:rsidRPr="00E82116">
        <w:rPr>
          <w:rFonts w:cs="Calibri"/>
          <w:color w:val="000000"/>
          <w:szCs w:val="22"/>
        </w:rPr>
        <w:t xml:space="preserve">Za provedbu ove aktivnosti Proračunom je osigurano </w:t>
      </w:r>
      <w:r w:rsidR="006F18B8" w:rsidRPr="00E82116">
        <w:rPr>
          <w:rFonts w:cs="Calibri"/>
          <w:color w:val="000000"/>
          <w:szCs w:val="22"/>
        </w:rPr>
        <w:t>307.000,0</w:t>
      </w:r>
      <w:r w:rsidR="00382AA0" w:rsidRPr="00E82116">
        <w:rPr>
          <w:rFonts w:cs="Calibri"/>
          <w:color w:val="000000"/>
          <w:szCs w:val="22"/>
        </w:rPr>
        <w:t>0</w:t>
      </w:r>
      <w:r w:rsidR="00E101FB" w:rsidRPr="00E82116">
        <w:rPr>
          <w:rFonts w:cs="Calibri"/>
          <w:color w:val="000000"/>
          <w:szCs w:val="22"/>
        </w:rPr>
        <w:t xml:space="preserve"> EUR</w:t>
      </w:r>
      <w:r w:rsidRPr="00E82116">
        <w:rPr>
          <w:rFonts w:cs="Calibri"/>
          <w:color w:val="000000"/>
          <w:szCs w:val="22"/>
        </w:rPr>
        <w:t xml:space="preserve">, od čega je u promatranom razdoblju ostvareno </w:t>
      </w:r>
      <w:r w:rsidR="006F18B8" w:rsidRPr="00E82116">
        <w:rPr>
          <w:rFonts w:cs="Calibri"/>
          <w:color w:val="000000"/>
          <w:szCs w:val="22"/>
        </w:rPr>
        <w:t>303.663,14</w:t>
      </w:r>
      <w:r w:rsidR="00E101FB" w:rsidRPr="00E82116">
        <w:rPr>
          <w:rFonts w:cs="Calibri"/>
          <w:color w:val="000000"/>
          <w:szCs w:val="22"/>
        </w:rPr>
        <w:t xml:space="preserve"> EUR</w:t>
      </w:r>
      <w:r w:rsidRPr="00E82116">
        <w:rPr>
          <w:rFonts w:cs="Calibri"/>
          <w:color w:val="000000"/>
          <w:szCs w:val="22"/>
        </w:rPr>
        <w:t xml:space="preserve"> ili 9</w:t>
      </w:r>
      <w:r w:rsidR="006F18B8" w:rsidRPr="00E82116">
        <w:rPr>
          <w:rFonts w:cs="Calibri"/>
          <w:color w:val="000000"/>
          <w:szCs w:val="22"/>
        </w:rPr>
        <w:t>8</w:t>
      </w:r>
      <w:r w:rsidRPr="00E82116">
        <w:rPr>
          <w:rFonts w:cs="Calibri"/>
          <w:color w:val="000000"/>
          <w:szCs w:val="22"/>
        </w:rPr>
        <w:t>,</w:t>
      </w:r>
      <w:r w:rsidR="006F18B8" w:rsidRPr="00E82116">
        <w:rPr>
          <w:rFonts w:cs="Calibri"/>
          <w:color w:val="000000"/>
          <w:szCs w:val="22"/>
        </w:rPr>
        <w:t>91</w:t>
      </w:r>
      <w:r w:rsidRPr="00E82116">
        <w:rPr>
          <w:rFonts w:cs="Calibri"/>
          <w:color w:val="000000"/>
          <w:szCs w:val="22"/>
        </w:rPr>
        <w:t xml:space="preserve"> % godišnjeg plana. Poslove održavanja zelenih javnih površina Općina Malinska-Dubašnica povjerila je komunalnom društvu Dubašnica d.o.o.</w:t>
      </w:r>
    </w:p>
    <w:p w14:paraId="4E864E14" w14:textId="77777777" w:rsidR="006F18B8" w:rsidRPr="00E82116" w:rsidRDefault="006F18B8" w:rsidP="006F18B8">
      <w:pPr>
        <w:rPr>
          <w:rFonts w:cstheme="minorHAnsi"/>
          <w:b/>
          <w:iCs/>
          <w:color w:val="262626" w:themeColor="text1" w:themeTint="D9"/>
          <w:szCs w:val="22"/>
        </w:rPr>
      </w:pPr>
      <w:r w:rsidRPr="00E82116">
        <w:rPr>
          <w:rFonts w:cstheme="minorHAnsi"/>
          <w:b/>
          <w:iCs/>
          <w:color w:val="262626" w:themeColor="text1" w:themeTint="D9"/>
          <w:szCs w:val="22"/>
        </w:rPr>
        <w:t>Održavanje zelenih površina (KD Dubašnica d.o.o.)</w:t>
      </w:r>
    </w:p>
    <w:p w14:paraId="7E3AE280" w14:textId="20CB8A9C" w:rsidR="006F18B8" w:rsidRPr="00E82116" w:rsidRDefault="006F18B8" w:rsidP="006F18B8">
      <w:pPr>
        <w:tabs>
          <w:tab w:val="num" w:pos="1134"/>
        </w:tabs>
        <w:contextualSpacing/>
        <w:rPr>
          <w:rFonts w:cstheme="minorHAnsi"/>
          <w:iCs/>
          <w:color w:val="171717" w:themeColor="background2" w:themeShade="1A"/>
          <w:szCs w:val="22"/>
        </w:rPr>
      </w:pPr>
      <w:r w:rsidRPr="00E82116">
        <w:rPr>
          <w:rFonts w:cstheme="minorHAnsi"/>
          <w:iCs/>
          <w:color w:val="262626" w:themeColor="text1" w:themeTint="D9"/>
          <w:szCs w:val="22"/>
        </w:rPr>
        <w:t xml:space="preserve">Obuhvaćeni poslovi su: </w:t>
      </w:r>
      <w:r w:rsidRPr="00E82116">
        <w:rPr>
          <w:rFonts w:cstheme="minorHAnsi"/>
          <w:iCs/>
          <w:color w:val="171717" w:themeColor="background2" w:themeShade="1A"/>
          <w:szCs w:val="22"/>
        </w:rPr>
        <w:t>košnja, obrezivanje i sakupljanje biološkog otpada s javnih zelenih površina, obnova, održavanje i njega drveća, ukrasnog grmlja i drugog bilja, popločenih i nasipanih površina u parkovima, opreme na dječjim igralištima i drugi poslovi potrebni za održavanje tih površina.</w:t>
      </w:r>
    </w:p>
    <w:p w14:paraId="4CA28E87" w14:textId="39BC0C91" w:rsidR="00382AA0" w:rsidRPr="00E82116" w:rsidRDefault="00382AA0" w:rsidP="00382AA0">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1342BE84" w14:textId="2EF4173C" w:rsidR="00382AA0" w:rsidRPr="00E82116" w:rsidRDefault="00382AA0" w:rsidP="00382AA0">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6EACE4A9" w14:textId="68A88B07" w:rsidR="00EC5EC0" w:rsidRPr="00E82116" w:rsidRDefault="00EC5EC0" w:rsidP="00EC5EC0">
      <w:pPr>
        <w:rPr>
          <w:rFonts w:cstheme="minorHAnsi"/>
          <w:szCs w:val="22"/>
        </w:rPr>
      </w:pPr>
      <w:r w:rsidRPr="00E82116">
        <w:rPr>
          <w:rFonts w:cstheme="minorHAnsi"/>
          <w:b/>
          <w:bCs/>
          <w:szCs w:val="22"/>
        </w:rPr>
        <w:t>Ciljana vrijednost 202</w:t>
      </w:r>
      <w:r w:rsidR="006F18B8" w:rsidRPr="00E82116">
        <w:rPr>
          <w:rFonts w:cstheme="minorHAnsi"/>
          <w:b/>
          <w:bCs/>
          <w:szCs w:val="22"/>
        </w:rPr>
        <w:t>5</w:t>
      </w:r>
      <w:r w:rsidRPr="00E82116">
        <w:rPr>
          <w:rFonts w:cstheme="minorHAnsi"/>
          <w:b/>
          <w:bCs/>
          <w:szCs w:val="22"/>
        </w:rPr>
        <w:t>.g</w:t>
      </w:r>
      <w:r w:rsidRPr="00E82116">
        <w:rPr>
          <w:rFonts w:cstheme="minorHAnsi"/>
          <w:szCs w:val="22"/>
        </w:rPr>
        <w:t>: 100%</w:t>
      </w:r>
    </w:p>
    <w:p w14:paraId="1DB28800" w14:textId="77777777" w:rsidR="006F18B8" w:rsidRPr="00E82116" w:rsidRDefault="00382AA0" w:rsidP="00382AA0">
      <w:pPr>
        <w:tabs>
          <w:tab w:val="num" w:pos="1134"/>
        </w:tabs>
        <w:contextualSpacing/>
        <w:rPr>
          <w:rFonts w:cstheme="minorHAns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w:t>
      </w:r>
      <w:r w:rsidR="006F18B8" w:rsidRPr="00E82116">
        <w:rPr>
          <w:rFonts w:cstheme="minorHAnsi"/>
          <w:b/>
          <w:bCs/>
          <w:iCs/>
          <w:szCs w:val="22"/>
        </w:rPr>
        <w:t>5</w:t>
      </w:r>
      <w:r w:rsidRPr="00E82116">
        <w:rPr>
          <w:rFonts w:cstheme="minorHAnsi"/>
          <w:iCs/>
          <w:szCs w:val="22"/>
        </w:rPr>
        <w:t xml:space="preserve">.: 97%       </w:t>
      </w:r>
    </w:p>
    <w:p w14:paraId="6BF7F57D" w14:textId="77777777" w:rsidR="006F18B8" w:rsidRPr="00E82116" w:rsidRDefault="006F18B8" w:rsidP="00382AA0">
      <w:pPr>
        <w:tabs>
          <w:tab w:val="num" w:pos="1134"/>
        </w:tabs>
        <w:contextualSpacing/>
        <w:rPr>
          <w:rFonts w:cstheme="minorHAnsi"/>
          <w:iCs/>
          <w:szCs w:val="22"/>
        </w:rPr>
      </w:pPr>
    </w:p>
    <w:p w14:paraId="3FDE073D" w14:textId="77777777" w:rsidR="006F18B8" w:rsidRPr="00E82116" w:rsidRDefault="006F18B8" w:rsidP="006F18B8">
      <w:pPr>
        <w:rPr>
          <w:rFonts w:cstheme="minorHAnsi"/>
          <w:b/>
          <w:iCs/>
          <w:color w:val="262626" w:themeColor="text1" w:themeTint="D9"/>
          <w:szCs w:val="22"/>
        </w:rPr>
      </w:pPr>
      <w:r w:rsidRPr="00E82116">
        <w:rPr>
          <w:rFonts w:cstheme="minorHAnsi"/>
          <w:b/>
          <w:iCs/>
          <w:color w:val="262626" w:themeColor="text1" w:themeTint="D9"/>
          <w:szCs w:val="22"/>
        </w:rPr>
        <w:t>Komunalna usluga - opskrba vodom (javne površine)</w:t>
      </w:r>
    </w:p>
    <w:p w14:paraId="43C87E5C" w14:textId="77777777" w:rsidR="006F18B8" w:rsidRPr="00E82116" w:rsidRDefault="006F18B8" w:rsidP="006F18B8">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Obuhvaća potrošnju vode za navodnjavanje zelenih površina, troškove potrošnje vode tuševa na plažama i dr.</w:t>
      </w:r>
    </w:p>
    <w:p w14:paraId="7DA46908" w14:textId="77777777" w:rsidR="006F18B8" w:rsidRPr="00E82116" w:rsidRDefault="006F18B8" w:rsidP="006F18B8">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275E6167" w14:textId="2487E342" w:rsidR="006F18B8" w:rsidRPr="00E82116" w:rsidRDefault="006F18B8" w:rsidP="006F18B8">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1FCC3D10" w14:textId="77777777" w:rsidR="006F18B8" w:rsidRPr="00E82116" w:rsidRDefault="006F18B8" w:rsidP="006F18B8">
      <w:pPr>
        <w:rPr>
          <w:rFonts w:cstheme="minorHAnsi"/>
          <w:szCs w:val="22"/>
        </w:rPr>
      </w:pPr>
      <w:r w:rsidRPr="00E82116">
        <w:rPr>
          <w:rFonts w:cstheme="minorHAnsi"/>
          <w:b/>
          <w:bCs/>
          <w:szCs w:val="22"/>
        </w:rPr>
        <w:t>Ciljana vrijednost 2025.g</w:t>
      </w:r>
      <w:r w:rsidRPr="00E82116">
        <w:rPr>
          <w:rFonts w:cstheme="minorHAnsi"/>
          <w:szCs w:val="22"/>
        </w:rPr>
        <w:t>: 100%</w:t>
      </w:r>
    </w:p>
    <w:p w14:paraId="6C4E24C4" w14:textId="77777777" w:rsidR="006F18B8" w:rsidRPr="00E82116" w:rsidRDefault="006F18B8" w:rsidP="006F18B8">
      <w:pPr>
        <w:tabs>
          <w:tab w:val="num" w:pos="1134"/>
        </w:tabs>
        <w:contextualSpacing/>
        <w:rPr>
          <w:rFonts w:cstheme="minorHAns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2025</w:t>
      </w:r>
      <w:r w:rsidRPr="00E82116">
        <w:rPr>
          <w:rFonts w:cstheme="minorHAnsi"/>
          <w:iCs/>
          <w:szCs w:val="22"/>
        </w:rPr>
        <w:t xml:space="preserve">.: 81%     </w:t>
      </w:r>
    </w:p>
    <w:p w14:paraId="3232C9DF" w14:textId="77777777" w:rsidR="006F18B8" w:rsidRPr="00E82116" w:rsidRDefault="006F18B8" w:rsidP="006F18B8">
      <w:pPr>
        <w:rPr>
          <w:rFonts w:cstheme="minorHAnsi"/>
          <w:b/>
          <w:color w:val="262626" w:themeColor="text1" w:themeTint="D9"/>
          <w:szCs w:val="22"/>
        </w:rPr>
      </w:pPr>
      <w:r w:rsidRPr="00E82116">
        <w:rPr>
          <w:rFonts w:cstheme="minorHAnsi"/>
          <w:b/>
          <w:color w:val="262626" w:themeColor="text1" w:themeTint="D9"/>
          <w:szCs w:val="22"/>
        </w:rPr>
        <w:lastRenderedPageBreak/>
        <w:t>Zaštita bilja</w:t>
      </w:r>
    </w:p>
    <w:p w14:paraId="61774F3E" w14:textId="43D04261" w:rsidR="006F18B8" w:rsidRPr="00E82116" w:rsidRDefault="006F18B8" w:rsidP="006F18B8">
      <w:pPr>
        <w:tabs>
          <w:tab w:val="num" w:pos="1134"/>
        </w:tabs>
        <w:contextualSpacing/>
        <w:rPr>
          <w:rFonts w:cstheme="minorHAnsi"/>
          <w:iCs/>
          <w:color w:val="262626" w:themeColor="text1" w:themeTint="D9"/>
          <w:szCs w:val="22"/>
        </w:rPr>
      </w:pPr>
      <w:r w:rsidRPr="00E82116">
        <w:rPr>
          <w:rFonts w:cstheme="minorHAnsi"/>
          <w:iCs/>
          <w:color w:val="262626" w:themeColor="text1" w:themeTint="D9"/>
          <w:szCs w:val="22"/>
        </w:rPr>
        <w:t>Sa Zavodom za javno zdravstvo PGŽ provode se aktivnosti zaštite bilja od bolesti</w:t>
      </w:r>
      <w:r w:rsidR="00C81DD9" w:rsidRPr="00E82116">
        <w:rPr>
          <w:rFonts w:cstheme="minorHAnsi"/>
          <w:iCs/>
          <w:color w:val="262626" w:themeColor="text1" w:themeTint="D9"/>
          <w:szCs w:val="22"/>
        </w:rPr>
        <w:t>.</w:t>
      </w:r>
    </w:p>
    <w:p w14:paraId="3927F88E" w14:textId="77777777" w:rsidR="006F18B8" w:rsidRPr="00E82116" w:rsidRDefault="006F18B8" w:rsidP="006F18B8">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očuvanje zdravlja bilja i sprječavanje širenja invazivnih vrsta nametnika</w:t>
      </w:r>
    </w:p>
    <w:p w14:paraId="4D77432A" w14:textId="77777777" w:rsidR="006F18B8" w:rsidRPr="00E82116" w:rsidRDefault="006F18B8" w:rsidP="006F18B8">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Pokazatelj</w:t>
      </w:r>
      <w:r w:rsidRPr="00E82116">
        <w:rPr>
          <w:rFonts w:cstheme="minorHAnsi"/>
          <w:iCs/>
          <w:color w:val="262626" w:themeColor="text1" w:themeTint="D9"/>
          <w:szCs w:val="22"/>
        </w:rPr>
        <w:t xml:space="preserve"> </w:t>
      </w:r>
      <w:r w:rsidRPr="00E82116">
        <w:rPr>
          <w:rFonts w:cstheme="minorHAnsi"/>
          <w:b/>
          <w:bCs/>
          <w:iCs/>
          <w:color w:val="262626" w:themeColor="text1" w:themeTint="D9"/>
          <w:szCs w:val="22"/>
        </w:rPr>
        <w:t>uspješnosti</w:t>
      </w:r>
      <w:r w:rsidRPr="00E82116">
        <w:rPr>
          <w:rFonts w:cstheme="minorHAnsi"/>
          <w:iCs/>
          <w:color w:val="262626" w:themeColor="text1" w:themeTint="D9"/>
          <w:szCs w:val="22"/>
        </w:rPr>
        <w:t>: postotak izvršenosti ugovora</w:t>
      </w:r>
    </w:p>
    <w:p w14:paraId="73588B74" w14:textId="47C547B5" w:rsidR="006F18B8" w:rsidRPr="00E82116" w:rsidRDefault="006F18B8" w:rsidP="006F18B8">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Polazna vrijednost</w:t>
      </w:r>
      <w:r w:rsidRPr="00E82116">
        <w:rPr>
          <w:rFonts w:cstheme="minorHAnsi"/>
          <w:iCs/>
          <w:color w:val="262626" w:themeColor="text1" w:themeTint="D9"/>
          <w:szCs w:val="22"/>
        </w:rPr>
        <w:t>:  0%</w:t>
      </w:r>
    </w:p>
    <w:p w14:paraId="2DF2345C" w14:textId="77777777" w:rsidR="00C81DD9" w:rsidRPr="00E82116" w:rsidRDefault="00C81DD9" w:rsidP="00C81DD9">
      <w:pPr>
        <w:rPr>
          <w:rFonts w:cstheme="minorHAnsi"/>
          <w:szCs w:val="22"/>
        </w:rPr>
      </w:pPr>
      <w:r w:rsidRPr="00E82116">
        <w:rPr>
          <w:rFonts w:cstheme="minorHAnsi"/>
          <w:b/>
          <w:bCs/>
          <w:szCs w:val="22"/>
        </w:rPr>
        <w:t>Ciljana vrijednost 2025.g</w:t>
      </w:r>
      <w:r w:rsidRPr="00E82116">
        <w:rPr>
          <w:rFonts w:cstheme="minorHAnsi"/>
          <w:szCs w:val="22"/>
        </w:rPr>
        <w:t>: 100%</w:t>
      </w:r>
    </w:p>
    <w:p w14:paraId="47042987" w14:textId="5FFD2C3E" w:rsidR="00382AA0" w:rsidRPr="00E82116" w:rsidRDefault="00C81DD9" w:rsidP="00C81DD9">
      <w:pPr>
        <w:tabs>
          <w:tab w:val="num" w:pos="1134"/>
        </w:tabs>
        <w:contextualSpacing/>
        <w:rPr>
          <w:rFonts w:cs="Calibri"/>
          <w:iCs/>
          <w:color w:val="000000"/>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2025</w:t>
      </w:r>
      <w:r w:rsidRPr="00E82116">
        <w:rPr>
          <w:rFonts w:cstheme="minorHAnsi"/>
          <w:iCs/>
          <w:szCs w:val="22"/>
        </w:rPr>
        <w:t xml:space="preserve">.: 74%       </w:t>
      </w:r>
      <w:r w:rsidR="006F18B8" w:rsidRPr="00E82116">
        <w:rPr>
          <w:rFonts w:cstheme="minorHAnsi"/>
          <w:iCs/>
          <w:szCs w:val="22"/>
        </w:rPr>
        <w:t xml:space="preserve">  </w:t>
      </w:r>
      <w:r w:rsidR="00382AA0" w:rsidRPr="00E82116">
        <w:rPr>
          <w:rFonts w:cstheme="minorHAnsi"/>
          <w:iCs/>
          <w:szCs w:val="22"/>
        </w:rPr>
        <w:t xml:space="preserve">       </w:t>
      </w:r>
    </w:p>
    <w:p w14:paraId="7646D4EB" w14:textId="77777777" w:rsidR="00954FC2" w:rsidRPr="00E82116" w:rsidRDefault="00954FC2" w:rsidP="000502EC">
      <w:pPr>
        <w:pStyle w:val="ListParagraph1"/>
        <w:ind w:left="0"/>
        <w:rPr>
          <w:rFonts w:cs="Calibri"/>
          <w:color w:val="000000"/>
          <w:szCs w:val="22"/>
        </w:rPr>
      </w:pPr>
    </w:p>
    <w:p w14:paraId="32C6836A" w14:textId="00824722"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A30140</w:t>
      </w:r>
      <w:r w:rsidR="00C81DD9" w:rsidRPr="00E82116">
        <w:rPr>
          <w:rFonts w:cs="Calibri"/>
          <w:b/>
          <w:color w:val="262626"/>
          <w:szCs w:val="22"/>
        </w:rPr>
        <w:t>6</w:t>
      </w:r>
      <w:r w:rsidRPr="00E82116">
        <w:rPr>
          <w:rFonts w:cs="Calibri"/>
          <w:b/>
          <w:color w:val="262626"/>
          <w:szCs w:val="22"/>
        </w:rPr>
        <w:t xml:space="preserve"> ODRŽAVANJE JAVNIH POVRŠINA</w:t>
      </w:r>
      <w:r w:rsidR="00C81DD9" w:rsidRPr="00E82116">
        <w:rPr>
          <w:rFonts w:cs="Calibri"/>
          <w:b/>
          <w:color w:val="262626"/>
          <w:szCs w:val="22"/>
        </w:rPr>
        <w:t xml:space="preserve"> NA KOJIMA NIJE DOPUŠTEN PROMET MOTORNIM VOZILIMA</w:t>
      </w:r>
    </w:p>
    <w:p w14:paraId="104DEA2E" w14:textId="77777777" w:rsidR="00C81DD9" w:rsidRPr="00E82116" w:rsidRDefault="00C81DD9" w:rsidP="00C81DD9">
      <w:pPr>
        <w:tabs>
          <w:tab w:val="left" w:pos="2615"/>
        </w:tabs>
        <w:rPr>
          <w:rFonts w:cstheme="minorHAnsi"/>
          <w:b/>
          <w:color w:val="262626" w:themeColor="text1" w:themeTint="D9"/>
          <w:szCs w:val="22"/>
        </w:rPr>
      </w:pPr>
      <w:r w:rsidRPr="00E82116">
        <w:rPr>
          <w:rFonts w:cstheme="minorHAnsi"/>
          <w:b/>
          <w:color w:val="262626" w:themeColor="text1" w:themeTint="D9"/>
          <w:szCs w:val="22"/>
        </w:rPr>
        <w:t>Uređenje/održavanje javnih površina</w:t>
      </w:r>
      <w:r w:rsidRPr="00E82116">
        <w:rPr>
          <w:rFonts w:cstheme="minorHAnsi"/>
          <w:b/>
          <w:color w:val="262626" w:themeColor="text1" w:themeTint="D9"/>
          <w:szCs w:val="22"/>
        </w:rPr>
        <w:tab/>
      </w:r>
    </w:p>
    <w:p w14:paraId="181D8FD9" w14:textId="77777777" w:rsidR="00C81DD9" w:rsidRPr="00E82116" w:rsidRDefault="00C81DD9" w:rsidP="00C81DD9">
      <w:pPr>
        <w:tabs>
          <w:tab w:val="num" w:pos="1134"/>
        </w:tabs>
        <w:contextualSpacing/>
        <w:rPr>
          <w:rFonts w:cstheme="minorHAnsi"/>
          <w:color w:val="262626" w:themeColor="text1" w:themeTint="D9"/>
          <w:szCs w:val="22"/>
        </w:rPr>
      </w:pPr>
      <w:r w:rsidRPr="00E82116">
        <w:rPr>
          <w:rFonts w:cstheme="minorHAnsi"/>
          <w:b/>
          <w:bCs/>
          <w:color w:val="262626" w:themeColor="text1" w:themeTint="D9"/>
          <w:szCs w:val="22"/>
        </w:rPr>
        <w:t>Cilj</w:t>
      </w:r>
      <w:r w:rsidRPr="00E82116">
        <w:rPr>
          <w:rFonts w:cstheme="minorHAnsi"/>
          <w:color w:val="262626" w:themeColor="text1" w:themeTint="D9"/>
          <w:szCs w:val="22"/>
        </w:rPr>
        <w:t xml:space="preserve">: Održavanje i uređenje javnih površina te održavanje šetnice od </w:t>
      </w:r>
      <w:proofErr w:type="spellStart"/>
      <w:r w:rsidRPr="00E82116">
        <w:rPr>
          <w:rFonts w:cstheme="minorHAnsi"/>
          <w:color w:val="262626" w:themeColor="text1" w:themeTint="D9"/>
          <w:szCs w:val="22"/>
        </w:rPr>
        <w:t>Uhlića</w:t>
      </w:r>
      <w:proofErr w:type="spellEnd"/>
      <w:r w:rsidRPr="00E82116">
        <w:rPr>
          <w:rFonts w:cstheme="minorHAnsi"/>
          <w:color w:val="262626" w:themeColor="text1" w:themeTint="D9"/>
          <w:szCs w:val="22"/>
        </w:rPr>
        <w:t xml:space="preserve"> u Portu do kraja šetnice Rajska cesta.</w:t>
      </w:r>
    </w:p>
    <w:p w14:paraId="412446F5" w14:textId="77777777" w:rsidR="00C81DD9" w:rsidRPr="00E82116" w:rsidRDefault="00C81DD9" w:rsidP="00C81DD9">
      <w:pPr>
        <w:tabs>
          <w:tab w:val="num" w:pos="1134"/>
        </w:tabs>
        <w:contextualSpacing/>
        <w:rPr>
          <w:rFonts w:cstheme="minorHAnsi"/>
          <w:szCs w:val="22"/>
        </w:rPr>
      </w:pPr>
      <w:r w:rsidRPr="00E82116">
        <w:rPr>
          <w:rFonts w:cstheme="minorHAnsi"/>
          <w:b/>
          <w:bCs/>
          <w:szCs w:val="22"/>
        </w:rPr>
        <w:t>Pokazatelj uspješnosti</w:t>
      </w:r>
      <w:r w:rsidRPr="00E82116">
        <w:rPr>
          <w:rFonts w:cstheme="minorHAnsi"/>
          <w:szCs w:val="22"/>
        </w:rPr>
        <w:t>:  Postotak realizacije planiranog projekta</w:t>
      </w:r>
    </w:p>
    <w:p w14:paraId="27C2F7A7" w14:textId="637EE26D" w:rsidR="00C81DD9" w:rsidRPr="00E82116" w:rsidRDefault="00C81DD9" w:rsidP="00C81DD9">
      <w:pPr>
        <w:tabs>
          <w:tab w:val="num" w:pos="1134"/>
        </w:tabs>
        <w:contextualSpacing/>
        <w:rPr>
          <w:rFonts w:cstheme="minorHAnsi"/>
          <w:szCs w:val="22"/>
        </w:rPr>
      </w:pPr>
      <w:r w:rsidRPr="00E82116">
        <w:rPr>
          <w:rFonts w:cstheme="minorHAnsi"/>
          <w:b/>
          <w:bCs/>
          <w:szCs w:val="22"/>
        </w:rPr>
        <w:t>Polazna vrijednost</w:t>
      </w:r>
      <w:r w:rsidRPr="00E82116">
        <w:rPr>
          <w:rFonts w:cstheme="minorHAnsi"/>
          <w:szCs w:val="22"/>
        </w:rPr>
        <w:t>: 0 %</w:t>
      </w:r>
    </w:p>
    <w:p w14:paraId="159516AA" w14:textId="56FC98F7" w:rsidR="00C81DD9" w:rsidRPr="00E82116" w:rsidRDefault="00C81DD9" w:rsidP="00C81DD9">
      <w:pPr>
        <w:rPr>
          <w:rFonts w:cstheme="minorHAnsi"/>
          <w:szCs w:val="22"/>
        </w:rPr>
      </w:pPr>
      <w:r w:rsidRPr="00E82116">
        <w:rPr>
          <w:rFonts w:cstheme="minorHAnsi"/>
          <w:b/>
          <w:bCs/>
          <w:szCs w:val="22"/>
        </w:rPr>
        <w:t>Ciljana vrijednost 2025.g</w:t>
      </w:r>
      <w:r w:rsidRPr="00E82116">
        <w:rPr>
          <w:rFonts w:cstheme="minorHAnsi"/>
          <w:szCs w:val="22"/>
        </w:rPr>
        <w:t>: 100%</w:t>
      </w:r>
    </w:p>
    <w:p w14:paraId="139325C4" w14:textId="12CCB1B2" w:rsidR="00C81DD9" w:rsidRPr="00E82116" w:rsidRDefault="00C81DD9" w:rsidP="00C81DD9">
      <w:pPr>
        <w:pStyle w:val="ListParagraph1"/>
        <w:ind w:left="0"/>
        <w:rPr>
          <w:rFonts w:cstheme="minorHAns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 xml:space="preserve">2025.: </w:t>
      </w:r>
      <w:r w:rsidRPr="00E82116">
        <w:rPr>
          <w:rFonts w:cstheme="minorHAnsi"/>
          <w:iCs/>
          <w:szCs w:val="22"/>
        </w:rPr>
        <w:t>53%</w:t>
      </w:r>
    </w:p>
    <w:p w14:paraId="51C9A678" w14:textId="77777777" w:rsidR="00D34F40" w:rsidRPr="00E82116" w:rsidRDefault="00D34F40" w:rsidP="00C81DD9">
      <w:pPr>
        <w:pStyle w:val="ListParagraph1"/>
        <w:ind w:left="0"/>
        <w:rPr>
          <w:rFonts w:cstheme="minorHAnsi"/>
          <w:iCs/>
          <w:szCs w:val="22"/>
        </w:rPr>
      </w:pPr>
    </w:p>
    <w:p w14:paraId="43976368" w14:textId="63E5A1E6" w:rsidR="00C81DD9" w:rsidRPr="00E82116" w:rsidRDefault="00C81DD9" w:rsidP="00C81DD9">
      <w:pPr>
        <w:pBdr>
          <w:top w:val="single" w:sz="4" w:space="1" w:color="4F81BD"/>
          <w:bottom w:val="single" w:sz="4" w:space="1" w:color="4F81BD"/>
        </w:pBdr>
        <w:rPr>
          <w:rFonts w:cs="Calibri"/>
          <w:b/>
          <w:color w:val="262626"/>
          <w:szCs w:val="22"/>
        </w:rPr>
      </w:pPr>
      <w:r w:rsidRPr="00E82116">
        <w:rPr>
          <w:rFonts w:cs="Calibri"/>
          <w:b/>
          <w:color w:val="262626"/>
          <w:szCs w:val="22"/>
        </w:rPr>
        <w:t xml:space="preserve">AKTIVNOST A301407 ODRŽAVANJE GRAĐEVINA, UREĐAJA I PREDMETA JAVNE NAMJENA </w:t>
      </w:r>
    </w:p>
    <w:p w14:paraId="1C2F342E" w14:textId="7742AB09" w:rsidR="00C81DD9" w:rsidRPr="00E82116" w:rsidRDefault="00C81DD9" w:rsidP="00C81DD9">
      <w:pPr>
        <w:pStyle w:val="ListParagraph1"/>
        <w:ind w:left="0"/>
        <w:rPr>
          <w:rFonts w:cs="Calibri"/>
          <w:color w:val="000000"/>
          <w:szCs w:val="22"/>
        </w:rPr>
      </w:pPr>
      <w:r w:rsidRPr="00E82116">
        <w:rPr>
          <w:rFonts w:cs="Calibri"/>
          <w:color w:val="000000"/>
          <w:szCs w:val="22"/>
        </w:rPr>
        <w:t>Za provedbu ove aktivnosti Proračunom je osigurano 174.000,00 EUR, od čega je u promatranom razdoblju ostvareno 170.816,52 EUR ili 98,17 % godišnjeg plana. Navedeni poslovi Općina Malinska-Dubašnica povjerila je komunalnom društvu Dubašnica d.o.o.</w:t>
      </w:r>
    </w:p>
    <w:p w14:paraId="42C59F26" w14:textId="74FF4822" w:rsidR="00C81DD9" w:rsidRPr="00E82116" w:rsidRDefault="00C81DD9" w:rsidP="00C81DD9">
      <w:pPr>
        <w:tabs>
          <w:tab w:val="left" w:pos="2154"/>
        </w:tabs>
        <w:rPr>
          <w:rFonts w:cstheme="minorHAnsi"/>
          <w:b/>
          <w:iCs/>
          <w:color w:val="262626" w:themeColor="text1" w:themeTint="D9"/>
          <w:szCs w:val="22"/>
        </w:rPr>
      </w:pPr>
      <w:r w:rsidRPr="00E82116">
        <w:rPr>
          <w:rFonts w:cstheme="minorHAnsi"/>
          <w:b/>
          <w:iCs/>
          <w:color w:val="262626" w:themeColor="text1" w:themeTint="D9"/>
          <w:szCs w:val="22"/>
        </w:rPr>
        <w:t>Usluge održavanja sustava najma električnih i mehaničkih bicikala i punionica</w:t>
      </w:r>
      <w:r w:rsidRPr="00E82116">
        <w:rPr>
          <w:rFonts w:cstheme="minorHAnsi"/>
          <w:b/>
          <w:iCs/>
          <w:color w:val="262626" w:themeColor="text1" w:themeTint="D9"/>
          <w:szCs w:val="22"/>
        </w:rPr>
        <w:tab/>
      </w:r>
    </w:p>
    <w:p w14:paraId="327748BA" w14:textId="77777777" w:rsidR="00C81DD9" w:rsidRPr="00E82116" w:rsidRDefault="00C81DD9" w:rsidP="00C81DD9">
      <w:pPr>
        <w:tabs>
          <w:tab w:val="num" w:pos="1134"/>
        </w:tabs>
        <w:contextualSpacing/>
        <w:rPr>
          <w:rFonts w:cstheme="minorHAnsi"/>
          <w:b/>
          <w:bCs/>
          <w:iCs/>
          <w:color w:val="262626" w:themeColor="text1" w:themeTint="D9"/>
          <w:szCs w:val="22"/>
        </w:rPr>
      </w:pPr>
      <w:r w:rsidRPr="00E82116">
        <w:rPr>
          <w:iCs/>
          <w:szCs w:val="22"/>
        </w:rPr>
        <w:t xml:space="preserve">Odnosi se na održavanje sustava najma električnih i mehaničkih bicikala, te punionica  električnih automobila i električnih plovila, koji se nalaze kod dječjeg vrtića u Malinskoj na u luci naselja Porat kao i održavanje </w:t>
      </w:r>
      <w:proofErr w:type="spellStart"/>
      <w:r w:rsidRPr="00E82116">
        <w:rPr>
          <w:iCs/>
          <w:szCs w:val="22"/>
        </w:rPr>
        <w:t>softwera</w:t>
      </w:r>
      <w:proofErr w:type="spellEnd"/>
      <w:r w:rsidRPr="00E82116">
        <w:rPr>
          <w:iCs/>
          <w:szCs w:val="22"/>
        </w:rPr>
        <w:t xml:space="preserve"> na navedenim lokacijama. </w:t>
      </w:r>
    </w:p>
    <w:p w14:paraId="252DCBD5" w14:textId="77777777" w:rsidR="00C81DD9" w:rsidRPr="00E82116" w:rsidRDefault="00C81DD9" w:rsidP="00C81DD9">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Održavati sustav najma električnih i mehaničkih bicikala i punionica </w:t>
      </w:r>
    </w:p>
    <w:p w14:paraId="68F1700F" w14:textId="77777777" w:rsidR="00C81DD9" w:rsidRPr="00E82116" w:rsidRDefault="00C81DD9" w:rsidP="00C81DD9">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1164ECCF" w14:textId="151AD96F" w:rsidR="00C81DD9" w:rsidRPr="00E82116" w:rsidRDefault="00C81DD9" w:rsidP="00C81DD9">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696C1071" w14:textId="6953EE2E" w:rsidR="00C81DD9" w:rsidRPr="00E82116" w:rsidRDefault="00C81DD9" w:rsidP="00C81DD9">
      <w:pPr>
        <w:rPr>
          <w:rFonts w:cstheme="minorHAnsi"/>
          <w:szCs w:val="22"/>
        </w:rPr>
      </w:pPr>
      <w:r w:rsidRPr="00E82116">
        <w:rPr>
          <w:rFonts w:cstheme="minorHAnsi"/>
          <w:b/>
          <w:bCs/>
          <w:szCs w:val="22"/>
        </w:rPr>
        <w:t>Ciljana vrijednost 2025.g</w:t>
      </w:r>
      <w:r w:rsidRPr="00E82116">
        <w:rPr>
          <w:rFonts w:cstheme="minorHAnsi"/>
          <w:szCs w:val="22"/>
        </w:rPr>
        <w:t>: 100%</w:t>
      </w:r>
    </w:p>
    <w:p w14:paraId="71BFA493" w14:textId="72F02762" w:rsidR="00C81DD9" w:rsidRPr="00E82116" w:rsidRDefault="00C81DD9" w:rsidP="00C81DD9">
      <w:pPr>
        <w:pStyle w:val="ListParagraph1"/>
        <w:ind w:left="0"/>
        <w:rPr>
          <w:rFonts w:cstheme="minorHAns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 xml:space="preserve">2025.: </w:t>
      </w:r>
      <w:r w:rsidRPr="00E82116">
        <w:rPr>
          <w:rFonts w:cstheme="minorHAnsi"/>
          <w:iCs/>
          <w:szCs w:val="22"/>
        </w:rPr>
        <w:t>99%</w:t>
      </w:r>
    </w:p>
    <w:p w14:paraId="42144523" w14:textId="0223C348" w:rsidR="00C81DD9" w:rsidRPr="00E82116" w:rsidRDefault="00C81DD9" w:rsidP="00C81DD9">
      <w:pPr>
        <w:tabs>
          <w:tab w:val="num" w:pos="1134"/>
        </w:tabs>
        <w:contextualSpacing/>
        <w:rPr>
          <w:rFonts w:cstheme="minorHAnsi"/>
          <w:iCs/>
          <w:szCs w:val="22"/>
        </w:rPr>
      </w:pPr>
    </w:p>
    <w:p w14:paraId="7A245ACC" w14:textId="77777777" w:rsidR="00C81DD9" w:rsidRPr="00E82116" w:rsidRDefault="00C81DD9" w:rsidP="00C81DD9">
      <w:pPr>
        <w:rPr>
          <w:rFonts w:cstheme="minorHAnsi"/>
          <w:b/>
          <w:iCs/>
          <w:color w:val="262626" w:themeColor="text1" w:themeTint="D9"/>
          <w:szCs w:val="22"/>
        </w:rPr>
      </w:pPr>
      <w:r w:rsidRPr="00E82116">
        <w:rPr>
          <w:rFonts w:cstheme="minorHAnsi"/>
          <w:b/>
          <w:iCs/>
          <w:color w:val="262626" w:themeColor="text1" w:themeTint="D9"/>
          <w:szCs w:val="22"/>
        </w:rPr>
        <w:t>Usluge čišćenje, pranja i sl. (KD Dubašnica d.o.o.)</w:t>
      </w:r>
    </w:p>
    <w:p w14:paraId="5FBC3F4A" w14:textId="77777777" w:rsidR="00C81DD9" w:rsidRPr="00E82116" w:rsidRDefault="00C81DD9" w:rsidP="00C81DD9">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Čišćenje općinske zgrade, starog vrtića (dom udruga), kuće </w:t>
      </w:r>
      <w:proofErr w:type="spellStart"/>
      <w:r w:rsidRPr="00E82116">
        <w:rPr>
          <w:rFonts w:cstheme="minorHAnsi"/>
          <w:iCs/>
          <w:color w:val="262626" w:themeColor="text1" w:themeTint="D9"/>
          <w:szCs w:val="22"/>
        </w:rPr>
        <w:t>Poljanić</w:t>
      </w:r>
      <w:proofErr w:type="spellEnd"/>
      <w:r w:rsidRPr="00E82116">
        <w:rPr>
          <w:rFonts w:cstheme="minorHAnsi"/>
          <w:iCs/>
          <w:color w:val="262626" w:themeColor="text1" w:themeTint="D9"/>
          <w:szCs w:val="22"/>
        </w:rPr>
        <w:t>, Etno kuće. Usluge su povjerene KD Dubašnica d.o.o..</w:t>
      </w:r>
    </w:p>
    <w:p w14:paraId="53D4EB66" w14:textId="77777777" w:rsidR="00C81DD9" w:rsidRPr="00E82116" w:rsidRDefault="00C81DD9" w:rsidP="00C81DD9">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2A578903" w14:textId="5EE30B6E" w:rsidR="00C81DD9" w:rsidRPr="00E82116" w:rsidRDefault="00C81DD9" w:rsidP="00C81DD9">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17D0731D" w14:textId="6008BCAF" w:rsidR="00F72C44" w:rsidRPr="00E82116" w:rsidRDefault="00F72C44" w:rsidP="00F72C44">
      <w:pPr>
        <w:rPr>
          <w:rFonts w:cstheme="minorHAnsi"/>
          <w:szCs w:val="22"/>
        </w:rPr>
      </w:pPr>
      <w:r w:rsidRPr="00E82116">
        <w:rPr>
          <w:rFonts w:cstheme="minorHAnsi"/>
          <w:b/>
          <w:bCs/>
          <w:szCs w:val="22"/>
        </w:rPr>
        <w:t>Ciljana vrijednost 2025.g</w:t>
      </w:r>
      <w:r w:rsidRPr="00E82116">
        <w:rPr>
          <w:rFonts w:cstheme="minorHAnsi"/>
          <w:szCs w:val="22"/>
        </w:rPr>
        <w:t>: 100%</w:t>
      </w:r>
    </w:p>
    <w:p w14:paraId="32DCCDD8" w14:textId="755E087C" w:rsidR="00F72C44" w:rsidRPr="00E82116" w:rsidRDefault="00F72C44" w:rsidP="00F72C44">
      <w:pPr>
        <w:pStyle w:val="ListParagraph1"/>
        <w:ind w:left="0"/>
        <w:rPr>
          <w:rFonts w:cstheme="minorHAns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 xml:space="preserve">2025.g: </w:t>
      </w:r>
      <w:r w:rsidRPr="00E82116">
        <w:rPr>
          <w:rFonts w:cstheme="minorHAnsi"/>
          <w:iCs/>
          <w:szCs w:val="22"/>
        </w:rPr>
        <w:t>100%</w:t>
      </w:r>
    </w:p>
    <w:p w14:paraId="75362665" w14:textId="396BE847" w:rsidR="00382AA0" w:rsidRPr="00E82116" w:rsidRDefault="00382AA0" w:rsidP="00382AA0">
      <w:pPr>
        <w:pStyle w:val="ListParagraph1"/>
        <w:ind w:left="0"/>
        <w:rPr>
          <w:rFonts w:cstheme="minorHAnsi"/>
          <w:iCs/>
          <w:szCs w:val="22"/>
        </w:rPr>
      </w:pPr>
    </w:p>
    <w:p w14:paraId="329D5AA1" w14:textId="77777777" w:rsidR="00382AA0" w:rsidRPr="00E82116" w:rsidRDefault="00382AA0" w:rsidP="00382AA0">
      <w:pPr>
        <w:rPr>
          <w:rFonts w:cstheme="minorHAnsi"/>
          <w:b/>
          <w:iCs/>
          <w:color w:val="262626" w:themeColor="text1" w:themeTint="D9"/>
          <w:szCs w:val="22"/>
        </w:rPr>
      </w:pPr>
      <w:r w:rsidRPr="00E82116">
        <w:rPr>
          <w:rFonts w:cstheme="minorHAnsi"/>
          <w:b/>
          <w:iCs/>
          <w:color w:val="262626" w:themeColor="text1" w:themeTint="D9"/>
          <w:szCs w:val="22"/>
        </w:rPr>
        <w:t>Održavanje komunalne opreme (KD Dubašnica d.o.o.)</w:t>
      </w:r>
    </w:p>
    <w:p w14:paraId="59AAA9B4" w14:textId="77777777" w:rsidR="00382AA0" w:rsidRPr="00E82116" w:rsidRDefault="00382AA0" w:rsidP="00382AA0">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Troškovi popravaka i održavanja komunalne opreme (klupe, ograde, rukohvati,  igrališta, navodnjavanje i dr.). Radovi su povjereni KD Dubašnica d.o.o..</w:t>
      </w:r>
    </w:p>
    <w:p w14:paraId="033D48B8" w14:textId="77777777" w:rsidR="00382AA0" w:rsidRPr="00E82116" w:rsidRDefault="00382AA0" w:rsidP="00382AA0">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611B64A7" w14:textId="27840DF7" w:rsidR="00382AA0" w:rsidRPr="00E82116" w:rsidRDefault="00382AA0" w:rsidP="00382AA0">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7118509A" w14:textId="41C62EED" w:rsidR="00EC5EC0" w:rsidRPr="00E82116" w:rsidRDefault="00EC5EC0" w:rsidP="00EC5EC0">
      <w:pPr>
        <w:rPr>
          <w:rFonts w:cstheme="minorHAnsi"/>
          <w:szCs w:val="22"/>
        </w:rPr>
      </w:pPr>
      <w:r w:rsidRPr="00E82116">
        <w:rPr>
          <w:rFonts w:cstheme="minorHAnsi"/>
          <w:b/>
          <w:bCs/>
          <w:szCs w:val="22"/>
        </w:rPr>
        <w:t>Ciljana vrijednost 202</w:t>
      </w:r>
      <w:r w:rsidR="00F72C44" w:rsidRPr="00E82116">
        <w:rPr>
          <w:rFonts w:cstheme="minorHAnsi"/>
          <w:b/>
          <w:bCs/>
          <w:szCs w:val="22"/>
        </w:rPr>
        <w:t>5</w:t>
      </w:r>
      <w:r w:rsidRPr="00E82116">
        <w:rPr>
          <w:rFonts w:cstheme="minorHAnsi"/>
          <w:b/>
          <w:bCs/>
          <w:szCs w:val="22"/>
        </w:rPr>
        <w:t>.g</w:t>
      </w:r>
      <w:r w:rsidRPr="00E82116">
        <w:rPr>
          <w:rFonts w:cstheme="minorHAnsi"/>
          <w:szCs w:val="22"/>
        </w:rPr>
        <w:t>: 100%</w:t>
      </w:r>
    </w:p>
    <w:p w14:paraId="73494CF8" w14:textId="4020666D" w:rsidR="00382AA0" w:rsidRPr="00E82116" w:rsidRDefault="00382AA0" w:rsidP="00382AA0">
      <w:pPr>
        <w:tabs>
          <w:tab w:val="num" w:pos="1134"/>
        </w:tabs>
        <w:contextualSpacing/>
        <w:rPr>
          <w:rFonts w:cstheme="minorHAns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w:t>
      </w:r>
      <w:r w:rsidR="00F72C44" w:rsidRPr="00E82116">
        <w:rPr>
          <w:rFonts w:cstheme="minorHAnsi"/>
          <w:b/>
          <w:bCs/>
          <w:iCs/>
          <w:szCs w:val="22"/>
        </w:rPr>
        <w:t>5</w:t>
      </w:r>
      <w:r w:rsidRPr="00E82116">
        <w:rPr>
          <w:rFonts w:cstheme="minorHAnsi"/>
          <w:b/>
          <w:bCs/>
          <w:iCs/>
          <w:szCs w:val="22"/>
        </w:rPr>
        <w:t xml:space="preserve">.g: </w:t>
      </w:r>
      <w:r w:rsidR="00F72C44" w:rsidRPr="00E82116">
        <w:rPr>
          <w:rFonts w:cstheme="minorHAnsi"/>
          <w:iCs/>
          <w:szCs w:val="22"/>
        </w:rPr>
        <w:t>100</w:t>
      </w:r>
      <w:r w:rsidRPr="00E82116">
        <w:rPr>
          <w:rFonts w:cstheme="minorHAnsi"/>
          <w:iCs/>
          <w:szCs w:val="22"/>
        </w:rPr>
        <w:t>%</w:t>
      </w:r>
    </w:p>
    <w:p w14:paraId="449ABEE8" w14:textId="2C97A064" w:rsidR="00382AA0" w:rsidRDefault="00382AA0" w:rsidP="00382AA0">
      <w:pPr>
        <w:tabs>
          <w:tab w:val="num" w:pos="1134"/>
        </w:tabs>
        <w:contextualSpacing/>
        <w:rPr>
          <w:rFonts w:cstheme="minorHAnsi"/>
          <w:iCs/>
          <w:szCs w:val="22"/>
        </w:rPr>
      </w:pPr>
    </w:p>
    <w:p w14:paraId="4FF0E0D0" w14:textId="66ED6626" w:rsidR="006E45CF" w:rsidRDefault="006E45CF" w:rsidP="00382AA0">
      <w:pPr>
        <w:tabs>
          <w:tab w:val="num" w:pos="1134"/>
        </w:tabs>
        <w:contextualSpacing/>
        <w:rPr>
          <w:rFonts w:cstheme="minorHAnsi"/>
          <w:iCs/>
          <w:szCs w:val="22"/>
        </w:rPr>
      </w:pPr>
    </w:p>
    <w:p w14:paraId="3C74B0CC" w14:textId="63AF58A6" w:rsidR="006E45CF" w:rsidRDefault="006E45CF" w:rsidP="00382AA0">
      <w:pPr>
        <w:tabs>
          <w:tab w:val="num" w:pos="1134"/>
        </w:tabs>
        <w:contextualSpacing/>
        <w:rPr>
          <w:rFonts w:cstheme="minorHAnsi"/>
          <w:iCs/>
          <w:szCs w:val="22"/>
        </w:rPr>
      </w:pPr>
    </w:p>
    <w:p w14:paraId="58E8D0A3" w14:textId="77777777" w:rsidR="006E45CF" w:rsidRPr="00E82116" w:rsidRDefault="006E45CF" w:rsidP="00382AA0">
      <w:pPr>
        <w:tabs>
          <w:tab w:val="num" w:pos="1134"/>
        </w:tabs>
        <w:contextualSpacing/>
        <w:rPr>
          <w:rFonts w:cstheme="minorHAnsi"/>
          <w:iCs/>
          <w:szCs w:val="22"/>
        </w:rPr>
      </w:pPr>
    </w:p>
    <w:p w14:paraId="70DD9B78" w14:textId="77777777" w:rsidR="009F779E" w:rsidRPr="00E82116" w:rsidRDefault="009F779E" w:rsidP="009F779E">
      <w:pPr>
        <w:rPr>
          <w:rFonts w:cstheme="minorHAnsi"/>
          <w:b/>
          <w:iCs/>
          <w:color w:val="262626" w:themeColor="text1" w:themeTint="D9"/>
          <w:szCs w:val="22"/>
        </w:rPr>
      </w:pPr>
      <w:r w:rsidRPr="00E82116">
        <w:rPr>
          <w:rFonts w:cstheme="minorHAnsi"/>
          <w:b/>
          <w:iCs/>
          <w:color w:val="262626" w:themeColor="text1" w:themeTint="D9"/>
          <w:szCs w:val="22"/>
        </w:rPr>
        <w:lastRenderedPageBreak/>
        <w:t xml:space="preserve">Usluge tekućeg održavanja zgrade </w:t>
      </w:r>
      <w:proofErr w:type="spellStart"/>
      <w:r w:rsidRPr="00E82116">
        <w:rPr>
          <w:rFonts w:cstheme="minorHAnsi"/>
          <w:b/>
          <w:iCs/>
          <w:color w:val="262626" w:themeColor="text1" w:themeTint="D9"/>
          <w:szCs w:val="22"/>
        </w:rPr>
        <w:t>Markat</w:t>
      </w:r>
      <w:proofErr w:type="spellEnd"/>
    </w:p>
    <w:p w14:paraId="00A24FE5" w14:textId="77777777" w:rsidR="009F779E" w:rsidRPr="00E82116" w:rsidRDefault="009F779E" w:rsidP="009F779E">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Održavanje čistoće zajedničkih površina, održavanje ispravnosti uređaja, te poboljšanje funkcionalnosti tržnog centra, investicijsko održavanje zgrade, održavanje instalacija, očitanje brojila te farbanje i održavanje ograde i stolarije. Poslove kao svoju komunalnu djelatnost obavlja Komunalno društvo Dubašnica d.o.o..</w:t>
      </w:r>
    </w:p>
    <w:p w14:paraId="6DDFBD0F" w14:textId="77777777" w:rsidR="009F779E" w:rsidRPr="00E82116" w:rsidRDefault="009F779E" w:rsidP="009F779E">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3B64E37C" w14:textId="3B918D47" w:rsidR="009F779E" w:rsidRPr="00E82116" w:rsidRDefault="009F779E" w:rsidP="009F779E">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6E1AE2D1" w14:textId="14A96BEB" w:rsidR="009F779E" w:rsidRPr="00E82116" w:rsidRDefault="009F779E" w:rsidP="009F779E">
      <w:pPr>
        <w:rPr>
          <w:rFonts w:cstheme="minorHAnsi"/>
          <w:szCs w:val="22"/>
        </w:rPr>
      </w:pPr>
      <w:r w:rsidRPr="00E82116">
        <w:rPr>
          <w:rFonts w:cstheme="minorHAnsi"/>
          <w:b/>
          <w:bCs/>
          <w:szCs w:val="22"/>
        </w:rPr>
        <w:t>Ciljana vrijednost 2025.g</w:t>
      </w:r>
      <w:r w:rsidRPr="00E82116">
        <w:rPr>
          <w:rFonts w:cstheme="minorHAnsi"/>
          <w:szCs w:val="22"/>
        </w:rPr>
        <w:t>: 100%</w:t>
      </w:r>
    </w:p>
    <w:p w14:paraId="187C4CE3" w14:textId="706800BF" w:rsidR="009F779E" w:rsidRPr="00E82116" w:rsidRDefault="009F779E" w:rsidP="009F779E">
      <w:pPr>
        <w:pStyle w:val="ListParagraph1"/>
        <w:ind w:left="0"/>
        <w:rPr>
          <w:rFonts w:cstheme="minorHAns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 xml:space="preserve">2025.g: </w:t>
      </w:r>
      <w:r w:rsidRPr="00E82116">
        <w:rPr>
          <w:rFonts w:cstheme="minorHAnsi"/>
          <w:iCs/>
          <w:szCs w:val="22"/>
        </w:rPr>
        <w:t>77%</w:t>
      </w:r>
    </w:p>
    <w:p w14:paraId="43246B78" w14:textId="0359E207" w:rsidR="006A5B49" w:rsidRPr="00E82116" w:rsidRDefault="006A5B49" w:rsidP="006A5B49">
      <w:pPr>
        <w:tabs>
          <w:tab w:val="num" w:pos="1134"/>
        </w:tabs>
        <w:contextualSpacing/>
        <w:rPr>
          <w:rFonts w:cstheme="minorHAnsi"/>
          <w:iCs/>
          <w:szCs w:val="22"/>
        </w:rPr>
      </w:pPr>
    </w:p>
    <w:p w14:paraId="175FE7D1" w14:textId="77777777" w:rsidR="009F779E" w:rsidRPr="00E82116" w:rsidRDefault="009F779E" w:rsidP="009F779E">
      <w:pPr>
        <w:rPr>
          <w:rFonts w:cstheme="minorHAnsi"/>
          <w:b/>
          <w:iCs/>
          <w:color w:val="262626" w:themeColor="text1" w:themeTint="D9"/>
          <w:szCs w:val="22"/>
        </w:rPr>
      </w:pPr>
      <w:r w:rsidRPr="00E82116">
        <w:rPr>
          <w:rFonts w:cstheme="minorHAnsi"/>
          <w:b/>
          <w:iCs/>
          <w:color w:val="262626" w:themeColor="text1" w:themeTint="D9"/>
          <w:szCs w:val="22"/>
        </w:rPr>
        <w:t>Usluge tekućeg održavanja sportske dvorane</w:t>
      </w:r>
    </w:p>
    <w:p w14:paraId="554CF067" w14:textId="77777777" w:rsidR="009F779E" w:rsidRPr="00E82116" w:rsidRDefault="009F779E" w:rsidP="009F779E">
      <w:pPr>
        <w:tabs>
          <w:tab w:val="left" w:pos="2244"/>
        </w:tabs>
        <w:rPr>
          <w:rFonts w:cstheme="minorHAnsi"/>
          <w:iCs/>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Održavanje čistoće dvorane, nadzor nad korištenjem dvorane, čišćenje okoliša, nadzor i kontrola funkcioniranja sustava grijanja i ostalo tekuće održavanje školske sportske dvorane. </w:t>
      </w:r>
      <w:r w:rsidRPr="00E82116">
        <w:rPr>
          <w:rFonts w:cstheme="minorHAnsi"/>
          <w:iCs/>
          <w:szCs w:val="22"/>
        </w:rPr>
        <w:t>Poslove tekućeg održavanja dvorane za Općinu obavlja Komunalno društvo Dubašnica d.o.o..</w:t>
      </w:r>
    </w:p>
    <w:p w14:paraId="03AF7118" w14:textId="77777777" w:rsidR="009F779E" w:rsidRPr="00E82116" w:rsidRDefault="009F779E" w:rsidP="009F779E">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7C9258BE" w14:textId="49EFAEDB" w:rsidR="009F779E" w:rsidRPr="00E82116" w:rsidRDefault="009F779E" w:rsidP="009F779E">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3F8BAA15" w14:textId="77777777" w:rsidR="009F779E" w:rsidRPr="00E82116" w:rsidRDefault="009F779E" w:rsidP="009F779E">
      <w:pPr>
        <w:rPr>
          <w:rFonts w:cstheme="minorHAnsi"/>
          <w:szCs w:val="22"/>
        </w:rPr>
      </w:pPr>
      <w:r w:rsidRPr="00E82116">
        <w:rPr>
          <w:rFonts w:cstheme="minorHAnsi"/>
          <w:b/>
          <w:bCs/>
          <w:szCs w:val="22"/>
        </w:rPr>
        <w:t>Ciljana vrijednost 2025.g</w:t>
      </w:r>
      <w:r w:rsidRPr="00E82116">
        <w:rPr>
          <w:rFonts w:cstheme="minorHAnsi"/>
          <w:szCs w:val="22"/>
        </w:rPr>
        <w:t>: 100%</w:t>
      </w:r>
    </w:p>
    <w:p w14:paraId="6C08C73C" w14:textId="112F60D7" w:rsidR="009F779E" w:rsidRPr="00E82116" w:rsidRDefault="009F779E" w:rsidP="009F779E">
      <w:pPr>
        <w:pStyle w:val="ListParagraph1"/>
        <w:ind w:left="0"/>
        <w:rPr>
          <w:rFonts w:cstheme="minorHAns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 xml:space="preserve">2025.g: </w:t>
      </w:r>
      <w:r w:rsidRPr="00E82116">
        <w:rPr>
          <w:rFonts w:cstheme="minorHAnsi"/>
          <w:iCs/>
          <w:szCs w:val="22"/>
        </w:rPr>
        <w:t>100%</w:t>
      </w:r>
    </w:p>
    <w:p w14:paraId="2A40EA0E" w14:textId="77777777" w:rsidR="009F779E" w:rsidRPr="00E82116" w:rsidRDefault="009F779E" w:rsidP="006A5B49">
      <w:pPr>
        <w:tabs>
          <w:tab w:val="num" w:pos="1134"/>
        </w:tabs>
        <w:contextualSpacing/>
        <w:rPr>
          <w:rFonts w:cstheme="minorHAnsi"/>
          <w:iCs/>
          <w:szCs w:val="22"/>
        </w:rPr>
      </w:pPr>
    </w:p>
    <w:p w14:paraId="1882921C" w14:textId="77777777" w:rsidR="006A5B49" w:rsidRPr="00E82116" w:rsidRDefault="006A5B49" w:rsidP="006A5B49">
      <w:pPr>
        <w:rPr>
          <w:rFonts w:cstheme="minorHAnsi"/>
          <w:b/>
          <w:iCs/>
          <w:color w:val="262626" w:themeColor="text1" w:themeTint="D9"/>
          <w:szCs w:val="22"/>
        </w:rPr>
      </w:pPr>
      <w:r w:rsidRPr="00E82116">
        <w:rPr>
          <w:rFonts w:cstheme="minorHAnsi"/>
          <w:b/>
          <w:iCs/>
          <w:color w:val="262626" w:themeColor="text1" w:themeTint="D9"/>
          <w:szCs w:val="22"/>
        </w:rPr>
        <w:t>Sufinanciranje održavanja automatske meteorološke stanice Malinska</w:t>
      </w:r>
    </w:p>
    <w:p w14:paraId="642BF38B" w14:textId="77777777" w:rsidR="006A5B49" w:rsidRPr="00E82116" w:rsidRDefault="006A5B49" w:rsidP="006A5B49">
      <w:pPr>
        <w:rPr>
          <w:rFonts w:cstheme="minorHAnsi"/>
          <w:bCs/>
          <w:iCs/>
          <w:color w:val="262626" w:themeColor="text1" w:themeTint="D9"/>
          <w:szCs w:val="22"/>
        </w:rPr>
      </w:pPr>
      <w:r w:rsidRPr="00E82116">
        <w:rPr>
          <w:rFonts w:cstheme="minorHAnsi"/>
          <w:b/>
          <w:iCs/>
          <w:color w:val="262626" w:themeColor="text1" w:themeTint="D9"/>
          <w:szCs w:val="22"/>
        </w:rPr>
        <w:t>Cilj</w:t>
      </w:r>
      <w:r w:rsidRPr="00E82116">
        <w:rPr>
          <w:rFonts w:cstheme="minorHAnsi"/>
          <w:bCs/>
          <w:iCs/>
          <w:color w:val="262626" w:themeColor="text1" w:themeTint="D9"/>
          <w:szCs w:val="22"/>
        </w:rPr>
        <w:t>: Sufinanciranje troškova održavanja meteorološke stanice u Malinskoj.</w:t>
      </w:r>
    </w:p>
    <w:p w14:paraId="052AFE41" w14:textId="77777777" w:rsidR="006A5B49" w:rsidRPr="00E82116" w:rsidRDefault="006A5B49" w:rsidP="006A5B49">
      <w:pPr>
        <w:tabs>
          <w:tab w:val="num" w:pos="1134"/>
        </w:tabs>
        <w:contextualSpacing/>
        <w:rPr>
          <w:rFonts w:cstheme="minorHAnsi"/>
          <w:bCs/>
          <w:iCs/>
          <w:szCs w:val="22"/>
        </w:rPr>
      </w:pPr>
      <w:r w:rsidRPr="00E82116">
        <w:rPr>
          <w:rFonts w:cstheme="minorHAnsi"/>
          <w:b/>
          <w:iCs/>
          <w:szCs w:val="22"/>
        </w:rPr>
        <w:t>Pokazatelj uspješnosti</w:t>
      </w:r>
      <w:r w:rsidRPr="00E82116">
        <w:rPr>
          <w:rFonts w:cstheme="minorHAnsi"/>
          <w:bCs/>
          <w:iCs/>
          <w:szCs w:val="22"/>
        </w:rPr>
        <w:t>:  Postotak realizacije planiranog projekta</w:t>
      </w:r>
    </w:p>
    <w:p w14:paraId="5D68C686" w14:textId="74892788" w:rsidR="006A5B49" w:rsidRPr="00E82116" w:rsidRDefault="006A5B49" w:rsidP="006A5B49">
      <w:pPr>
        <w:tabs>
          <w:tab w:val="num" w:pos="1134"/>
        </w:tabs>
        <w:contextualSpacing/>
        <w:rPr>
          <w:rFonts w:cstheme="minorHAnsi"/>
          <w:bCs/>
          <w:iCs/>
          <w:szCs w:val="22"/>
        </w:rPr>
      </w:pPr>
      <w:r w:rsidRPr="00E82116">
        <w:rPr>
          <w:rFonts w:cstheme="minorHAnsi"/>
          <w:b/>
          <w:iCs/>
          <w:szCs w:val="22"/>
        </w:rPr>
        <w:t>Polazna vrijednost</w:t>
      </w:r>
      <w:r w:rsidRPr="00E82116">
        <w:rPr>
          <w:rFonts w:cstheme="minorHAnsi"/>
          <w:bCs/>
          <w:iCs/>
          <w:szCs w:val="22"/>
        </w:rPr>
        <w:t>: 0 %</w:t>
      </w:r>
    </w:p>
    <w:p w14:paraId="4CBE784D" w14:textId="4117BA62" w:rsidR="00EC5EC0" w:rsidRPr="00E82116" w:rsidRDefault="00EC5EC0" w:rsidP="00EC5EC0">
      <w:pPr>
        <w:rPr>
          <w:rFonts w:cstheme="minorHAnsi"/>
          <w:szCs w:val="22"/>
        </w:rPr>
      </w:pPr>
      <w:r w:rsidRPr="00E82116">
        <w:rPr>
          <w:rFonts w:cstheme="minorHAnsi"/>
          <w:b/>
          <w:bCs/>
          <w:szCs w:val="22"/>
        </w:rPr>
        <w:t>Ciljana vrijednost 202</w:t>
      </w:r>
      <w:r w:rsidR="009F779E" w:rsidRPr="00E82116">
        <w:rPr>
          <w:rFonts w:cstheme="minorHAnsi"/>
          <w:b/>
          <w:bCs/>
          <w:szCs w:val="22"/>
        </w:rPr>
        <w:t>5</w:t>
      </w:r>
      <w:r w:rsidRPr="00E82116">
        <w:rPr>
          <w:rFonts w:cstheme="minorHAnsi"/>
          <w:b/>
          <w:bCs/>
          <w:szCs w:val="22"/>
        </w:rPr>
        <w:t>.g</w:t>
      </w:r>
      <w:r w:rsidRPr="00E82116">
        <w:rPr>
          <w:rFonts w:cstheme="minorHAnsi"/>
          <w:szCs w:val="22"/>
        </w:rPr>
        <w:t>: 100%</w:t>
      </w:r>
    </w:p>
    <w:p w14:paraId="75247173" w14:textId="6EFD6004" w:rsidR="006A5B49" w:rsidRPr="00E82116" w:rsidRDefault="006A5B49" w:rsidP="006A5B49">
      <w:pPr>
        <w:tabs>
          <w:tab w:val="num" w:pos="1134"/>
        </w:tabs>
        <w:contextualSpacing/>
        <w:rPr>
          <w:rFonts w:cstheme="minorHAnsi"/>
          <w:bCs/>
          <w:iCs/>
          <w:szCs w:val="22"/>
        </w:rPr>
      </w:pPr>
      <w:r w:rsidRPr="00E82116">
        <w:rPr>
          <w:rFonts w:cstheme="minorHAnsi"/>
          <w:b/>
          <w:iCs/>
          <w:szCs w:val="22"/>
        </w:rPr>
        <w:t>Ostvarena vrijednost 202</w:t>
      </w:r>
      <w:r w:rsidR="009F779E" w:rsidRPr="00E82116">
        <w:rPr>
          <w:rFonts w:cstheme="minorHAnsi"/>
          <w:b/>
          <w:iCs/>
          <w:szCs w:val="22"/>
        </w:rPr>
        <w:t>5</w:t>
      </w:r>
      <w:r w:rsidRPr="00E82116">
        <w:rPr>
          <w:rFonts w:cstheme="minorHAnsi"/>
          <w:b/>
          <w:iCs/>
          <w:szCs w:val="22"/>
        </w:rPr>
        <w:t>.g</w:t>
      </w:r>
      <w:r w:rsidRPr="00E82116">
        <w:rPr>
          <w:rFonts w:cstheme="minorHAnsi"/>
          <w:bCs/>
          <w:iCs/>
          <w:szCs w:val="22"/>
        </w:rPr>
        <w:t>: 0%</w:t>
      </w:r>
    </w:p>
    <w:p w14:paraId="614BC4CF" w14:textId="77777777" w:rsidR="006A5B49" w:rsidRPr="00E82116" w:rsidRDefault="006A5B49" w:rsidP="006A5B49">
      <w:pPr>
        <w:tabs>
          <w:tab w:val="num" w:pos="1134"/>
        </w:tabs>
        <w:contextualSpacing/>
        <w:rPr>
          <w:rFonts w:cstheme="minorHAnsi"/>
          <w:b/>
          <w:bCs/>
          <w:i/>
          <w:szCs w:val="22"/>
        </w:rPr>
      </w:pPr>
    </w:p>
    <w:p w14:paraId="17E207BC" w14:textId="67A735A7" w:rsidR="009F779E" w:rsidRPr="00E82116" w:rsidRDefault="009F779E" w:rsidP="009F779E">
      <w:pPr>
        <w:pBdr>
          <w:top w:val="single" w:sz="4" w:space="1" w:color="4F81BD"/>
          <w:bottom w:val="single" w:sz="4" w:space="1" w:color="4F81BD"/>
        </w:pBdr>
        <w:rPr>
          <w:rFonts w:cs="Calibri"/>
          <w:b/>
          <w:szCs w:val="22"/>
        </w:rPr>
      </w:pPr>
      <w:r w:rsidRPr="00E82116">
        <w:rPr>
          <w:rFonts w:cs="Calibri"/>
          <w:b/>
          <w:szCs w:val="22"/>
        </w:rPr>
        <w:t>AKTIVNOST A301408 ODRŽAVANJE ČISTOĆE JAVNIH POVRŠINA</w:t>
      </w:r>
    </w:p>
    <w:p w14:paraId="1AD5A63F" w14:textId="2D240C55" w:rsidR="006A5B49" w:rsidRPr="00E82116" w:rsidRDefault="006A5B49" w:rsidP="006A5B49">
      <w:pPr>
        <w:tabs>
          <w:tab w:val="left" w:pos="1788"/>
        </w:tabs>
        <w:rPr>
          <w:rFonts w:cstheme="minorHAnsi"/>
          <w:b/>
          <w:iCs/>
          <w:color w:val="262626" w:themeColor="text1" w:themeTint="D9"/>
          <w:szCs w:val="22"/>
        </w:rPr>
      </w:pPr>
      <w:r w:rsidRPr="00E82116">
        <w:rPr>
          <w:rFonts w:cstheme="minorHAnsi"/>
          <w:b/>
          <w:iCs/>
          <w:color w:val="262626" w:themeColor="text1" w:themeTint="D9"/>
          <w:szCs w:val="22"/>
        </w:rPr>
        <w:t>Održavanje čistoće javnih površina (KD Dubašnica d.o.o.)</w:t>
      </w:r>
    </w:p>
    <w:p w14:paraId="086CA420" w14:textId="48CB7046" w:rsidR="009F779E" w:rsidRPr="00E82116" w:rsidRDefault="009F779E" w:rsidP="009F779E">
      <w:pPr>
        <w:tabs>
          <w:tab w:val="num" w:pos="1134"/>
        </w:tabs>
        <w:contextualSpacing/>
        <w:rPr>
          <w:rFonts w:cstheme="minorHAnsi"/>
          <w:iCs/>
          <w:color w:val="262626" w:themeColor="text1" w:themeTint="D9"/>
          <w:szCs w:val="22"/>
        </w:rPr>
      </w:pPr>
      <w:r w:rsidRPr="00E82116">
        <w:rPr>
          <w:rFonts w:cstheme="minorHAnsi"/>
          <w:iCs/>
          <w:color w:val="262626" w:themeColor="text1" w:themeTint="D9"/>
          <w:szCs w:val="22"/>
        </w:rPr>
        <w:t>Održavanje čistoće javnih površina prema planu Komunalnog društva. Odnosi se na odvoz krupnog otpada, svakodnevno pometanje, čišćenje, pranje i čišćenje autobusnih stanica, tržnice, čišćenje pometačicom, strojno pranje rive te održavanje čistoće plaža.</w:t>
      </w:r>
    </w:p>
    <w:p w14:paraId="4AE1089C" w14:textId="77777777" w:rsidR="009F779E" w:rsidRPr="00E82116" w:rsidRDefault="009F779E" w:rsidP="009F779E">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36143039" w14:textId="3263C75D" w:rsidR="009F779E" w:rsidRPr="00E82116" w:rsidRDefault="009F779E" w:rsidP="009F779E">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0699E02F" w14:textId="53904C1B" w:rsidR="003D7390" w:rsidRPr="00E82116" w:rsidRDefault="003D7390" w:rsidP="003D7390">
      <w:pPr>
        <w:rPr>
          <w:rFonts w:cstheme="minorHAnsi"/>
          <w:szCs w:val="22"/>
        </w:rPr>
      </w:pPr>
      <w:r w:rsidRPr="00E82116">
        <w:rPr>
          <w:rFonts w:cstheme="minorHAnsi"/>
          <w:b/>
          <w:bCs/>
          <w:szCs w:val="22"/>
        </w:rPr>
        <w:t>Ciljana vrijednost 202</w:t>
      </w:r>
      <w:r w:rsidR="009F779E" w:rsidRPr="00E82116">
        <w:rPr>
          <w:rFonts w:cstheme="minorHAnsi"/>
          <w:b/>
          <w:bCs/>
          <w:szCs w:val="22"/>
        </w:rPr>
        <w:t>5</w:t>
      </w:r>
      <w:r w:rsidRPr="00E82116">
        <w:rPr>
          <w:rFonts w:cstheme="minorHAnsi"/>
          <w:b/>
          <w:bCs/>
          <w:szCs w:val="22"/>
        </w:rPr>
        <w:t>.g</w:t>
      </w:r>
      <w:r w:rsidRPr="00E82116">
        <w:rPr>
          <w:rFonts w:cstheme="minorHAnsi"/>
          <w:szCs w:val="22"/>
        </w:rPr>
        <w:t>: 100%</w:t>
      </w:r>
    </w:p>
    <w:p w14:paraId="1830BD32" w14:textId="38E41719" w:rsidR="006A5B49" w:rsidRPr="00E82116" w:rsidRDefault="006A5B49" w:rsidP="006A5B49">
      <w:pPr>
        <w:tabs>
          <w:tab w:val="num" w:pos="1134"/>
        </w:tabs>
        <w:contextualSpacing/>
        <w:rPr>
          <w:rFonts w:cstheme="minorHAnsi"/>
          <w:iCs/>
          <w:szCs w:val="22"/>
        </w:rPr>
      </w:pPr>
      <w:r w:rsidRPr="00E82116">
        <w:rPr>
          <w:rFonts w:cstheme="minorHAnsi"/>
          <w:b/>
          <w:bCs/>
          <w:iCs/>
          <w:szCs w:val="22"/>
        </w:rPr>
        <w:t>Ostvarena vrijednost 202</w:t>
      </w:r>
      <w:r w:rsidR="009F779E" w:rsidRPr="00E82116">
        <w:rPr>
          <w:rFonts w:cstheme="minorHAnsi"/>
          <w:b/>
          <w:bCs/>
          <w:iCs/>
          <w:szCs w:val="22"/>
        </w:rPr>
        <w:t>5</w:t>
      </w:r>
      <w:r w:rsidRPr="00E82116">
        <w:rPr>
          <w:rFonts w:cstheme="minorHAnsi"/>
          <w:b/>
          <w:bCs/>
          <w:iCs/>
          <w:szCs w:val="22"/>
        </w:rPr>
        <w:t xml:space="preserve">.: </w:t>
      </w:r>
      <w:r w:rsidRPr="00E82116">
        <w:rPr>
          <w:rFonts w:cstheme="minorHAnsi"/>
          <w:iCs/>
          <w:szCs w:val="22"/>
        </w:rPr>
        <w:t>100%</w:t>
      </w:r>
    </w:p>
    <w:p w14:paraId="2156EB88" w14:textId="1E9684E5" w:rsidR="009F779E" w:rsidRPr="00E82116" w:rsidRDefault="009F779E" w:rsidP="006A5B49">
      <w:pPr>
        <w:tabs>
          <w:tab w:val="num" w:pos="1134"/>
        </w:tabs>
        <w:contextualSpacing/>
        <w:rPr>
          <w:rFonts w:cstheme="minorHAnsi"/>
          <w:iCs/>
          <w:szCs w:val="22"/>
        </w:rPr>
      </w:pPr>
    </w:p>
    <w:p w14:paraId="40043B43" w14:textId="77777777" w:rsidR="00D34F40" w:rsidRPr="00E82116" w:rsidRDefault="00D34F40" w:rsidP="00D34F40">
      <w:pPr>
        <w:pBdr>
          <w:top w:val="single" w:sz="4" w:space="1" w:color="4F81BD"/>
          <w:bottom w:val="single" w:sz="4" w:space="1" w:color="4F81BD"/>
        </w:pBdr>
        <w:rPr>
          <w:rFonts w:cs="Calibri"/>
          <w:b/>
          <w:color w:val="262626"/>
          <w:szCs w:val="22"/>
        </w:rPr>
      </w:pPr>
      <w:r w:rsidRPr="00E82116">
        <w:rPr>
          <w:rFonts w:cs="Calibri"/>
          <w:b/>
          <w:color w:val="262626"/>
          <w:szCs w:val="22"/>
        </w:rPr>
        <w:t>AKTIVNOST A300809 VETERINARSKE USLUGE</w:t>
      </w:r>
    </w:p>
    <w:p w14:paraId="7D6241DE" w14:textId="437DCE3C" w:rsidR="00D34F40" w:rsidRPr="00E82116" w:rsidRDefault="00D34F40" w:rsidP="00D34F40">
      <w:pPr>
        <w:rPr>
          <w:rFonts w:cs="Calibri"/>
          <w:color w:val="262626"/>
          <w:szCs w:val="22"/>
        </w:rPr>
      </w:pPr>
      <w:r w:rsidRPr="00E82116">
        <w:rPr>
          <w:rFonts w:cs="Calibri"/>
          <w:color w:val="262626"/>
          <w:szCs w:val="22"/>
        </w:rPr>
        <w:t xml:space="preserve">Temeljem Zakona o veterinarstvu, jedinice lokalne samouprave dužne su na svom području osigurati higijeničarsku službu (hvatanje pasa i mačaka lutalica, te postupanje s njima prema Zakonu o zaštiti životinja) i higijenski servis (uklanjanje lešina, </w:t>
      </w:r>
      <w:proofErr w:type="spellStart"/>
      <w:r w:rsidRPr="00E82116">
        <w:rPr>
          <w:rFonts w:cs="Calibri"/>
          <w:color w:val="262626"/>
          <w:szCs w:val="22"/>
        </w:rPr>
        <w:t>konfiskata</w:t>
      </w:r>
      <w:proofErr w:type="spellEnd"/>
      <w:r w:rsidRPr="00E82116">
        <w:rPr>
          <w:rFonts w:cs="Calibri"/>
          <w:color w:val="262626"/>
          <w:szCs w:val="22"/>
        </w:rPr>
        <w:t xml:space="preserve"> i životinjskih proizvoda namijenjenih </w:t>
      </w:r>
      <w:proofErr w:type="spellStart"/>
      <w:r w:rsidRPr="00E82116">
        <w:rPr>
          <w:rFonts w:cs="Calibri"/>
          <w:color w:val="262626"/>
          <w:szCs w:val="22"/>
        </w:rPr>
        <w:t>utilizaciji</w:t>
      </w:r>
      <w:proofErr w:type="spellEnd"/>
      <w:r w:rsidRPr="00E82116">
        <w:rPr>
          <w:rFonts w:cs="Calibri"/>
          <w:color w:val="262626"/>
          <w:szCs w:val="22"/>
        </w:rPr>
        <w:t xml:space="preserve"> i neškodljivom uklanjanju, te dezinfekciji javnih površina s koje je lešina ili </w:t>
      </w:r>
      <w:proofErr w:type="spellStart"/>
      <w:r w:rsidRPr="00E82116">
        <w:rPr>
          <w:rFonts w:cs="Calibri"/>
          <w:color w:val="262626"/>
          <w:szCs w:val="22"/>
        </w:rPr>
        <w:t>konfiskat</w:t>
      </w:r>
      <w:proofErr w:type="spellEnd"/>
      <w:r w:rsidRPr="00E82116">
        <w:rPr>
          <w:rFonts w:cs="Calibri"/>
          <w:color w:val="262626"/>
          <w:szCs w:val="22"/>
        </w:rPr>
        <w:t xml:space="preserve"> uklonjen), kojeg temeljem koncesije izdane od strane nadležnog ministarstva na području Općine obavlja Veterinarska stanica Rijeka. Planirani godišnji iznos za 2025. godinu iznosi 12.600,00 EUR, a u promatranom razdoblju rashod je izvršen u iznosu od 12.846,20 EUR ili 101,95 % plana.</w:t>
      </w:r>
    </w:p>
    <w:p w14:paraId="3D85DB42" w14:textId="77777777" w:rsidR="00D34F40" w:rsidRPr="00E82116" w:rsidRDefault="00D34F40" w:rsidP="00D34F40">
      <w:pPr>
        <w:tabs>
          <w:tab w:val="left" w:pos="1800"/>
          <w:tab w:val="left" w:pos="2504"/>
        </w:tabs>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izvršiti obveze prema Zakonu, smanjiti broj </w:t>
      </w:r>
      <w:proofErr w:type="spellStart"/>
      <w:r w:rsidRPr="00E82116">
        <w:rPr>
          <w:rFonts w:cstheme="minorHAnsi"/>
          <w:iCs/>
          <w:color w:val="262626" w:themeColor="text1" w:themeTint="D9"/>
          <w:szCs w:val="22"/>
        </w:rPr>
        <w:t>slobodnoživućih</w:t>
      </w:r>
      <w:proofErr w:type="spellEnd"/>
      <w:r w:rsidRPr="00E82116">
        <w:rPr>
          <w:rFonts w:cstheme="minorHAnsi"/>
          <w:iCs/>
          <w:color w:val="262626" w:themeColor="text1" w:themeTint="D9"/>
          <w:szCs w:val="22"/>
        </w:rPr>
        <w:t xml:space="preserve"> mačaka putem kastracija i sterilizacija</w:t>
      </w:r>
    </w:p>
    <w:p w14:paraId="53394552" w14:textId="77777777" w:rsidR="00D34F40" w:rsidRPr="00E82116" w:rsidRDefault="00D34F40" w:rsidP="00D34F40">
      <w:pPr>
        <w:tabs>
          <w:tab w:val="left" w:pos="1800"/>
          <w:tab w:val="left" w:pos="2504"/>
        </w:tabs>
        <w:rPr>
          <w:rFonts w:cstheme="minorHAnsi"/>
          <w:iCs/>
          <w:color w:val="262626" w:themeColor="text1" w:themeTint="D9"/>
          <w:szCs w:val="22"/>
        </w:rPr>
      </w:pPr>
      <w:r w:rsidRPr="00E82116">
        <w:rPr>
          <w:rFonts w:cstheme="minorHAnsi"/>
          <w:b/>
          <w:bCs/>
          <w:iCs/>
          <w:color w:val="262626" w:themeColor="text1" w:themeTint="D9"/>
          <w:szCs w:val="22"/>
        </w:rPr>
        <w:t>Pokazatelj uspješnosti</w:t>
      </w:r>
      <w:r w:rsidRPr="00E82116">
        <w:rPr>
          <w:rFonts w:cstheme="minorHAnsi"/>
          <w:iCs/>
          <w:color w:val="262626" w:themeColor="text1" w:themeTint="D9"/>
          <w:szCs w:val="22"/>
        </w:rPr>
        <w:t>: broj kastriranih životinja</w:t>
      </w:r>
    </w:p>
    <w:p w14:paraId="57254C87" w14:textId="7BB90895" w:rsidR="00D34F40" w:rsidRPr="00E82116" w:rsidRDefault="00D34F40" w:rsidP="00D34F40">
      <w:pPr>
        <w:tabs>
          <w:tab w:val="left" w:pos="1800"/>
          <w:tab w:val="left" w:pos="2504"/>
        </w:tabs>
        <w:rPr>
          <w:rFonts w:cstheme="minorHAnsi"/>
          <w:iCs/>
          <w:color w:val="262626" w:themeColor="text1" w:themeTint="D9"/>
          <w:szCs w:val="22"/>
        </w:rPr>
      </w:pPr>
      <w:r w:rsidRPr="00E82116">
        <w:rPr>
          <w:rFonts w:cstheme="minorHAnsi"/>
          <w:b/>
          <w:bCs/>
          <w:iCs/>
          <w:color w:val="262626" w:themeColor="text1" w:themeTint="D9"/>
          <w:szCs w:val="22"/>
        </w:rPr>
        <w:t>Polazna vrijednost: 5</w:t>
      </w:r>
      <w:r w:rsidRPr="00E82116">
        <w:rPr>
          <w:rFonts w:cstheme="minorHAnsi"/>
          <w:iCs/>
          <w:color w:val="262626" w:themeColor="text1" w:themeTint="D9"/>
          <w:szCs w:val="22"/>
        </w:rPr>
        <w:t>0 kom</w:t>
      </w:r>
    </w:p>
    <w:p w14:paraId="4CF5CCE8" w14:textId="4236E83D" w:rsidR="00D34F40" w:rsidRPr="00E82116" w:rsidRDefault="00D34F40" w:rsidP="00D34F40">
      <w:pPr>
        <w:rPr>
          <w:rFonts w:cstheme="minorHAnsi"/>
          <w:szCs w:val="22"/>
        </w:rPr>
      </w:pPr>
      <w:r w:rsidRPr="00E82116">
        <w:rPr>
          <w:rFonts w:cstheme="minorHAnsi"/>
          <w:b/>
          <w:bCs/>
          <w:szCs w:val="22"/>
        </w:rPr>
        <w:t>Ciljana vrijednost 2025.g</w:t>
      </w:r>
      <w:r w:rsidRPr="00E82116">
        <w:rPr>
          <w:rFonts w:cstheme="minorHAnsi"/>
          <w:szCs w:val="22"/>
        </w:rPr>
        <w:t>: 50 kom</w:t>
      </w:r>
    </w:p>
    <w:p w14:paraId="0CC2AF69" w14:textId="3B47BF5B" w:rsidR="00D34F40" w:rsidRPr="00E82116" w:rsidRDefault="00D34F40" w:rsidP="00D34F40">
      <w:pPr>
        <w:tabs>
          <w:tab w:val="left" w:pos="1800"/>
          <w:tab w:val="left" w:pos="2504"/>
        </w:tabs>
        <w:rPr>
          <w:rFonts w:cs="Calibri"/>
          <w:b/>
          <w:iCs/>
          <w:szCs w:val="22"/>
        </w:rPr>
      </w:pPr>
      <w:r w:rsidRPr="00E82116">
        <w:rPr>
          <w:rFonts w:cstheme="minorHAnsi"/>
          <w:b/>
          <w:bCs/>
          <w:iCs/>
          <w:color w:val="262626" w:themeColor="text1" w:themeTint="D9"/>
          <w:szCs w:val="22"/>
        </w:rPr>
        <w:t>Ostvarena vrijednost 2025:</w:t>
      </w:r>
      <w:r w:rsidRPr="00E82116">
        <w:rPr>
          <w:rFonts w:cstheme="minorHAnsi"/>
          <w:iCs/>
          <w:color w:val="262626" w:themeColor="text1" w:themeTint="D9"/>
          <w:szCs w:val="22"/>
        </w:rPr>
        <w:t xml:space="preserve"> </w:t>
      </w:r>
      <w:r w:rsidR="00224BEC">
        <w:rPr>
          <w:rFonts w:cstheme="minorHAnsi"/>
          <w:iCs/>
          <w:color w:val="262626" w:themeColor="text1" w:themeTint="D9"/>
          <w:szCs w:val="22"/>
        </w:rPr>
        <w:t>53</w:t>
      </w:r>
      <w:r w:rsidRPr="00E82116">
        <w:rPr>
          <w:rFonts w:cstheme="minorHAnsi"/>
          <w:iCs/>
          <w:color w:val="262626" w:themeColor="text1" w:themeTint="D9"/>
          <w:szCs w:val="22"/>
        </w:rPr>
        <w:t xml:space="preserve"> kom kastriranih životinja i </w:t>
      </w:r>
      <w:r w:rsidR="00224BEC">
        <w:rPr>
          <w:rFonts w:cstheme="minorHAnsi"/>
          <w:iCs/>
          <w:color w:val="262626" w:themeColor="text1" w:themeTint="D9"/>
          <w:szCs w:val="22"/>
        </w:rPr>
        <w:t>70</w:t>
      </w:r>
      <w:r w:rsidRPr="00E82116">
        <w:rPr>
          <w:rFonts w:cstheme="minorHAnsi"/>
          <w:iCs/>
          <w:color w:val="262626" w:themeColor="text1" w:themeTint="D9"/>
          <w:szCs w:val="22"/>
        </w:rPr>
        <w:t xml:space="preserve"> kom sterilizacije           </w:t>
      </w:r>
    </w:p>
    <w:p w14:paraId="0F74F96B" w14:textId="77777777" w:rsidR="009F779E" w:rsidRPr="00E82116" w:rsidRDefault="009F779E" w:rsidP="006A5B49">
      <w:pPr>
        <w:tabs>
          <w:tab w:val="num" w:pos="1134"/>
        </w:tabs>
        <w:contextualSpacing/>
        <w:rPr>
          <w:rFonts w:cstheme="minorHAnsi"/>
          <w:b/>
          <w:bCs/>
          <w:iCs/>
          <w:szCs w:val="22"/>
        </w:rPr>
      </w:pPr>
    </w:p>
    <w:p w14:paraId="1EE0B06C" w14:textId="75ACE588" w:rsidR="00B47833" w:rsidRDefault="00B47833" w:rsidP="006A5B49">
      <w:pPr>
        <w:rPr>
          <w:rFonts w:cstheme="minorHAnsi"/>
          <w:b/>
          <w:color w:val="262626" w:themeColor="text1" w:themeTint="D9"/>
          <w:szCs w:val="22"/>
        </w:rPr>
      </w:pPr>
    </w:p>
    <w:p w14:paraId="04EE7CA9" w14:textId="77777777" w:rsidR="004046D7" w:rsidRDefault="004046D7" w:rsidP="006A5B49">
      <w:pPr>
        <w:rPr>
          <w:rFonts w:cstheme="minorHAnsi"/>
          <w:b/>
          <w:color w:val="262626" w:themeColor="text1" w:themeTint="D9"/>
          <w:szCs w:val="22"/>
        </w:rPr>
      </w:pPr>
    </w:p>
    <w:p w14:paraId="7E443AD0" w14:textId="2CDCDC87" w:rsidR="006A5B49" w:rsidRPr="00E82116" w:rsidRDefault="006A5B49" w:rsidP="006A5B49">
      <w:pPr>
        <w:rPr>
          <w:rFonts w:cstheme="minorHAnsi"/>
          <w:b/>
          <w:color w:val="262626" w:themeColor="text1" w:themeTint="D9"/>
          <w:szCs w:val="22"/>
        </w:rPr>
      </w:pPr>
      <w:r w:rsidRPr="00E82116">
        <w:rPr>
          <w:rFonts w:cstheme="minorHAnsi"/>
          <w:b/>
          <w:color w:val="262626" w:themeColor="text1" w:themeTint="D9"/>
          <w:szCs w:val="22"/>
        </w:rPr>
        <w:lastRenderedPageBreak/>
        <w:t>Dezinsekcija i deratizacija</w:t>
      </w:r>
    </w:p>
    <w:p w14:paraId="1A9142B6" w14:textId="77777777" w:rsidR="006A5B49" w:rsidRPr="00E82116" w:rsidRDefault="006A5B49" w:rsidP="006A5B49">
      <w:pPr>
        <w:tabs>
          <w:tab w:val="num" w:pos="1134"/>
        </w:tabs>
        <w:contextualSpacing/>
        <w:rPr>
          <w:rFonts w:cstheme="minorHAnsi"/>
          <w:color w:val="262626" w:themeColor="text1" w:themeTint="D9"/>
          <w:szCs w:val="22"/>
        </w:rPr>
      </w:pPr>
      <w:r w:rsidRPr="00E82116">
        <w:rPr>
          <w:rFonts w:cstheme="minorHAnsi"/>
          <w:color w:val="262626" w:themeColor="text1" w:themeTint="D9"/>
          <w:szCs w:val="22"/>
        </w:rPr>
        <w:t>Program dezinsekcije i deratizacije provodi poduzeće Dezinsekcija d.o.o. iz Rijeke. Na temelju programa i ugovora provode se mjere dezinsekcije i deratizacije na području Općine u cilju sustavnog sprječavanja širenja zaraznih bolesti, sukladno Zakonu. Program je izradio Zavod za javno zdravstvo PGŽ.</w:t>
      </w:r>
    </w:p>
    <w:p w14:paraId="51B9116A" w14:textId="77777777" w:rsidR="006A5B49" w:rsidRPr="00E82116" w:rsidRDefault="006A5B49" w:rsidP="006A5B49">
      <w:pPr>
        <w:tabs>
          <w:tab w:val="num" w:pos="1134"/>
        </w:tabs>
        <w:contextualSpacing/>
        <w:rPr>
          <w:rFonts w:cstheme="minorHAnsi"/>
          <w:color w:val="262626" w:themeColor="text1" w:themeTint="D9"/>
          <w:szCs w:val="22"/>
        </w:rPr>
      </w:pPr>
      <w:r w:rsidRPr="00E82116">
        <w:rPr>
          <w:rFonts w:cstheme="minorHAnsi"/>
          <w:b/>
          <w:bCs/>
          <w:color w:val="262626" w:themeColor="text1" w:themeTint="D9"/>
          <w:szCs w:val="22"/>
        </w:rPr>
        <w:t>Cilj:</w:t>
      </w:r>
      <w:r w:rsidRPr="00E82116">
        <w:rPr>
          <w:rFonts w:cstheme="minorHAnsi"/>
          <w:color w:val="262626" w:themeColor="text1" w:themeTint="D9"/>
          <w:szCs w:val="22"/>
        </w:rPr>
        <w:t xml:space="preserve"> održavanje povoljnih javno-zdravstvenih uvjeta putem vršenja deratizacije i dezinsekcije</w:t>
      </w:r>
    </w:p>
    <w:p w14:paraId="43DDEC6B" w14:textId="77777777" w:rsidR="006A5B49" w:rsidRPr="00E82116" w:rsidRDefault="006A5B49" w:rsidP="006A5B49">
      <w:pPr>
        <w:tabs>
          <w:tab w:val="num" w:pos="1134"/>
        </w:tabs>
        <w:contextualSpacing/>
        <w:rPr>
          <w:rFonts w:cstheme="minorHAnsi"/>
          <w:color w:val="262626" w:themeColor="text1" w:themeTint="D9"/>
          <w:szCs w:val="22"/>
        </w:rPr>
      </w:pPr>
      <w:r w:rsidRPr="00E82116">
        <w:rPr>
          <w:rFonts w:cstheme="minorHAnsi"/>
          <w:b/>
          <w:bCs/>
          <w:color w:val="262626" w:themeColor="text1" w:themeTint="D9"/>
          <w:szCs w:val="22"/>
        </w:rPr>
        <w:t>Pokazatelj uspješnosti</w:t>
      </w:r>
      <w:r w:rsidRPr="00E82116">
        <w:rPr>
          <w:rFonts w:cstheme="minorHAnsi"/>
          <w:color w:val="262626" w:themeColor="text1" w:themeTint="D9"/>
          <w:szCs w:val="22"/>
        </w:rPr>
        <w:t>: postotak izvršenosti ugovora</w:t>
      </w:r>
    </w:p>
    <w:p w14:paraId="33C3A7B4" w14:textId="5B8A6F70" w:rsidR="006A5B49" w:rsidRPr="00E82116" w:rsidRDefault="006A5B49" w:rsidP="006A5B49">
      <w:pPr>
        <w:tabs>
          <w:tab w:val="num" w:pos="1134"/>
        </w:tabs>
        <w:contextualSpacing/>
        <w:rPr>
          <w:rFonts w:cstheme="minorHAnsi"/>
          <w:color w:val="262626" w:themeColor="text1" w:themeTint="D9"/>
          <w:szCs w:val="22"/>
        </w:rPr>
      </w:pPr>
      <w:r w:rsidRPr="00E82116">
        <w:rPr>
          <w:rFonts w:cstheme="minorHAnsi"/>
          <w:b/>
          <w:bCs/>
          <w:color w:val="262626" w:themeColor="text1" w:themeTint="D9"/>
          <w:szCs w:val="22"/>
        </w:rPr>
        <w:t xml:space="preserve">Polazna vrijednost:  </w:t>
      </w:r>
      <w:r w:rsidRPr="00E82116">
        <w:rPr>
          <w:rFonts w:cstheme="minorHAnsi"/>
          <w:color w:val="262626" w:themeColor="text1" w:themeTint="D9"/>
          <w:szCs w:val="22"/>
        </w:rPr>
        <w:t>0%</w:t>
      </w:r>
    </w:p>
    <w:p w14:paraId="102E4671" w14:textId="66F401EB" w:rsidR="003D7390" w:rsidRPr="00E82116" w:rsidRDefault="003D7390" w:rsidP="003D7390">
      <w:pPr>
        <w:rPr>
          <w:rFonts w:cstheme="minorHAnsi"/>
          <w:szCs w:val="22"/>
        </w:rPr>
      </w:pPr>
      <w:r w:rsidRPr="00E82116">
        <w:rPr>
          <w:rFonts w:cstheme="minorHAnsi"/>
          <w:b/>
          <w:bCs/>
          <w:szCs w:val="22"/>
        </w:rPr>
        <w:t>Ciljana vrijednost 202</w:t>
      </w:r>
      <w:r w:rsidR="009F0C0B" w:rsidRPr="00E82116">
        <w:rPr>
          <w:rFonts w:cstheme="minorHAnsi"/>
          <w:b/>
          <w:bCs/>
          <w:szCs w:val="22"/>
        </w:rPr>
        <w:t>5</w:t>
      </w:r>
      <w:r w:rsidRPr="00E82116">
        <w:rPr>
          <w:rFonts w:cstheme="minorHAnsi"/>
          <w:b/>
          <w:bCs/>
          <w:szCs w:val="22"/>
        </w:rPr>
        <w:t>.g</w:t>
      </w:r>
      <w:r w:rsidRPr="00E82116">
        <w:rPr>
          <w:rFonts w:cstheme="minorHAnsi"/>
          <w:szCs w:val="22"/>
        </w:rPr>
        <w:t>: 100%</w:t>
      </w:r>
    </w:p>
    <w:p w14:paraId="65ED5229" w14:textId="4291C5BB" w:rsidR="006A5B49" w:rsidRPr="00E82116" w:rsidRDefault="005A7439" w:rsidP="006A5B49">
      <w:pPr>
        <w:tabs>
          <w:tab w:val="num" w:pos="1134"/>
        </w:tabs>
        <w:contextualSpacing/>
        <w:rPr>
          <w:rFonts w:cstheme="minorHAnsi"/>
          <w:b/>
          <w:bCs/>
          <w:color w:val="262626" w:themeColor="text1" w:themeTint="D9"/>
          <w:szCs w:val="22"/>
        </w:rPr>
      </w:pPr>
      <w:r w:rsidRPr="00E82116">
        <w:rPr>
          <w:rFonts w:cstheme="minorHAnsi"/>
          <w:b/>
          <w:bCs/>
          <w:color w:val="262626" w:themeColor="text1" w:themeTint="D9"/>
          <w:szCs w:val="22"/>
        </w:rPr>
        <w:t>Ostvarena</w:t>
      </w:r>
      <w:r w:rsidR="006A5B49" w:rsidRPr="00E82116">
        <w:rPr>
          <w:rFonts w:cstheme="minorHAnsi"/>
          <w:b/>
          <w:bCs/>
          <w:color w:val="262626" w:themeColor="text1" w:themeTint="D9"/>
          <w:szCs w:val="22"/>
        </w:rPr>
        <w:t xml:space="preserve"> vrijednost 202</w:t>
      </w:r>
      <w:r w:rsidR="009F0C0B" w:rsidRPr="00E82116">
        <w:rPr>
          <w:rFonts w:cstheme="minorHAnsi"/>
          <w:b/>
          <w:bCs/>
          <w:color w:val="262626" w:themeColor="text1" w:themeTint="D9"/>
          <w:szCs w:val="22"/>
        </w:rPr>
        <w:t>5</w:t>
      </w:r>
      <w:r w:rsidRPr="00E82116">
        <w:rPr>
          <w:rFonts w:cstheme="minorHAnsi"/>
          <w:b/>
          <w:bCs/>
          <w:color w:val="262626" w:themeColor="text1" w:themeTint="D9"/>
          <w:szCs w:val="22"/>
        </w:rPr>
        <w:t>.</w:t>
      </w:r>
      <w:r w:rsidR="009F0C0B" w:rsidRPr="00E82116">
        <w:rPr>
          <w:rFonts w:cstheme="minorHAnsi"/>
          <w:b/>
          <w:bCs/>
          <w:color w:val="262626" w:themeColor="text1" w:themeTint="D9"/>
          <w:szCs w:val="22"/>
        </w:rPr>
        <w:t>g</w:t>
      </w:r>
      <w:r w:rsidRPr="00E82116">
        <w:rPr>
          <w:rFonts w:cstheme="minorHAnsi"/>
          <w:b/>
          <w:bCs/>
          <w:color w:val="262626" w:themeColor="text1" w:themeTint="D9"/>
          <w:szCs w:val="22"/>
        </w:rPr>
        <w:t xml:space="preserve">: </w:t>
      </w:r>
      <w:r w:rsidR="009F0C0B" w:rsidRPr="00E82116">
        <w:rPr>
          <w:rFonts w:cstheme="minorHAnsi"/>
          <w:color w:val="262626" w:themeColor="text1" w:themeTint="D9"/>
          <w:szCs w:val="22"/>
        </w:rPr>
        <w:t>92</w:t>
      </w:r>
      <w:r w:rsidRPr="00E82116">
        <w:rPr>
          <w:rFonts w:cstheme="minorHAnsi"/>
          <w:color w:val="262626" w:themeColor="text1" w:themeTint="D9"/>
          <w:szCs w:val="22"/>
        </w:rPr>
        <w:t>%</w:t>
      </w:r>
      <w:r w:rsidR="006A5B49" w:rsidRPr="00E82116">
        <w:rPr>
          <w:rFonts w:cstheme="minorHAnsi"/>
          <w:b/>
          <w:bCs/>
          <w:color w:val="262626" w:themeColor="text1" w:themeTint="D9"/>
          <w:szCs w:val="22"/>
        </w:rPr>
        <w:t xml:space="preserve">             </w:t>
      </w:r>
    </w:p>
    <w:p w14:paraId="2DF32259" w14:textId="77777777" w:rsidR="006A5B49" w:rsidRPr="00E82116" w:rsidRDefault="006A5B49" w:rsidP="006A5B49">
      <w:pPr>
        <w:tabs>
          <w:tab w:val="num" w:pos="1134"/>
        </w:tabs>
        <w:contextualSpacing/>
        <w:rPr>
          <w:rFonts w:cstheme="minorHAnsi"/>
          <w:b/>
          <w:bCs/>
          <w:i/>
          <w:color w:val="262626" w:themeColor="text1" w:themeTint="D9"/>
          <w:szCs w:val="22"/>
        </w:rPr>
      </w:pPr>
    </w:p>
    <w:p w14:paraId="61FBB9E1" w14:textId="77777777" w:rsidR="006A5B49" w:rsidRPr="00E82116" w:rsidRDefault="006A5B49" w:rsidP="006A5B49">
      <w:pPr>
        <w:rPr>
          <w:rFonts w:cstheme="minorHAnsi"/>
          <w:b/>
          <w:color w:val="262626" w:themeColor="text1" w:themeTint="D9"/>
          <w:szCs w:val="22"/>
        </w:rPr>
      </w:pPr>
      <w:r w:rsidRPr="00E82116">
        <w:rPr>
          <w:rFonts w:cstheme="minorHAnsi"/>
          <w:b/>
          <w:color w:val="262626" w:themeColor="text1" w:themeTint="D9"/>
          <w:szCs w:val="22"/>
        </w:rPr>
        <w:t>Nadzor nad provođenjem DDD mjera</w:t>
      </w:r>
    </w:p>
    <w:p w14:paraId="1116DDF5" w14:textId="77777777" w:rsidR="006A5B49" w:rsidRPr="00E82116" w:rsidRDefault="006A5B49" w:rsidP="006A5B49">
      <w:pPr>
        <w:tabs>
          <w:tab w:val="num" w:pos="1134"/>
        </w:tabs>
        <w:contextualSpacing/>
        <w:rPr>
          <w:rFonts w:cstheme="minorHAnsi"/>
          <w:color w:val="262626" w:themeColor="text1" w:themeTint="D9"/>
          <w:szCs w:val="22"/>
        </w:rPr>
      </w:pPr>
      <w:r w:rsidRPr="00E82116">
        <w:rPr>
          <w:rFonts w:cstheme="minorHAnsi"/>
          <w:color w:val="262626" w:themeColor="text1" w:themeTint="D9"/>
          <w:szCs w:val="22"/>
        </w:rPr>
        <w:t>Nadzor temeljem Ugovora provodi Zavod za javno zdravstvo PGŽ</w:t>
      </w:r>
    </w:p>
    <w:p w14:paraId="354DC517" w14:textId="77777777" w:rsidR="006A5B49" w:rsidRPr="00E82116" w:rsidRDefault="006A5B49" w:rsidP="006A5B49">
      <w:pPr>
        <w:tabs>
          <w:tab w:val="num" w:pos="1134"/>
        </w:tabs>
        <w:contextualSpacing/>
        <w:rPr>
          <w:rFonts w:cstheme="minorHAnsi"/>
          <w:color w:val="262626" w:themeColor="text1" w:themeTint="D9"/>
          <w:szCs w:val="22"/>
        </w:rPr>
      </w:pPr>
      <w:r w:rsidRPr="00E82116">
        <w:rPr>
          <w:rFonts w:cstheme="minorHAnsi"/>
          <w:b/>
          <w:bCs/>
          <w:color w:val="262626" w:themeColor="text1" w:themeTint="D9"/>
          <w:szCs w:val="22"/>
        </w:rPr>
        <w:t>Cil</w:t>
      </w:r>
      <w:r w:rsidRPr="00E82116">
        <w:rPr>
          <w:rFonts w:cstheme="minorHAnsi"/>
          <w:color w:val="262626" w:themeColor="text1" w:themeTint="D9"/>
          <w:szCs w:val="22"/>
        </w:rPr>
        <w:t>j: ocijeniti uspješnost provedenih mjera i utvrditi buduće potrebe za mjerama u dezinsekciji i deratizaciji</w:t>
      </w:r>
    </w:p>
    <w:p w14:paraId="038EC8F8" w14:textId="77777777" w:rsidR="006A5B49" w:rsidRPr="00E82116" w:rsidRDefault="006A5B49" w:rsidP="006A5B49">
      <w:pPr>
        <w:tabs>
          <w:tab w:val="num" w:pos="1134"/>
        </w:tabs>
        <w:contextualSpacing/>
        <w:rPr>
          <w:rFonts w:cstheme="minorHAnsi"/>
          <w:color w:val="262626" w:themeColor="text1" w:themeTint="D9"/>
          <w:szCs w:val="22"/>
        </w:rPr>
      </w:pPr>
      <w:r w:rsidRPr="00E82116">
        <w:rPr>
          <w:rFonts w:cstheme="minorHAnsi"/>
          <w:b/>
          <w:bCs/>
          <w:color w:val="262626" w:themeColor="text1" w:themeTint="D9"/>
          <w:szCs w:val="22"/>
        </w:rPr>
        <w:t>Pokazatelj uspješnosti</w:t>
      </w:r>
      <w:r w:rsidRPr="00E82116">
        <w:rPr>
          <w:rFonts w:cstheme="minorHAnsi"/>
          <w:color w:val="262626" w:themeColor="text1" w:themeTint="D9"/>
          <w:szCs w:val="22"/>
        </w:rPr>
        <w:t>: postotak izvršenosti ugovora</w:t>
      </w:r>
    </w:p>
    <w:p w14:paraId="17C07BC2" w14:textId="69CB3909" w:rsidR="006A5B49" w:rsidRPr="00E82116" w:rsidRDefault="006A5B49" w:rsidP="006A5B49">
      <w:pPr>
        <w:tabs>
          <w:tab w:val="num" w:pos="1134"/>
        </w:tabs>
        <w:contextualSpacing/>
        <w:rPr>
          <w:rFonts w:cstheme="minorHAnsi"/>
          <w:color w:val="262626" w:themeColor="text1" w:themeTint="D9"/>
          <w:szCs w:val="22"/>
        </w:rPr>
      </w:pPr>
      <w:r w:rsidRPr="00E82116">
        <w:rPr>
          <w:rFonts w:cstheme="minorHAnsi"/>
          <w:b/>
          <w:bCs/>
          <w:color w:val="262626" w:themeColor="text1" w:themeTint="D9"/>
          <w:szCs w:val="22"/>
        </w:rPr>
        <w:t>Polazna vrijednost</w:t>
      </w:r>
      <w:r w:rsidRPr="00E82116">
        <w:rPr>
          <w:rFonts w:cstheme="minorHAnsi"/>
          <w:color w:val="262626" w:themeColor="text1" w:themeTint="D9"/>
          <w:szCs w:val="22"/>
        </w:rPr>
        <w:t>:  0%</w:t>
      </w:r>
    </w:p>
    <w:p w14:paraId="059497C7" w14:textId="30ABCF94" w:rsidR="003D7390" w:rsidRPr="00E82116" w:rsidRDefault="003D7390" w:rsidP="003D7390">
      <w:pPr>
        <w:rPr>
          <w:rFonts w:cstheme="minorHAnsi"/>
          <w:szCs w:val="22"/>
        </w:rPr>
      </w:pPr>
      <w:r w:rsidRPr="00E82116">
        <w:rPr>
          <w:rFonts w:cstheme="minorHAnsi"/>
          <w:b/>
          <w:bCs/>
          <w:szCs w:val="22"/>
        </w:rPr>
        <w:t>Ciljana vrijednost 202</w:t>
      </w:r>
      <w:r w:rsidR="009F0C0B" w:rsidRPr="00E82116">
        <w:rPr>
          <w:rFonts w:cstheme="minorHAnsi"/>
          <w:b/>
          <w:bCs/>
          <w:szCs w:val="22"/>
        </w:rPr>
        <w:t>5</w:t>
      </w:r>
      <w:r w:rsidRPr="00E82116">
        <w:rPr>
          <w:rFonts w:cstheme="minorHAnsi"/>
          <w:b/>
          <w:bCs/>
          <w:szCs w:val="22"/>
        </w:rPr>
        <w:t>.g</w:t>
      </w:r>
      <w:r w:rsidRPr="00E82116">
        <w:rPr>
          <w:rFonts w:cstheme="minorHAnsi"/>
          <w:szCs w:val="22"/>
        </w:rPr>
        <w:t>: 100%</w:t>
      </w:r>
    </w:p>
    <w:p w14:paraId="0B96986E" w14:textId="7401ABD2" w:rsidR="006A5B49" w:rsidRPr="00E82116" w:rsidRDefault="005A7439" w:rsidP="006A5B49">
      <w:pPr>
        <w:tabs>
          <w:tab w:val="num" w:pos="1134"/>
        </w:tabs>
        <w:contextualSpacing/>
        <w:rPr>
          <w:rFonts w:cstheme="minorHAnsi"/>
          <w:b/>
          <w:bCs/>
          <w:color w:val="262626" w:themeColor="text1" w:themeTint="D9"/>
          <w:szCs w:val="22"/>
        </w:rPr>
      </w:pPr>
      <w:r w:rsidRPr="00E82116">
        <w:rPr>
          <w:rFonts w:cstheme="minorHAnsi"/>
          <w:b/>
          <w:bCs/>
          <w:color w:val="262626" w:themeColor="text1" w:themeTint="D9"/>
          <w:szCs w:val="22"/>
        </w:rPr>
        <w:t>Ostvarena</w:t>
      </w:r>
      <w:r w:rsidR="006A5B49" w:rsidRPr="00E82116">
        <w:rPr>
          <w:rFonts w:cstheme="minorHAnsi"/>
          <w:b/>
          <w:bCs/>
          <w:color w:val="262626" w:themeColor="text1" w:themeTint="D9"/>
          <w:szCs w:val="22"/>
        </w:rPr>
        <w:t xml:space="preserve"> vrijednost 202</w:t>
      </w:r>
      <w:r w:rsidR="009F0C0B" w:rsidRPr="00E82116">
        <w:rPr>
          <w:rFonts w:cstheme="minorHAnsi"/>
          <w:b/>
          <w:bCs/>
          <w:color w:val="262626" w:themeColor="text1" w:themeTint="D9"/>
          <w:szCs w:val="22"/>
        </w:rPr>
        <w:t>5</w:t>
      </w:r>
      <w:r w:rsidRPr="00E82116">
        <w:rPr>
          <w:rFonts w:cstheme="minorHAnsi"/>
          <w:b/>
          <w:bCs/>
          <w:color w:val="262626" w:themeColor="text1" w:themeTint="D9"/>
          <w:szCs w:val="22"/>
        </w:rPr>
        <w:t>.</w:t>
      </w:r>
      <w:r w:rsidR="009F0C0B" w:rsidRPr="00E82116">
        <w:rPr>
          <w:rFonts w:cstheme="minorHAnsi"/>
          <w:b/>
          <w:bCs/>
          <w:color w:val="262626" w:themeColor="text1" w:themeTint="D9"/>
          <w:szCs w:val="22"/>
        </w:rPr>
        <w:t>g</w:t>
      </w:r>
      <w:r w:rsidRPr="00E82116">
        <w:rPr>
          <w:rFonts w:cstheme="minorHAnsi"/>
          <w:b/>
          <w:bCs/>
          <w:color w:val="262626" w:themeColor="text1" w:themeTint="D9"/>
          <w:szCs w:val="22"/>
        </w:rPr>
        <w:t xml:space="preserve">:  </w:t>
      </w:r>
      <w:r w:rsidR="009F0C0B" w:rsidRPr="00E82116">
        <w:rPr>
          <w:rFonts w:cstheme="minorHAnsi"/>
          <w:color w:val="262626" w:themeColor="text1" w:themeTint="D9"/>
          <w:szCs w:val="22"/>
        </w:rPr>
        <w:t>78</w:t>
      </w:r>
      <w:r w:rsidRPr="00E82116">
        <w:rPr>
          <w:rFonts w:cstheme="minorHAnsi"/>
          <w:color w:val="262626" w:themeColor="text1" w:themeTint="D9"/>
          <w:szCs w:val="22"/>
        </w:rPr>
        <w:t>%</w:t>
      </w:r>
      <w:r w:rsidR="006A5B49" w:rsidRPr="00E82116">
        <w:rPr>
          <w:rFonts w:cstheme="minorHAnsi"/>
          <w:b/>
          <w:bCs/>
          <w:color w:val="262626" w:themeColor="text1" w:themeTint="D9"/>
          <w:szCs w:val="22"/>
        </w:rPr>
        <w:t xml:space="preserve">             </w:t>
      </w:r>
    </w:p>
    <w:p w14:paraId="77EDB374" w14:textId="77777777" w:rsidR="006A5B49" w:rsidRPr="00E82116" w:rsidRDefault="006A5B49" w:rsidP="006A5B49">
      <w:pPr>
        <w:tabs>
          <w:tab w:val="num" w:pos="1134"/>
        </w:tabs>
        <w:contextualSpacing/>
        <w:rPr>
          <w:rFonts w:cstheme="minorHAnsi"/>
          <w:b/>
          <w:bCs/>
          <w:color w:val="262626" w:themeColor="text1" w:themeTint="D9"/>
          <w:szCs w:val="22"/>
        </w:rPr>
      </w:pPr>
    </w:p>
    <w:p w14:paraId="6A245640" w14:textId="096ED502" w:rsidR="000502EC" w:rsidRPr="00E82116" w:rsidRDefault="000502EC" w:rsidP="000502EC">
      <w:pPr>
        <w:pBdr>
          <w:top w:val="single" w:sz="4" w:space="1" w:color="4F81BD"/>
          <w:bottom w:val="single" w:sz="4" w:space="1" w:color="4F81BD"/>
        </w:pBdr>
        <w:rPr>
          <w:rFonts w:cs="Calibri"/>
          <w:b/>
          <w:szCs w:val="22"/>
        </w:rPr>
      </w:pPr>
      <w:r w:rsidRPr="00E82116">
        <w:rPr>
          <w:rFonts w:cs="Calibri"/>
          <w:b/>
          <w:szCs w:val="22"/>
        </w:rPr>
        <w:t>AKTIVNOST A3014</w:t>
      </w:r>
      <w:r w:rsidR="009F0C0B" w:rsidRPr="00E82116">
        <w:rPr>
          <w:rFonts w:cs="Calibri"/>
          <w:b/>
          <w:szCs w:val="22"/>
        </w:rPr>
        <w:t>09</w:t>
      </w:r>
      <w:r w:rsidRPr="00E82116">
        <w:rPr>
          <w:rFonts w:cs="Calibri"/>
          <w:b/>
          <w:szCs w:val="22"/>
        </w:rPr>
        <w:t xml:space="preserve"> ODRŽAVANJE </w:t>
      </w:r>
      <w:r w:rsidR="009F0C0B" w:rsidRPr="00E82116">
        <w:rPr>
          <w:rFonts w:cs="Calibri"/>
          <w:b/>
          <w:szCs w:val="22"/>
        </w:rPr>
        <w:t>GRAĐEVINA JAVNE ODVODNJE OBORINSKIH VODA</w:t>
      </w:r>
    </w:p>
    <w:p w14:paraId="73246272" w14:textId="77777777" w:rsidR="009F0C0B" w:rsidRPr="00E82116" w:rsidRDefault="009F0C0B" w:rsidP="009F0C0B">
      <w:pPr>
        <w:rPr>
          <w:rFonts w:cstheme="minorHAnsi"/>
          <w:b/>
          <w:iCs/>
          <w:color w:val="262626" w:themeColor="text1" w:themeTint="D9"/>
          <w:szCs w:val="22"/>
        </w:rPr>
      </w:pPr>
      <w:r w:rsidRPr="00E82116">
        <w:rPr>
          <w:rFonts w:cstheme="minorHAnsi"/>
          <w:b/>
          <w:iCs/>
          <w:color w:val="262626" w:themeColor="text1" w:themeTint="D9"/>
          <w:szCs w:val="22"/>
        </w:rPr>
        <w:t>Usluge tekućeg i investicijskog održavanja sustava oborinske odvodnje</w:t>
      </w:r>
    </w:p>
    <w:p w14:paraId="55E19F35" w14:textId="77777777" w:rsidR="009F0C0B" w:rsidRPr="00E82116" w:rsidRDefault="009F0C0B" w:rsidP="009F0C0B">
      <w:pPr>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Usluge tekućeg održavanja objekata i uređaja oborinske odvodnje podrazumijevaju čišćenje slivnika, kanala s rešetkom, revizijskih okna i separatora dva puta godišnje u skladu s planom rada i troškovnikom. Navedene usluge povjerene su  Ugovorom komunalnom društvu Ponikve voda d.o.o..</w:t>
      </w:r>
    </w:p>
    <w:p w14:paraId="4BA58E64" w14:textId="77777777" w:rsidR="009F0C0B" w:rsidRPr="00E82116" w:rsidRDefault="009F0C0B" w:rsidP="009F0C0B">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Godišnji broj čišćenja</w:t>
      </w:r>
    </w:p>
    <w:p w14:paraId="29547FE0" w14:textId="282C55C5" w:rsidR="009F0C0B" w:rsidRPr="00E82116" w:rsidRDefault="009F0C0B" w:rsidP="009F0C0B">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2</w:t>
      </w:r>
    </w:p>
    <w:p w14:paraId="642548FC" w14:textId="00A39C02" w:rsidR="009F0C0B" w:rsidRPr="00E82116" w:rsidRDefault="009F0C0B" w:rsidP="009F0C0B">
      <w:pPr>
        <w:rPr>
          <w:rFonts w:cstheme="minorHAnsi"/>
          <w:szCs w:val="22"/>
        </w:rPr>
      </w:pPr>
      <w:r w:rsidRPr="00E82116">
        <w:rPr>
          <w:rFonts w:cstheme="minorHAnsi"/>
          <w:b/>
          <w:bCs/>
          <w:szCs w:val="22"/>
        </w:rPr>
        <w:t>Ciljana vrijednost 2025.g</w:t>
      </w:r>
      <w:r w:rsidRPr="00E82116">
        <w:rPr>
          <w:rFonts w:cstheme="minorHAnsi"/>
          <w:szCs w:val="22"/>
        </w:rPr>
        <w:t>: 2</w:t>
      </w:r>
    </w:p>
    <w:p w14:paraId="056DDF8A" w14:textId="76CA7C14" w:rsidR="009F0C0B" w:rsidRPr="00E82116" w:rsidRDefault="009F0C0B" w:rsidP="009F0C0B">
      <w:pPr>
        <w:tabs>
          <w:tab w:val="num" w:pos="1134"/>
        </w:tabs>
        <w:contextualSpacing/>
        <w:rPr>
          <w:rFonts w:cstheme="minorHAnsi"/>
          <w:b/>
          <w:bCs/>
          <w:color w:val="262626" w:themeColor="text1" w:themeTint="D9"/>
          <w:szCs w:val="22"/>
        </w:rPr>
      </w:pPr>
      <w:r w:rsidRPr="00E82116">
        <w:rPr>
          <w:rFonts w:cstheme="minorHAnsi"/>
          <w:b/>
          <w:bCs/>
          <w:color w:val="262626" w:themeColor="text1" w:themeTint="D9"/>
          <w:szCs w:val="22"/>
        </w:rPr>
        <w:t xml:space="preserve">Ostvarena vrijednost 2025.g:  </w:t>
      </w:r>
      <w:r w:rsidRPr="00E82116">
        <w:rPr>
          <w:rFonts w:cstheme="minorHAnsi"/>
          <w:color w:val="262626" w:themeColor="text1" w:themeTint="D9"/>
          <w:szCs w:val="22"/>
        </w:rPr>
        <w:t xml:space="preserve">2 </w:t>
      </w:r>
      <w:r w:rsidRPr="00E82116">
        <w:rPr>
          <w:rFonts w:cstheme="minorHAnsi"/>
          <w:b/>
          <w:bCs/>
          <w:color w:val="262626" w:themeColor="text1" w:themeTint="D9"/>
          <w:szCs w:val="22"/>
        </w:rPr>
        <w:t xml:space="preserve">            </w:t>
      </w:r>
    </w:p>
    <w:p w14:paraId="47E32CED" w14:textId="77777777" w:rsidR="009F0C0B" w:rsidRPr="00E82116" w:rsidRDefault="009F0C0B" w:rsidP="009F0C0B">
      <w:pPr>
        <w:tabs>
          <w:tab w:val="num" w:pos="1134"/>
        </w:tabs>
        <w:contextualSpacing/>
        <w:rPr>
          <w:rFonts w:cstheme="minorHAnsi"/>
          <w:iCs/>
          <w:szCs w:val="22"/>
        </w:rPr>
      </w:pPr>
    </w:p>
    <w:p w14:paraId="1E28F495" w14:textId="77777777" w:rsidR="00E47723" w:rsidRPr="00E82116" w:rsidRDefault="00E47723" w:rsidP="000502EC">
      <w:pPr>
        <w:pStyle w:val="ListParagraph1"/>
        <w:ind w:left="0"/>
        <w:rPr>
          <w:rFonts w:cs="Calibri"/>
          <w:color w:val="000000"/>
          <w:szCs w:val="22"/>
        </w:rPr>
      </w:pPr>
    </w:p>
    <w:p w14:paraId="0B1F64B5" w14:textId="3213BF1B"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3015 ZAŠTITA OKOLIŠA</w:t>
      </w:r>
    </w:p>
    <w:p w14:paraId="0F089AB9" w14:textId="77777777" w:rsidR="00BA4108" w:rsidRPr="00E82116" w:rsidRDefault="00BA4108" w:rsidP="00BA4108">
      <w:pPr>
        <w:rPr>
          <w:rFonts w:cstheme="minorHAnsi"/>
          <w:color w:val="262626" w:themeColor="text1" w:themeTint="D9"/>
          <w:szCs w:val="22"/>
        </w:rPr>
      </w:pPr>
      <w:r w:rsidRPr="00E82116">
        <w:rPr>
          <w:rFonts w:cstheme="minorHAnsi"/>
          <w:b/>
          <w:color w:val="262626" w:themeColor="text1" w:themeTint="D9"/>
          <w:szCs w:val="22"/>
        </w:rPr>
        <w:t xml:space="preserve">Opis programa: </w:t>
      </w:r>
      <w:r w:rsidRPr="00E82116">
        <w:rPr>
          <w:rFonts w:cstheme="minorHAnsi"/>
          <w:color w:val="262626" w:themeColor="text1" w:themeTint="D9"/>
          <w:szCs w:val="22"/>
        </w:rPr>
        <w:t>Programom su obuhvaćene aktivnosti vezane uz zbrinjavanje i odvajanja otpada sa ciljevima zaštite okoliša i održivog razvoja.</w:t>
      </w:r>
    </w:p>
    <w:p w14:paraId="58245744" w14:textId="77777777" w:rsidR="00BA4108" w:rsidRPr="00E82116" w:rsidRDefault="00BA4108" w:rsidP="00BA4108">
      <w:pPr>
        <w:rPr>
          <w:rFonts w:cstheme="minorHAnsi"/>
          <w:b/>
          <w:color w:val="262626" w:themeColor="text1" w:themeTint="D9"/>
          <w:szCs w:val="22"/>
        </w:rPr>
      </w:pPr>
    </w:p>
    <w:p w14:paraId="05349E0E" w14:textId="77777777" w:rsidR="00BA4108" w:rsidRPr="00E82116" w:rsidRDefault="00BA4108" w:rsidP="00BA4108">
      <w:pPr>
        <w:rPr>
          <w:rFonts w:cstheme="minorHAnsi"/>
          <w:bCs/>
          <w:color w:val="262626" w:themeColor="text1" w:themeTint="D9"/>
          <w:szCs w:val="22"/>
        </w:rPr>
      </w:pPr>
      <w:r w:rsidRPr="00E82116">
        <w:rPr>
          <w:rFonts w:cstheme="minorHAnsi"/>
          <w:b/>
          <w:color w:val="262626" w:themeColor="text1" w:themeTint="D9"/>
          <w:szCs w:val="22"/>
        </w:rPr>
        <w:t xml:space="preserve">Ciljevi programa: </w:t>
      </w:r>
      <w:r w:rsidRPr="00E82116">
        <w:rPr>
          <w:rFonts w:cstheme="minorHAnsi"/>
          <w:bCs/>
          <w:color w:val="262626" w:themeColor="text1" w:themeTint="D9"/>
          <w:szCs w:val="22"/>
        </w:rPr>
        <w:t xml:space="preserve">Poticanje odvajanja otpada, smanjenje mase miješanog otpada i zbrinjavanje otpada na deponiju </w:t>
      </w:r>
      <w:proofErr w:type="spellStart"/>
      <w:r w:rsidRPr="00E82116">
        <w:rPr>
          <w:rFonts w:cstheme="minorHAnsi"/>
          <w:bCs/>
          <w:color w:val="262626" w:themeColor="text1" w:themeTint="D9"/>
          <w:szCs w:val="22"/>
        </w:rPr>
        <w:t>Treskavac</w:t>
      </w:r>
      <w:proofErr w:type="spellEnd"/>
      <w:r w:rsidRPr="00E82116">
        <w:rPr>
          <w:rFonts w:cstheme="minorHAnsi"/>
          <w:bCs/>
          <w:color w:val="262626" w:themeColor="text1" w:themeTint="D9"/>
          <w:szCs w:val="22"/>
        </w:rPr>
        <w:t>.</w:t>
      </w:r>
    </w:p>
    <w:p w14:paraId="64FE1447" w14:textId="77777777" w:rsidR="000C3B47" w:rsidRPr="00E82116" w:rsidRDefault="000C3B47" w:rsidP="00353596">
      <w:pPr>
        <w:pStyle w:val="ListParagraph1"/>
        <w:ind w:left="0"/>
        <w:rPr>
          <w:rFonts w:cs="Calibri"/>
          <w:color w:val="000000"/>
          <w:szCs w:val="22"/>
        </w:rPr>
      </w:pPr>
    </w:p>
    <w:p w14:paraId="23DAB501" w14:textId="77777777" w:rsidR="000C3B47" w:rsidRPr="00E82116" w:rsidRDefault="000C3B47" w:rsidP="000C3B47">
      <w:pPr>
        <w:pBdr>
          <w:top w:val="single" w:sz="4" w:space="1" w:color="4F81BD"/>
          <w:bottom w:val="single" w:sz="4" w:space="1" w:color="4F81BD"/>
        </w:pBdr>
        <w:rPr>
          <w:rFonts w:cs="Calibri"/>
          <w:b/>
          <w:color w:val="262626"/>
          <w:szCs w:val="22"/>
        </w:rPr>
      </w:pPr>
      <w:r w:rsidRPr="00E82116">
        <w:rPr>
          <w:rFonts w:cs="Calibri"/>
          <w:b/>
          <w:color w:val="262626"/>
          <w:szCs w:val="22"/>
        </w:rPr>
        <w:t>AKTIVNOST A301510 OSTALE NESPOMENUTE AKTIVNOSTI</w:t>
      </w:r>
    </w:p>
    <w:p w14:paraId="0B6A665F" w14:textId="5838AF83" w:rsidR="00BA4108" w:rsidRPr="00E82116" w:rsidRDefault="000C3B47" w:rsidP="00353596">
      <w:pPr>
        <w:pStyle w:val="ListParagraph1"/>
        <w:ind w:left="0"/>
        <w:rPr>
          <w:rFonts w:cs="Calibri"/>
          <w:color w:val="000000"/>
          <w:szCs w:val="22"/>
        </w:rPr>
      </w:pPr>
      <w:r w:rsidRPr="00E82116">
        <w:rPr>
          <w:rFonts w:cs="Calibri"/>
          <w:color w:val="000000"/>
          <w:szCs w:val="22"/>
        </w:rPr>
        <w:t>Tijekom 202</w:t>
      </w:r>
      <w:r w:rsidR="009F0C0B" w:rsidRPr="00E82116">
        <w:rPr>
          <w:rFonts w:cs="Calibri"/>
          <w:color w:val="000000"/>
          <w:szCs w:val="22"/>
        </w:rPr>
        <w:t>5</w:t>
      </w:r>
      <w:r w:rsidRPr="00E82116">
        <w:rPr>
          <w:rFonts w:cs="Calibri"/>
          <w:color w:val="000000"/>
          <w:szCs w:val="22"/>
        </w:rPr>
        <w:t xml:space="preserve">. godine od planiranih </w:t>
      </w:r>
      <w:r w:rsidR="009F0C0B" w:rsidRPr="00E82116">
        <w:rPr>
          <w:rFonts w:cs="Calibri"/>
          <w:color w:val="000000"/>
          <w:szCs w:val="22"/>
        </w:rPr>
        <w:t>44</w:t>
      </w:r>
      <w:r w:rsidR="006573CB" w:rsidRPr="00E82116">
        <w:rPr>
          <w:rFonts w:cs="Calibri"/>
          <w:color w:val="000000"/>
          <w:szCs w:val="22"/>
        </w:rPr>
        <w:t>.</w:t>
      </w:r>
      <w:r w:rsidR="009F0C0B" w:rsidRPr="00E82116">
        <w:rPr>
          <w:rFonts w:cs="Calibri"/>
          <w:color w:val="000000"/>
          <w:szCs w:val="22"/>
        </w:rPr>
        <w:t>15</w:t>
      </w:r>
      <w:r w:rsidR="006573CB" w:rsidRPr="00E82116">
        <w:rPr>
          <w:rFonts w:cs="Calibri"/>
          <w:color w:val="000000"/>
          <w:szCs w:val="22"/>
        </w:rPr>
        <w:t>0,00 EUR</w:t>
      </w:r>
      <w:r w:rsidRPr="00E82116">
        <w:rPr>
          <w:rFonts w:cs="Calibri"/>
          <w:color w:val="000000"/>
          <w:szCs w:val="22"/>
        </w:rPr>
        <w:t xml:space="preserve"> izvršeno je </w:t>
      </w:r>
      <w:r w:rsidR="009F0C0B" w:rsidRPr="00E82116">
        <w:rPr>
          <w:rFonts w:cs="Calibri"/>
          <w:color w:val="000000"/>
          <w:szCs w:val="22"/>
        </w:rPr>
        <w:t>43</w:t>
      </w:r>
      <w:r w:rsidR="006573CB" w:rsidRPr="00E82116">
        <w:rPr>
          <w:rFonts w:cs="Calibri"/>
          <w:color w:val="000000"/>
          <w:szCs w:val="22"/>
        </w:rPr>
        <w:t>.</w:t>
      </w:r>
      <w:r w:rsidR="009F0C0B" w:rsidRPr="00E82116">
        <w:rPr>
          <w:rFonts w:cs="Calibri"/>
          <w:color w:val="000000"/>
          <w:szCs w:val="22"/>
        </w:rPr>
        <w:t>372,24</w:t>
      </w:r>
      <w:r w:rsidR="006573CB" w:rsidRPr="00E82116">
        <w:rPr>
          <w:rFonts w:cs="Calibri"/>
          <w:color w:val="000000"/>
          <w:szCs w:val="22"/>
        </w:rPr>
        <w:t xml:space="preserve"> EUR</w:t>
      </w:r>
      <w:r w:rsidR="00BA4108" w:rsidRPr="00E82116">
        <w:rPr>
          <w:rFonts w:cs="Calibri"/>
          <w:color w:val="000000"/>
          <w:szCs w:val="22"/>
        </w:rPr>
        <w:t>. Obuhvaćaju slijedeće rashode:</w:t>
      </w:r>
    </w:p>
    <w:p w14:paraId="7A361D38" w14:textId="77777777" w:rsidR="009F0C0B" w:rsidRPr="00E82116" w:rsidRDefault="009F0C0B" w:rsidP="00BA4108">
      <w:pPr>
        <w:rPr>
          <w:rFonts w:cstheme="minorHAnsi"/>
          <w:b/>
          <w:iCs/>
          <w:color w:val="262626" w:themeColor="text1" w:themeTint="D9"/>
          <w:szCs w:val="22"/>
        </w:rPr>
      </w:pPr>
    </w:p>
    <w:p w14:paraId="6BF6FB9F" w14:textId="11B224B0" w:rsidR="00BA4108" w:rsidRPr="00E82116" w:rsidRDefault="00BA4108" w:rsidP="00BA4108">
      <w:pPr>
        <w:rPr>
          <w:rFonts w:cstheme="minorHAnsi"/>
          <w:b/>
          <w:iCs/>
          <w:color w:val="262626" w:themeColor="text1" w:themeTint="D9"/>
          <w:szCs w:val="22"/>
        </w:rPr>
      </w:pPr>
      <w:r w:rsidRPr="00E82116">
        <w:rPr>
          <w:rFonts w:cstheme="minorHAnsi"/>
          <w:b/>
          <w:iCs/>
          <w:color w:val="262626" w:themeColor="text1" w:themeTint="D9"/>
          <w:szCs w:val="22"/>
        </w:rPr>
        <w:t xml:space="preserve">Naknada za korištenje deponija </w:t>
      </w:r>
      <w:proofErr w:type="spellStart"/>
      <w:r w:rsidRPr="00E82116">
        <w:rPr>
          <w:rFonts w:cstheme="minorHAnsi"/>
          <w:b/>
          <w:iCs/>
          <w:color w:val="262626" w:themeColor="text1" w:themeTint="D9"/>
          <w:szCs w:val="22"/>
        </w:rPr>
        <w:t>Treskavac</w:t>
      </w:r>
      <w:proofErr w:type="spellEnd"/>
    </w:p>
    <w:p w14:paraId="7D1FE8F6" w14:textId="77777777" w:rsidR="00BA4108" w:rsidRPr="00E82116" w:rsidRDefault="00BA4108" w:rsidP="00BA4108">
      <w:pPr>
        <w:rPr>
          <w:rFonts w:cstheme="minorHAnsi"/>
          <w:iCs/>
          <w:color w:val="262626" w:themeColor="text1" w:themeTint="D9"/>
          <w:szCs w:val="22"/>
        </w:rPr>
      </w:pPr>
      <w:r w:rsidRPr="00E82116">
        <w:rPr>
          <w:rFonts w:cstheme="minorHAnsi"/>
          <w:iCs/>
          <w:color w:val="262626" w:themeColor="text1" w:themeTint="D9"/>
          <w:szCs w:val="22"/>
        </w:rPr>
        <w:t xml:space="preserve">Rashod za plaćanje ekološke rente za korištenje prostora deponije </w:t>
      </w:r>
      <w:proofErr w:type="spellStart"/>
      <w:r w:rsidRPr="00E82116">
        <w:rPr>
          <w:rFonts w:cstheme="minorHAnsi"/>
          <w:iCs/>
          <w:color w:val="262626" w:themeColor="text1" w:themeTint="D9"/>
          <w:szCs w:val="22"/>
        </w:rPr>
        <w:t>Treskavac</w:t>
      </w:r>
      <w:proofErr w:type="spellEnd"/>
      <w:r w:rsidRPr="00E82116">
        <w:rPr>
          <w:rFonts w:cstheme="minorHAnsi"/>
          <w:iCs/>
          <w:color w:val="262626" w:themeColor="text1" w:themeTint="D9"/>
          <w:szCs w:val="22"/>
        </w:rPr>
        <w:t xml:space="preserve"> koji se nalazi na teritoriju Općine Vrbnik</w:t>
      </w:r>
    </w:p>
    <w:p w14:paraId="4C391C47" w14:textId="77777777" w:rsidR="00BA4108" w:rsidRPr="00E82116" w:rsidRDefault="00BA4108" w:rsidP="00BA4108">
      <w:pPr>
        <w:rPr>
          <w:rFonts w:cstheme="minorHAnsi"/>
          <w:iCs/>
          <w:color w:val="262626" w:themeColor="text1" w:themeTint="D9"/>
          <w:szCs w:val="22"/>
        </w:rPr>
      </w:pPr>
      <w:r w:rsidRPr="00E82116">
        <w:rPr>
          <w:rFonts w:cstheme="minorHAnsi"/>
          <w:iCs/>
          <w:color w:val="262626" w:themeColor="text1" w:themeTint="D9"/>
          <w:szCs w:val="22"/>
        </w:rPr>
        <w:t>Sukladno dogovoru komunalnog poduzeća Ponikve (koje je do 2015. plaćalo ekološku rentu Općini Vrbnik) i jedinica lokalne samouprave (JLS) otoka Krka plaćanje ekološke rente od 2015. godine preuzimaju JLS s kojeg osnova Ponikve više neće JLS-ovima obračunavati odvoz komunalnog otpada sa javnih površina.</w:t>
      </w:r>
    </w:p>
    <w:p w14:paraId="57456BEF" w14:textId="77777777" w:rsidR="00BA4108" w:rsidRPr="00E82116" w:rsidRDefault="00BA4108" w:rsidP="00BA4108">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ugovora</w:t>
      </w:r>
    </w:p>
    <w:p w14:paraId="1D4A9834" w14:textId="37709B54" w:rsidR="00BA4108" w:rsidRPr="00E82116" w:rsidRDefault="00BA4108" w:rsidP="00BA4108">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63681390" w14:textId="2A20801F" w:rsidR="003D7390" w:rsidRPr="00E82116" w:rsidRDefault="003D7390" w:rsidP="003D7390">
      <w:pPr>
        <w:rPr>
          <w:rFonts w:cstheme="minorHAnsi"/>
          <w:szCs w:val="22"/>
        </w:rPr>
      </w:pPr>
      <w:r w:rsidRPr="00E82116">
        <w:rPr>
          <w:rFonts w:cstheme="minorHAnsi"/>
          <w:b/>
          <w:bCs/>
          <w:szCs w:val="22"/>
        </w:rPr>
        <w:t>Ciljana vrijednost 202</w:t>
      </w:r>
      <w:r w:rsidR="009F0C0B" w:rsidRPr="00E82116">
        <w:rPr>
          <w:rFonts w:cstheme="minorHAnsi"/>
          <w:b/>
          <w:bCs/>
          <w:szCs w:val="22"/>
        </w:rPr>
        <w:t>5</w:t>
      </w:r>
      <w:r w:rsidRPr="00E82116">
        <w:rPr>
          <w:rFonts w:cstheme="minorHAnsi"/>
          <w:b/>
          <w:bCs/>
          <w:szCs w:val="22"/>
        </w:rPr>
        <w:t>.g</w:t>
      </w:r>
      <w:r w:rsidRPr="00E82116">
        <w:rPr>
          <w:rFonts w:cstheme="minorHAnsi"/>
          <w:szCs w:val="22"/>
        </w:rPr>
        <w:t>: 100%</w:t>
      </w:r>
    </w:p>
    <w:p w14:paraId="64BB0A93" w14:textId="19C08BD6" w:rsidR="00BA4108" w:rsidRPr="00E82116" w:rsidRDefault="00BA4108" w:rsidP="00BA4108">
      <w:pPr>
        <w:pStyle w:val="ListParagraph1"/>
        <w:ind w:left="0"/>
        <w:rPr>
          <w:rFonts w:cstheme="minorHAns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w:t>
      </w:r>
      <w:r w:rsidR="009F0C0B" w:rsidRPr="00E82116">
        <w:rPr>
          <w:rFonts w:cstheme="minorHAnsi"/>
          <w:b/>
          <w:bCs/>
          <w:iCs/>
          <w:szCs w:val="22"/>
        </w:rPr>
        <w:t>5</w:t>
      </w:r>
      <w:r w:rsidRPr="00E82116">
        <w:rPr>
          <w:rFonts w:cstheme="minorHAnsi"/>
          <w:b/>
          <w:bCs/>
          <w:iCs/>
          <w:szCs w:val="22"/>
        </w:rPr>
        <w:t xml:space="preserve">.g: </w:t>
      </w:r>
      <w:r w:rsidRPr="00E82116">
        <w:rPr>
          <w:rFonts w:cstheme="minorHAnsi"/>
          <w:iCs/>
          <w:szCs w:val="22"/>
        </w:rPr>
        <w:t>100%</w:t>
      </w:r>
    </w:p>
    <w:p w14:paraId="4A6430AA" w14:textId="48988B73" w:rsidR="00BA4108" w:rsidRDefault="00BA4108" w:rsidP="00BA4108">
      <w:pPr>
        <w:pStyle w:val="ListParagraph1"/>
        <w:ind w:left="0"/>
        <w:rPr>
          <w:rFonts w:cstheme="minorHAnsi"/>
          <w:b/>
          <w:bCs/>
          <w:iCs/>
          <w:szCs w:val="22"/>
        </w:rPr>
      </w:pPr>
    </w:p>
    <w:p w14:paraId="1F2A93B8" w14:textId="77777777" w:rsidR="00B47833" w:rsidRPr="00E82116" w:rsidRDefault="00B47833" w:rsidP="00BA4108">
      <w:pPr>
        <w:pStyle w:val="ListParagraph1"/>
        <w:ind w:left="0"/>
        <w:rPr>
          <w:rFonts w:cstheme="minorHAnsi"/>
          <w:b/>
          <w:bCs/>
          <w:iCs/>
          <w:szCs w:val="22"/>
        </w:rPr>
      </w:pPr>
    </w:p>
    <w:p w14:paraId="768C2116" w14:textId="77777777" w:rsidR="00BA4108" w:rsidRPr="00E82116" w:rsidRDefault="00BA4108" w:rsidP="00BA4108">
      <w:pPr>
        <w:rPr>
          <w:rFonts w:cstheme="minorHAnsi"/>
          <w:b/>
          <w:iCs/>
          <w:color w:val="262626" w:themeColor="text1" w:themeTint="D9"/>
          <w:szCs w:val="22"/>
        </w:rPr>
      </w:pPr>
      <w:r w:rsidRPr="00E82116">
        <w:rPr>
          <w:rFonts w:cstheme="minorHAnsi"/>
          <w:b/>
          <w:iCs/>
          <w:color w:val="262626" w:themeColor="text1" w:themeTint="D9"/>
          <w:szCs w:val="22"/>
        </w:rPr>
        <w:lastRenderedPageBreak/>
        <w:t>Poticajna naknada za smanjenje količine miješanog komunalnog otpada</w:t>
      </w:r>
    </w:p>
    <w:p w14:paraId="7D736826" w14:textId="77777777" w:rsidR="009F0C0B" w:rsidRPr="00E82116" w:rsidRDefault="00BA4108" w:rsidP="00BA4108">
      <w:pPr>
        <w:pStyle w:val="ListParagraph1"/>
        <w:ind w:left="0"/>
        <w:rPr>
          <w:rFonts w:cs="Calibri"/>
          <w:iCs/>
          <w:color w:val="000000"/>
          <w:szCs w:val="22"/>
        </w:rPr>
      </w:pPr>
      <w:r w:rsidRPr="00E82116">
        <w:rPr>
          <w:rFonts w:cstheme="minorHAnsi"/>
          <w:iCs/>
          <w:color w:val="262626" w:themeColor="text1" w:themeTint="D9"/>
          <w:szCs w:val="22"/>
        </w:rPr>
        <w:t>Rashod za plaćanje poticajne naknade za smanjenje količine miješanog komunalnog otpada temeljem Zakona o održivom gospodarenju otpadom (Narodne novine 94/13, 73/17, 14/19), a radi poticanja odvajanja otpada. Osnovica za plaćanje naknade je masa prikupljenog miješanog otpada iznad propisane granice, a utvrđuje ju rješenjem Fond za zaštitu okoliša i energetsku učinkovitost u tekućoj godini za prethodnu godinu.</w:t>
      </w:r>
      <w:r w:rsidRPr="00E82116">
        <w:rPr>
          <w:rFonts w:cstheme="minorHAnsi"/>
          <w:b/>
          <w:bCs/>
          <w:iCs/>
          <w:szCs w:val="22"/>
        </w:rPr>
        <w:t xml:space="preserve"> </w:t>
      </w:r>
      <w:r w:rsidR="009F0C0B" w:rsidRPr="00E82116">
        <w:rPr>
          <w:rFonts w:cstheme="minorHAnsi"/>
          <w:iCs/>
          <w:szCs w:val="22"/>
        </w:rPr>
        <w:t>U 2025.g. nema ostvarenja.</w:t>
      </w:r>
      <w:r w:rsidRPr="00E82116">
        <w:rPr>
          <w:rFonts w:cstheme="minorHAnsi"/>
          <w:b/>
          <w:bCs/>
          <w:iCs/>
          <w:szCs w:val="22"/>
        </w:rPr>
        <w:t xml:space="preserve"> </w:t>
      </w:r>
    </w:p>
    <w:p w14:paraId="04299F26" w14:textId="77777777" w:rsidR="009F0C0B" w:rsidRPr="00E82116" w:rsidRDefault="009F0C0B" w:rsidP="00BA4108">
      <w:pPr>
        <w:pStyle w:val="ListParagraph1"/>
        <w:ind w:left="0"/>
        <w:rPr>
          <w:rFonts w:cs="Calibri"/>
          <w:iCs/>
          <w:color w:val="000000"/>
          <w:szCs w:val="22"/>
        </w:rPr>
      </w:pPr>
    </w:p>
    <w:p w14:paraId="3E920ADE" w14:textId="77777777" w:rsidR="009F0C0B" w:rsidRPr="00E82116" w:rsidRDefault="009F0C0B" w:rsidP="00BA4108">
      <w:pPr>
        <w:pStyle w:val="ListParagraph1"/>
        <w:ind w:left="0"/>
        <w:rPr>
          <w:rFonts w:cs="Calibri"/>
          <w:b/>
          <w:bCs/>
          <w:iCs/>
          <w:color w:val="000000"/>
          <w:szCs w:val="22"/>
        </w:rPr>
      </w:pPr>
      <w:r w:rsidRPr="00E82116">
        <w:rPr>
          <w:rFonts w:cs="Calibri"/>
          <w:b/>
          <w:bCs/>
          <w:iCs/>
          <w:color w:val="000000"/>
          <w:szCs w:val="22"/>
        </w:rPr>
        <w:t>TZ Malinska – Dubašnica – Modernizacija automatske meteorološke stanice Malinska</w:t>
      </w:r>
    </w:p>
    <w:p w14:paraId="18202645" w14:textId="43D7EAEA" w:rsidR="00B75C55" w:rsidRPr="00E82116" w:rsidRDefault="009F0C0B" w:rsidP="00BA4108">
      <w:pPr>
        <w:pStyle w:val="ListParagraph1"/>
        <w:ind w:left="0"/>
        <w:rPr>
          <w:rFonts w:cs="Calibri"/>
          <w:iCs/>
          <w:color w:val="000000"/>
          <w:szCs w:val="22"/>
        </w:rPr>
      </w:pPr>
      <w:r w:rsidRPr="00E82116">
        <w:rPr>
          <w:rFonts w:cs="Calibri"/>
          <w:iCs/>
          <w:color w:val="000000"/>
          <w:szCs w:val="22"/>
        </w:rPr>
        <w:t>U 2025. godini planirana je modernizacija meteoro</w:t>
      </w:r>
      <w:r w:rsidR="00AA21F2" w:rsidRPr="00E82116">
        <w:rPr>
          <w:rFonts w:cs="Calibri"/>
          <w:iCs/>
          <w:color w:val="000000"/>
          <w:szCs w:val="22"/>
        </w:rPr>
        <w:t>loške stanice u iznosu od 30.000,00 EUR, dok je ostvareno 29.900,00 EUR, tj. 99,7%.</w:t>
      </w:r>
      <w:r w:rsidRPr="00E82116">
        <w:rPr>
          <w:rFonts w:cs="Calibri"/>
          <w:iCs/>
          <w:color w:val="000000"/>
          <w:szCs w:val="22"/>
        </w:rPr>
        <w:t xml:space="preserve"> </w:t>
      </w:r>
      <w:r w:rsidR="00BA4108" w:rsidRPr="00E82116">
        <w:rPr>
          <w:rFonts w:cs="Calibri"/>
          <w:iCs/>
          <w:color w:val="000000"/>
          <w:szCs w:val="22"/>
        </w:rPr>
        <w:t xml:space="preserve">           </w:t>
      </w:r>
    </w:p>
    <w:p w14:paraId="0DF8E926" w14:textId="3631667E" w:rsidR="00C7315C" w:rsidRPr="00E82116" w:rsidRDefault="00C7315C" w:rsidP="00353596">
      <w:pPr>
        <w:pStyle w:val="ListParagraph1"/>
        <w:ind w:left="0"/>
        <w:rPr>
          <w:rFonts w:cs="Calibri"/>
          <w:color w:val="000000"/>
          <w:szCs w:val="22"/>
        </w:rPr>
      </w:pPr>
    </w:p>
    <w:p w14:paraId="49454C10" w14:textId="06676443" w:rsidR="007C7DCA" w:rsidRPr="00E82116" w:rsidRDefault="007C7DCA" w:rsidP="007C7DCA">
      <w:pPr>
        <w:pBdr>
          <w:top w:val="single" w:sz="4" w:space="1" w:color="4F81BD"/>
          <w:bottom w:val="single" w:sz="4" w:space="1" w:color="4F81BD"/>
        </w:pBdr>
        <w:rPr>
          <w:rFonts w:cs="Calibri"/>
          <w:b/>
          <w:color w:val="262626"/>
          <w:szCs w:val="22"/>
        </w:rPr>
      </w:pPr>
      <w:r w:rsidRPr="00E82116">
        <w:rPr>
          <w:rFonts w:cs="Calibri"/>
          <w:b/>
          <w:color w:val="262626"/>
          <w:szCs w:val="22"/>
        </w:rPr>
        <w:t xml:space="preserve">PROJEKT T301512 PROVOĐENJE IZOBRAZNO – INFORMATIVNIH AKTIVNOSTI O GOSPODARENJU OTPADOM U OKVIRU KRUŽNOG GOSPODARSTVA </w:t>
      </w:r>
    </w:p>
    <w:p w14:paraId="0283D849" w14:textId="4691AE81" w:rsidR="007C7DCA" w:rsidRPr="00E82116" w:rsidRDefault="007C7DCA" w:rsidP="007C7DCA">
      <w:pPr>
        <w:pStyle w:val="ListParagraph1"/>
        <w:ind w:left="0"/>
        <w:rPr>
          <w:rFonts w:cs="Calibri"/>
          <w:color w:val="000000"/>
          <w:szCs w:val="22"/>
        </w:rPr>
      </w:pPr>
      <w:r w:rsidRPr="00E82116">
        <w:rPr>
          <w:rFonts w:cs="Calibri"/>
          <w:color w:val="000000"/>
          <w:szCs w:val="22"/>
        </w:rPr>
        <w:t>Tijekom 2025. godine od planirano i ostvareno je 200,00 EUR za navedeni projekt.</w:t>
      </w:r>
    </w:p>
    <w:p w14:paraId="2035C14C" w14:textId="170D0D2A" w:rsidR="007C7DCA" w:rsidRPr="00E82116" w:rsidRDefault="007C7DCA" w:rsidP="00353596">
      <w:pPr>
        <w:pStyle w:val="ListParagraph1"/>
        <w:ind w:left="0"/>
        <w:rPr>
          <w:rFonts w:cs="Calibri"/>
          <w:color w:val="000000"/>
          <w:szCs w:val="22"/>
        </w:rPr>
      </w:pPr>
    </w:p>
    <w:p w14:paraId="6ABEB0EA" w14:textId="77777777" w:rsidR="007C7DCA" w:rsidRPr="00E82116" w:rsidRDefault="007C7DCA" w:rsidP="00353596">
      <w:pPr>
        <w:pStyle w:val="ListParagraph1"/>
        <w:ind w:left="0"/>
        <w:rPr>
          <w:rFonts w:cs="Calibri"/>
          <w:color w:val="000000"/>
          <w:szCs w:val="22"/>
        </w:rPr>
      </w:pPr>
    </w:p>
    <w:p w14:paraId="4318EEB5" w14:textId="35602800"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3016 RAZVOJ I UPRAVLJANJE SUSTAVA VODOOPSKRBE, ODVODNJE I ZAŠTITE VODA</w:t>
      </w:r>
      <w:r w:rsidR="006F28C3" w:rsidRPr="00E82116">
        <w:rPr>
          <w:rFonts w:cs="Calibri"/>
          <w:b/>
          <w:color w:val="262626"/>
          <w:szCs w:val="22"/>
        </w:rPr>
        <w:t xml:space="preserve"> </w:t>
      </w:r>
    </w:p>
    <w:p w14:paraId="77687601" w14:textId="77777777" w:rsidR="00811386" w:rsidRPr="00E82116" w:rsidRDefault="00811386" w:rsidP="00811386">
      <w:pPr>
        <w:rPr>
          <w:rFonts w:cstheme="minorHAnsi"/>
          <w:color w:val="262626" w:themeColor="text1" w:themeTint="D9"/>
          <w:szCs w:val="22"/>
        </w:rPr>
      </w:pPr>
      <w:r w:rsidRPr="00E82116">
        <w:rPr>
          <w:rFonts w:cstheme="minorHAnsi"/>
          <w:b/>
          <w:color w:val="262626" w:themeColor="text1" w:themeTint="D9"/>
          <w:szCs w:val="22"/>
        </w:rPr>
        <w:t xml:space="preserve">Opis programa: </w:t>
      </w:r>
      <w:r w:rsidRPr="00E82116">
        <w:rPr>
          <w:rFonts w:cstheme="minorHAnsi"/>
          <w:color w:val="262626" w:themeColor="text1" w:themeTint="D9"/>
          <w:szCs w:val="22"/>
        </w:rPr>
        <w:t>Programom su obuhvaćeni projekti vezani uz poboljšanje komunalnog standarda Općine Malinska-Dubašnica i otoka Krka.</w:t>
      </w:r>
    </w:p>
    <w:p w14:paraId="7D84029D" w14:textId="77777777" w:rsidR="00811386" w:rsidRPr="00E82116" w:rsidRDefault="00811386" w:rsidP="00811386">
      <w:pPr>
        <w:rPr>
          <w:rFonts w:cstheme="minorHAnsi"/>
          <w:b/>
          <w:color w:val="262626" w:themeColor="text1" w:themeTint="D9"/>
          <w:szCs w:val="22"/>
        </w:rPr>
      </w:pPr>
    </w:p>
    <w:p w14:paraId="4C6543C9" w14:textId="77777777" w:rsidR="00811386" w:rsidRPr="00E82116" w:rsidRDefault="00811386" w:rsidP="00811386">
      <w:pPr>
        <w:rPr>
          <w:rFonts w:cstheme="minorHAnsi"/>
          <w:color w:val="262626" w:themeColor="text1" w:themeTint="D9"/>
          <w:szCs w:val="22"/>
        </w:rPr>
      </w:pPr>
      <w:r w:rsidRPr="00E82116">
        <w:rPr>
          <w:rFonts w:cstheme="minorHAnsi"/>
          <w:b/>
          <w:color w:val="262626" w:themeColor="text1" w:themeTint="D9"/>
          <w:szCs w:val="22"/>
        </w:rPr>
        <w:t xml:space="preserve">Ciljevi programa: </w:t>
      </w:r>
      <w:r w:rsidRPr="00E82116">
        <w:rPr>
          <w:rFonts w:cstheme="minorHAnsi"/>
          <w:color w:val="262626" w:themeColor="text1" w:themeTint="D9"/>
          <w:szCs w:val="22"/>
        </w:rPr>
        <w:t>Osiguravanje ravnomjernog i cjelovitog razvitka komunalne infrastrukture na području Općine Malinska-Dubašnica, te osiguranje preduvjeta za daljnji razvoj.</w:t>
      </w:r>
    </w:p>
    <w:p w14:paraId="63E64E82" w14:textId="77777777" w:rsidR="00811386" w:rsidRPr="00E82116" w:rsidRDefault="00811386" w:rsidP="00811386">
      <w:pPr>
        <w:rPr>
          <w:rFonts w:cstheme="minorHAnsi"/>
          <w:b/>
          <w:color w:val="262626" w:themeColor="text1" w:themeTint="D9"/>
          <w:szCs w:val="22"/>
        </w:rPr>
      </w:pPr>
    </w:p>
    <w:p w14:paraId="155EBEED" w14:textId="77777777" w:rsidR="00811386" w:rsidRPr="00E82116" w:rsidRDefault="00811386" w:rsidP="00811386">
      <w:pPr>
        <w:rPr>
          <w:rFonts w:cstheme="minorHAnsi"/>
          <w:color w:val="262626" w:themeColor="text1" w:themeTint="D9"/>
          <w:szCs w:val="22"/>
        </w:rPr>
      </w:pPr>
      <w:r w:rsidRPr="00E82116">
        <w:rPr>
          <w:rFonts w:cstheme="minorHAnsi"/>
          <w:b/>
          <w:color w:val="262626" w:themeColor="text1" w:themeTint="D9"/>
          <w:szCs w:val="22"/>
        </w:rPr>
        <w:t xml:space="preserve">Pokazatelji uspješnosti: </w:t>
      </w:r>
      <w:r w:rsidRPr="00E82116">
        <w:rPr>
          <w:rFonts w:cstheme="minorHAnsi"/>
          <w:color w:val="262626" w:themeColor="text1" w:themeTint="D9"/>
          <w:szCs w:val="22"/>
        </w:rPr>
        <w:t>Postotak realizacije planiranih projekata.</w:t>
      </w:r>
    </w:p>
    <w:p w14:paraId="2E8A701F" w14:textId="77777777" w:rsidR="000502EC" w:rsidRPr="00E82116" w:rsidRDefault="000502EC" w:rsidP="000502EC">
      <w:pPr>
        <w:pStyle w:val="ListParagraph1"/>
        <w:ind w:left="0"/>
        <w:rPr>
          <w:rFonts w:cs="Calibri"/>
          <w:color w:val="000000"/>
          <w:szCs w:val="22"/>
        </w:rPr>
      </w:pPr>
    </w:p>
    <w:p w14:paraId="7429A39F"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A301605 PROJEKT PRIKUPLJANJA, ODVODNJE I PROČIŠĆAVANJA OTPADNIH VODA NA PODRUČJU OTOKA KRKA</w:t>
      </w:r>
    </w:p>
    <w:p w14:paraId="7532E020" w14:textId="55BC7471" w:rsidR="00BD5D2A" w:rsidRPr="00E82116" w:rsidRDefault="000502EC" w:rsidP="00A41A16">
      <w:pPr>
        <w:pStyle w:val="ListParagraph1"/>
        <w:ind w:left="0"/>
        <w:rPr>
          <w:rFonts w:cs="Calibri"/>
          <w:szCs w:val="22"/>
        </w:rPr>
      </w:pPr>
      <w:r w:rsidRPr="00E82116">
        <w:rPr>
          <w:rFonts w:cs="Calibri"/>
          <w:color w:val="000000"/>
          <w:szCs w:val="22"/>
        </w:rPr>
        <w:t xml:space="preserve">Projekt prikupljanja, odvodnje i pročišćavanja otpadnih voda na području otoka Krka uključuje ulaganja u sustav odvodnje i pročišćavanja otpadnih voda na otoku Krku sa svrhom postizanja usklađenosti s Direktivom o pročišćavanju komunalnih otpadnih voda (91/271/EEC) za šest aglomeracija na otoku Krku te usporednu rekonstrukciju vodovodne mreže radi poboljšanja/optimizacije sustava javne vodoopskrbe. U ovaj projekt </w:t>
      </w:r>
      <w:r w:rsidRPr="00E82116">
        <w:rPr>
          <w:rFonts w:cs="Calibri"/>
          <w:szCs w:val="22"/>
        </w:rPr>
        <w:t>uključene su sve jedinica lokalne samouprave otoka Krka i trgovačko društvo Ponikve. Ukupni planirani troškovi projekta iznose 510.913.257 kn (67.225.429 EUR).</w:t>
      </w:r>
    </w:p>
    <w:p w14:paraId="3C028CEE" w14:textId="77777777" w:rsidR="000502EC" w:rsidRPr="00E82116" w:rsidRDefault="000502EC" w:rsidP="000502EC">
      <w:pPr>
        <w:pStyle w:val="Odlomakpopisa"/>
        <w:spacing w:after="80"/>
        <w:ind w:left="0"/>
        <w:contextualSpacing/>
        <w:jc w:val="both"/>
        <w:rPr>
          <w:rFonts w:ascii="Calibri" w:hAnsi="Calibri" w:cs="Calibri"/>
          <w:sz w:val="22"/>
          <w:szCs w:val="22"/>
        </w:rPr>
      </w:pPr>
      <w:r w:rsidRPr="00E82116">
        <w:rPr>
          <w:rFonts w:ascii="Calibri" w:hAnsi="Calibri" w:cs="Calibri"/>
          <w:sz w:val="22"/>
          <w:szCs w:val="22"/>
        </w:rPr>
        <w:t xml:space="preserve">Udio koji se odnosi na jedinice lokalne samouprave ostvaren je kreditnog zaduženja kod Hrvatske banke za obnovu i razvitak, pod sljedećim uvjetima: </w:t>
      </w:r>
    </w:p>
    <w:p w14:paraId="48E567CB" w14:textId="1EF16F57" w:rsidR="000502EC" w:rsidRPr="00E82116" w:rsidRDefault="000502EC" w:rsidP="000502EC">
      <w:pPr>
        <w:pStyle w:val="Odlomakpopisa"/>
        <w:spacing w:after="80"/>
        <w:ind w:left="0"/>
        <w:contextualSpacing/>
        <w:jc w:val="both"/>
        <w:rPr>
          <w:rFonts w:ascii="Calibri" w:hAnsi="Calibri" w:cs="Calibri"/>
          <w:sz w:val="22"/>
          <w:szCs w:val="22"/>
        </w:rPr>
      </w:pPr>
      <w:r w:rsidRPr="00E82116">
        <w:rPr>
          <w:rFonts w:ascii="Calibri" w:hAnsi="Calibri" w:cs="Calibri"/>
          <w:sz w:val="22"/>
          <w:szCs w:val="22"/>
        </w:rPr>
        <w:tab/>
        <w:t>-</w:t>
      </w:r>
      <w:r w:rsidRPr="00E82116">
        <w:rPr>
          <w:rFonts w:ascii="Calibri" w:hAnsi="Calibri" w:cs="Calibri"/>
          <w:sz w:val="22"/>
          <w:szCs w:val="22"/>
        </w:rPr>
        <w:tab/>
        <w:t xml:space="preserve">ukupan iznos kredita: </w:t>
      </w:r>
      <w:r w:rsidR="001D4597" w:rsidRPr="00E82116">
        <w:rPr>
          <w:rFonts w:ascii="Calibri" w:hAnsi="Calibri" w:cs="Calibri"/>
          <w:sz w:val="22"/>
          <w:szCs w:val="22"/>
        </w:rPr>
        <w:t>5.972.526,37 EUR (</w:t>
      </w:r>
      <w:r w:rsidRPr="00E82116">
        <w:rPr>
          <w:rFonts w:ascii="Calibri" w:hAnsi="Calibri" w:cs="Calibri"/>
          <w:sz w:val="22"/>
          <w:szCs w:val="22"/>
        </w:rPr>
        <w:t>45.000.000,00 kn</w:t>
      </w:r>
      <w:r w:rsidR="001D4597" w:rsidRPr="00E82116">
        <w:rPr>
          <w:rFonts w:ascii="Calibri" w:hAnsi="Calibri" w:cs="Calibri"/>
          <w:sz w:val="22"/>
          <w:szCs w:val="22"/>
        </w:rPr>
        <w:t>)</w:t>
      </w:r>
    </w:p>
    <w:p w14:paraId="23CBAEB7" w14:textId="77777777" w:rsidR="000502EC" w:rsidRPr="00E82116" w:rsidRDefault="000502EC" w:rsidP="000502EC">
      <w:pPr>
        <w:pStyle w:val="Odlomakpopisa"/>
        <w:spacing w:after="80"/>
        <w:ind w:left="1413" w:hanging="705"/>
        <w:contextualSpacing/>
        <w:jc w:val="both"/>
        <w:rPr>
          <w:rFonts w:ascii="Calibri" w:hAnsi="Calibri" w:cs="Calibri"/>
          <w:sz w:val="22"/>
          <w:szCs w:val="22"/>
        </w:rPr>
      </w:pPr>
      <w:r w:rsidRPr="00E82116">
        <w:rPr>
          <w:rFonts w:ascii="Calibri" w:hAnsi="Calibri" w:cs="Calibri"/>
          <w:sz w:val="22"/>
          <w:szCs w:val="22"/>
        </w:rPr>
        <w:t>-</w:t>
      </w:r>
      <w:r w:rsidRPr="00E82116">
        <w:rPr>
          <w:rFonts w:ascii="Calibri" w:hAnsi="Calibri" w:cs="Calibri"/>
          <w:sz w:val="22"/>
          <w:szCs w:val="22"/>
        </w:rPr>
        <w:tab/>
        <w:t>korištenje kredita do 30.06.2020. koji je ujedno i datum prijenosa kredita u otplatu, broj korištenja ograničava se na 40 korištenja</w:t>
      </w:r>
    </w:p>
    <w:p w14:paraId="57FA5F65" w14:textId="77777777" w:rsidR="000502EC" w:rsidRPr="00E82116" w:rsidRDefault="000502EC" w:rsidP="000502EC">
      <w:pPr>
        <w:pStyle w:val="Odlomakpopisa"/>
        <w:spacing w:after="80"/>
        <w:ind w:left="1413" w:hanging="705"/>
        <w:contextualSpacing/>
        <w:jc w:val="both"/>
        <w:rPr>
          <w:rFonts w:ascii="Calibri" w:hAnsi="Calibri" w:cs="Calibri"/>
          <w:sz w:val="22"/>
          <w:szCs w:val="22"/>
        </w:rPr>
      </w:pPr>
      <w:r w:rsidRPr="00E82116">
        <w:rPr>
          <w:rFonts w:ascii="Calibri" w:hAnsi="Calibri" w:cs="Calibri"/>
          <w:sz w:val="22"/>
          <w:szCs w:val="22"/>
        </w:rPr>
        <w:t>-</w:t>
      </w:r>
      <w:r w:rsidRPr="00E82116">
        <w:rPr>
          <w:rFonts w:ascii="Calibri" w:hAnsi="Calibri" w:cs="Calibri"/>
          <w:sz w:val="22"/>
          <w:szCs w:val="22"/>
        </w:rPr>
        <w:tab/>
        <w:t>rok otplate: 20 jednakih polugodišnjih rata od kojih prva dospijeva na naplatu 31.12.2020., a zadnja 30.06.2030. godine</w:t>
      </w:r>
    </w:p>
    <w:p w14:paraId="3B2A9962" w14:textId="77777777" w:rsidR="000502EC" w:rsidRPr="00E82116" w:rsidRDefault="000502EC" w:rsidP="000502EC">
      <w:pPr>
        <w:pStyle w:val="Odlomakpopisa"/>
        <w:spacing w:after="80"/>
        <w:contextualSpacing/>
        <w:jc w:val="both"/>
        <w:rPr>
          <w:rFonts w:ascii="Calibri" w:hAnsi="Calibri" w:cs="Calibri"/>
          <w:sz w:val="22"/>
          <w:szCs w:val="22"/>
        </w:rPr>
      </w:pPr>
      <w:r w:rsidRPr="00E82116">
        <w:rPr>
          <w:rFonts w:ascii="Calibri" w:hAnsi="Calibri" w:cs="Calibri"/>
          <w:sz w:val="22"/>
          <w:szCs w:val="22"/>
        </w:rPr>
        <w:t>-</w:t>
      </w:r>
      <w:r w:rsidRPr="00E82116">
        <w:rPr>
          <w:rFonts w:ascii="Calibri" w:hAnsi="Calibri" w:cs="Calibri"/>
          <w:sz w:val="22"/>
          <w:szCs w:val="22"/>
        </w:rPr>
        <w:tab/>
        <w:t>kamatna stopa: 2,50%, fiksna, obračunava se polugodišnje</w:t>
      </w:r>
    </w:p>
    <w:p w14:paraId="6C4B0975" w14:textId="77777777" w:rsidR="000502EC" w:rsidRPr="00E82116" w:rsidRDefault="000502EC" w:rsidP="000502EC">
      <w:pPr>
        <w:pStyle w:val="Odlomakpopisa"/>
        <w:spacing w:after="80"/>
        <w:contextualSpacing/>
        <w:jc w:val="both"/>
        <w:rPr>
          <w:rFonts w:ascii="Calibri" w:hAnsi="Calibri" w:cs="Calibri"/>
          <w:sz w:val="22"/>
          <w:szCs w:val="22"/>
        </w:rPr>
      </w:pPr>
      <w:r w:rsidRPr="00E82116">
        <w:rPr>
          <w:rFonts w:ascii="Calibri" w:hAnsi="Calibri" w:cs="Calibri"/>
          <w:sz w:val="22"/>
          <w:szCs w:val="22"/>
        </w:rPr>
        <w:t>-</w:t>
      </w:r>
      <w:r w:rsidRPr="00E82116">
        <w:rPr>
          <w:rFonts w:ascii="Calibri" w:hAnsi="Calibri" w:cs="Calibri"/>
          <w:sz w:val="22"/>
          <w:szCs w:val="22"/>
        </w:rPr>
        <w:tab/>
        <w:t>interkalarna kamata u visini redovne, kamate se obračunavaju i naplaćuju kvartalno</w:t>
      </w:r>
    </w:p>
    <w:p w14:paraId="15B6CAF0" w14:textId="77777777" w:rsidR="000502EC" w:rsidRPr="00E82116" w:rsidRDefault="000502EC" w:rsidP="000502EC">
      <w:pPr>
        <w:pStyle w:val="Odlomakpopisa"/>
        <w:spacing w:after="80"/>
        <w:ind w:left="0" w:firstLine="708"/>
        <w:contextualSpacing/>
        <w:jc w:val="both"/>
        <w:rPr>
          <w:rFonts w:ascii="Calibri" w:hAnsi="Calibri" w:cs="Calibri"/>
          <w:sz w:val="22"/>
          <w:szCs w:val="22"/>
        </w:rPr>
      </w:pPr>
      <w:r w:rsidRPr="00E82116">
        <w:rPr>
          <w:rFonts w:ascii="Calibri" w:hAnsi="Calibri" w:cs="Calibri"/>
          <w:sz w:val="22"/>
          <w:szCs w:val="22"/>
        </w:rPr>
        <w:t>-</w:t>
      </w:r>
      <w:r w:rsidRPr="00E82116">
        <w:rPr>
          <w:rFonts w:ascii="Calibri" w:hAnsi="Calibri" w:cs="Calibri"/>
          <w:sz w:val="22"/>
          <w:szCs w:val="22"/>
        </w:rPr>
        <w:tab/>
        <w:t>naknada za obradu kredita: 0,8% jednokratno</w:t>
      </w:r>
    </w:p>
    <w:p w14:paraId="20940F5D" w14:textId="09D2AC45" w:rsidR="000502EC" w:rsidRPr="00E82116" w:rsidRDefault="000502EC" w:rsidP="000502EC">
      <w:pPr>
        <w:pStyle w:val="Odlomakpopisa"/>
        <w:spacing w:after="80"/>
        <w:ind w:left="0"/>
        <w:contextualSpacing/>
        <w:jc w:val="both"/>
        <w:rPr>
          <w:rFonts w:cs="Calibri"/>
          <w:color w:val="000000"/>
          <w:sz w:val="22"/>
          <w:szCs w:val="22"/>
        </w:rPr>
      </w:pPr>
      <w:r w:rsidRPr="00E82116">
        <w:rPr>
          <w:rFonts w:ascii="Calibri" w:hAnsi="Calibri" w:cs="Calibri"/>
          <w:sz w:val="22"/>
          <w:szCs w:val="22"/>
        </w:rPr>
        <w:t xml:space="preserve">Udio Općine Malinska-Dubašnica u navedenom kreditu je </w:t>
      </w:r>
      <w:r w:rsidR="001D4597" w:rsidRPr="00E82116">
        <w:rPr>
          <w:rFonts w:ascii="Calibri" w:hAnsi="Calibri" w:cs="Calibri"/>
          <w:sz w:val="22"/>
          <w:szCs w:val="22"/>
        </w:rPr>
        <w:t>1.141.349,79 EUR (</w:t>
      </w:r>
      <w:r w:rsidRPr="00E82116">
        <w:rPr>
          <w:rFonts w:ascii="Calibri" w:hAnsi="Calibri" w:cs="Calibri"/>
          <w:sz w:val="22"/>
          <w:szCs w:val="22"/>
        </w:rPr>
        <w:t>8.599.500,00 kn</w:t>
      </w:r>
      <w:r w:rsidR="001D4597" w:rsidRPr="00E82116">
        <w:rPr>
          <w:rFonts w:ascii="Calibri" w:hAnsi="Calibri" w:cs="Calibri"/>
          <w:sz w:val="22"/>
          <w:szCs w:val="22"/>
        </w:rPr>
        <w:t>)</w:t>
      </w:r>
      <w:r w:rsidRPr="00E82116">
        <w:rPr>
          <w:rFonts w:ascii="Calibri" w:hAnsi="Calibri" w:cs="Calibri"/>
          <w:sz w:val="22"/>
          <w:szCs w:val="22"/>
        </w:rPr>
        <w:t xml:space="preserve">, što čini pripadajući iznos od 19,11% od ugovorenog kredita u iznosu od </w:t>
      </w:r>
      <w:r w:rsidR="001D4597" w:rsidRPr="00E82116">
        <w:rPr>
          <w:rFonts w:ascii="Calibri" w:hAnsi="Calibri" w:cs="Calibri"/>
          <w:sz w:val="22"/>
          <w:szCs w:val="22"/>
        </w:rPr>
        <w:t>5.972.526,37 EUR (</w:t>
      </w:r>
      <w:r w:rsidRPr="00E82116">
        <w:rPr>
          <w:rFonts w:ascii="Calibri" w:hAnsi="Calibri" w:cs="Calibri"/>
          <w:sz w:val="22"/>
          <w:szCs w:val="22"/>
        </w:rPr>
        <w:t>45.000.000,00 kn</w:t>
      </w:r>
      <w:r w:rsidR="001D4597" w:rsidRPr="00E82116">
        <w:rPr>
          <w:rFonts w:ascii="Calibri" w:hAnsi="Calibri" w:cs="Calibri"/>
          <w:sz w:val="22"/>
          <w:szCs w:val="22"/>
        </w:rPr>
        <w:t>)</w:t>
      </w:r>
      <w:r w:rsidRPr="00E82116">
        <w:rPr>
          <w:rFonts w:ascii="Calibri" w:hAnsi="Calibri" w:cs="Calibri"/>
          <w:sz w:val="22"/>
          <w:szCs w:val="22"/>
        </w:rPr>
        <w:t>, uvećano za pripadajuću kamatu, naknade i troškove. Za uključenje u projekt bilo je potrebno donijeti Odluku o prihvaćanju projekta i Pisma namjere o suradnji koja se dostavlja uz aplikaciju za EU sredstva. Navedena Odluka o prihvaćanju Projekta „Sustav prikupljanja, odvodnje i pročišćavanja otpadnih voda otoka Krka za sufinanciranje EU sredstvima“ te pisma namjere donesena je na sjednici Općinskog Vijeća Općine Malinska-Dubašnica dana 23. ožujka 2017. godine. Ugovor o kreditu između Ponikve voda d.o.o. i Hrvatske banke za obnovu i razvitak sklopljen je 22.08.2017. godine.</w:t>
      </w:r>
    </w:p>
    <w:p w14:paraId="7E28E469" w14:textId="0F2A0A30" w:rsidR="000502EC" w:rsidRPr="00E82116" w:rsidRDefault="000502EC" w:rsidP="000502EC">
      <w:pPr>
        <w:pStyle w:val="Odlomakpopisa"/>
        <w:ind w:left="0"/>
        <w:contextualSpacing/>
        <w:jc w:val="both"/>
        <w:rPr>
          <w:rFonts w:cs="Calibri"/>
          <w:color w:val="000000"/>
          <w:sz w:val="22"/>
          <w:szCs w:val="22"/>
        </w:rPr>
      </w:pPr>
      <w:r w:rsidRPr="00E82116">
        <w:rPr>
          <w:rFonts w:ascii="Calibri" w:hAnsi="Calibri" w:cs="Calibri"/>
          <w:sz w:val="22"/>
          <w:szCs w:val="22"/>
        </w:rPr>
        <w:lastRenderedPageBreak/>
        <w:t xml:space="preserve">Ovom aktivnošću predviđena su sredstva </w:t>
      </w:r>
      <w:r w:rsidR="00622CC2" w:rsidRPr="00E82116">
        <w:rPr>
          <w:rFonts w:ascii="Calibri" w:hAnsi="Calibri" w:cs="Calibri"/>
          <w:sz w:val="22"/>
          <w:szCs w:val="22"/>
        </w:rPr>
        <w:t xml:space="preserve">glavnice, </w:t>
      </w:r>
      <w:r w:rsidRPr="00E82116">
        <w:rPr>
          <w:rFonts w:ascii="Calibri" w:hAnsi="Calibri" w:cs="Calibri"/>
          <w:sz w:val="22"/>
          <w:szCs w:val="22"/>
        </w:rPr>
        <w:t xml:space="preserve">interkalarne </w:t>
      </w:r>
      <w:r w:rsidR="002D024C" w:rsidRPr="00E82116">
        <w:rPr>
          <w:rFonts w:ascii="Calibri" w:hAnsi="Calibri" w:cs="Calibri"/>
          <w:sz w:val="22"/>
          <w:szCs w:val="22"/>
        </w:rPr>
        <w:t xml:space="preserve">i redovne </w:t>
      </w:r>
      <w:r w:rsidRPr="00E82116">
        <w:rPr>
          <w:rFonts w:ascii="Calibri" w:hAnsi="Calibri" w:cs="Calibri"/>
          <w:sz w:val="22"/>
          <w:szCs w:val="22"/>
        </w:rPr>
        <w:t xml:space="preserve">kamate koja se odnosi na udio Općine u iznosu od </w:t>
      </w:r>
      <w:r w:rsidR="0070519B" w:rsidRPr="00E82116">
        <w:rPr>
          <w:rFonts w:ascii="Calibri" w:hAnsi="Calibri" w:cs="Calibri"/>
          <w:sz w:val="22"/>
          <w:szCs w:val="22"/>
        </w:rPr>
        <w:t>30</w:t>
      </w:r>
      <w:r w:rsidR="001D4597" w:rsidRPr="00E82116">
        <w:rPr>
          <w:rFonts w:ascii="Calibri" w:hAnsi="Calibri" w:cs="Calibri"/>
          <w:sz w:val="22"/>
          <w:szCs w:val="22"/>
        </w:rPr>
        <w:t>.</w:t>
      </w:r>
      <w:r w:rsidR="00811386" w:rsidRPr="00E82116">
        <w:rPr>
          <w:rFonts w:ascii="Calibri" w:hAnsi="Calibri" w:cs="Calibri"/>
          <w:sz w:val="22"/>
          <w:szCs w:val="22"/>
        </w:rPr>
        <w:t>000</w:t>
      </w:r>
      <w:r w:rsidR="001D4597" w:rsidRPr="00E82116">
        <w:rPr>
          <w:rFonts w:ascii="Calibri" w:hAnsi="Calibri" w:cs="Calibri"/>
          <w:sz w:val="22"/>
          <w:szCs w:val="22"/>
        </w:rPr>
        <w:t>,00 EUR</w:t>
      </w:r>
      <w:r w:rsidRPr="00E82116">
        <w:rPr>
          <w:rFonts w:ascii="Calibri" w:hAnsi="Calibri" w:cs="Calibri"/>
          <w:sz w:val="22"/>
          <w:szCs w:val="22"/>
        </w:rPr>
        <w:t xml:space="preserve">. Navedeni rashod u promatranom razdoblju izvršen je u iznosu od </w:t>
      </w:r>
      <w:r w:rsidR="0070519B" w:rsidRPr="00E82116">
        <w:rPr>
          <w:rFonts w:ascii="Calibri" w:hAnsi="Calibri" w:cs="Calibri"/>
          <w:sz w:val="22"/>
          <w:szCs w:val="22"/>
        </w:rPr>
        <w:t>23</w:t>
      </w:r>
      <w:r w:rsidR="001D4597" w:rsidRPr="00E82116">
        <w:rPr>
          <w:rFonts w:ascii="Calibri" w:hAnsi="Calibri" w:cs="Calibri"/>
          <w:sz w:val="22"/>
          <w:szCs w:val="22"/>
        </w:rPr>
        <w:t>.</w:t>
      </w:r>
      <w:r w:rsidR="00811386" w:rsidRPr="00E82116">
        <w:rPr>
          <w:rFonts w:ascii="Calibri" w:hAnsi="Calibri" w:cs="Calibri"/>
          <w:sz w:val="22"/>
          <w:szCs w:val="22"/>
        </w:rPr>
        <w:t>1</w:t>
      </w:r>
      <w:r w:rsidR="0070519B" w:rsidRPr="00E82116">
        <w:rPr>
          <w:rFonts w:ascii="Calibri" w:hAnsi="Calibri" w:cs="Calibri"/>
          <w:sz w:val="22"/>
          <w:szCs w:val="22"/>
        </w:rPr>
        <w:t>07,46</w:t>
      </w:r>
      <w:r w:rsidR="001D4597" w:rsidRPr="00E82116">
        <w:rPr>
          <w:rFonts w:ascii="Calibri" w:hAnsi="Calibri" w:cs="Calibri"/>
          <w:sz w:val="22"/>
          <w:szCs w:val="22"/>
        </w:rPr>
        <w:t xml:space="preserve"> EUR</w:t>
      </w:r>
      <w:r w:rsidRPr="00E82116">
        <w:rPr>
          <w:rFonts w:ascii="Calibri" w:hAnsi="Calibri" w:cs="Calibri"/>
          <w:sz w:val="22"/>
          <w:szCs w:val="22"/>
        </w:rPr>
        <w:t>.</w:t>
      </w:r>
    </w:p>
    <w:p w14:paraId="01CF924D" w14:textId="77777777" w:rsidR="000502EC" w:rsidRPr="00E82116" w:rsidRDefault="000502EC" w:rsidP="000502EC">
      <w:pPr>
        <w:pStyle w:val="ListParagraph1"/>
        <w:ind w:left="0"/>
        <w:rPr>
          <w:rFonts w:cs="Calibri"/>
          <w:color w:val="000000"/>
          <w:szCs w:val="22"/>
        </w:rPr>
      </w:pPr>
    </w:p>
    <w:p w14:paraId="132C34B8"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K301601 DIONICE I UDJELI U GLAVNICI TRGOVAČKOG DRUŠTVA PONIKVE</w:t>
      </w:r>
    </w:p>
    <w:p w14:paraId="2A9B48F9" w14:textId="41E16C41" w:rsidR="005127D2" w:rsidRPr="00E82116" w:rsidRDefault="005127D2" w:rsidP="005127D2">
      <w:pPr>
        <w:tabs>
          <w:tab w:val="num" w:pos="1134"/>
        </w:tabs>
        <w:contextualSpacing/>
        <w:rPr>
          <w:rFonts w:cstheme="minorHAnsi"/>
          <w:iCs/>
          <w:szCs w:val="22"/>
        </w:rPr>
      </w:pPr>
      <w:r w:rsidRPr="00E82116">
        <w:rPr>
          <w:rFonts w:cstheme="minorHAnsi"/>
          <w:b/>
          <w:bCs/>
          <w:iCs/>
          <w:szCs w:val="22"/>
        </w:rPr>
        <w:t>Cilj</w:t>
      </w:r>
      <w:r w:rsidRPr="00E82116">
        <w:rPr>
          <w:rFonts w:cstheme="minorHAnsi"/>
          <w:iCs/>
          <w:szCs w:val="22"/>
        </w:rPr>
        <w:t xml:space="preserve">: </w:t>
      </w:r>
      <w:r w:rsidR="0070519B" w:rsidRPr="00E82116">
        <w:rPr>
          <w:rFonts w:cstheme="minorHAnsi"/>
          <w:iCs/>
          <w:szCs w:val="22"/>
        </w:rPr>
        <w:t xml:space="preserve">Planirani iznos odnosi se na financiranje izgradnje fekalne kanalizacije i vodovoda u ulici OU39,  OU40 u odvojku Branka Fučića te financiranje projektiranja fekalnog kanalizacijskog sustava naselja </w:t>
      </w:r>
      <w:proofErr w:type="spellStart"/>
      <w:r w:rsidR="0070519B" w:rsidRPr="00E82116">
        <w:rPr>
          <w:rFonts w:cstheme="minorHAnsi"/>
          <w:iCs/>
          <w:szCs w:val="22"/>
        </w:rPr>
        <w:t>Kremenići</w:t>
      </w:r>
      <w:proofErr w:type="spellEnd"/>
      <w:r w:rsidR="0070519B" w:rsidRPr="00E82116">
        <w:rPr>
          <w:rFonts w:cstheme="minorHAnsi"/>
          <w:iCs/>
          <w:szCs w:val="22"/>
        </w:rPr>
        <w:t xml:space="preserve"> i Sv. Anton</w:t>
      </w:r>
      <w:r w:rsidRPr="00E82116">
        <w:rPr>
          <w:rFonts w:cstheme="minorHAnsi"/>
          <w:iCs/>
          <w:szCs w:val="22"/>
        </w:rPr>
        <w:t>, te otplate glavnice kredita.</w:t>
      </w:r>
    </w:p>
    <w:p w14:paraId="224B4543" w14:textId="77777777" w:rsidR="005127D2" w:rsidRPr="00E82116" w:rsidRDefault="005127D2" w:rsidP="005127D2">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3CACD5C9" w14:textId="1BCA46C4" w:rsidR="005127D2" w:rsidRPr="00E82116" w:rsidRDefault="005127D2" w:rsidP="005127D2">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1FC80AE2" w14:textId="061B0A77" w:rsidR="003D7390" w:rsidRPr="00E82116" w:rsidRDefault="003D7390" w:rsidP="003D7390">
      <w:pPr>
        <w:rPr>
          <w:rFonts w:cstheme="minorHAnsi"/>
          <w:szCs w:val="22"/>
        </w:rPr>
      </w:pPr>
      <w:r w:rsidRPr="00E82116">
        <w:rPr>
          <w:rFonts w:cstheme="minorHAnsi"/>
          <w:b/>
          <w:bCs/>
          <w:szCs w:val="22"/>
        </w:rPr>
        <w:t>Ciljana vrijednost 202</w:t>
      </w:r>
      <w:r w:rsidR="0070519B" w:rsidRPr="00E82116">
        <w:rPr>
          <w:rFonts w:cstheme="minorHAnsi"/>
          <w:b/>
          <w:bCs/>
          <w:szCs w:val="22"/>
        </w:rPr>
        <w:t>5</w:t>
      </w:r>
      <w:r w:rsidRPr="00E82116">
        <w:rPr>
          <w:rFonts w:cstheme="minorHAnsi"/>
          <w:b/>
          <w:bCs/>
          <w:szCs w:val="22"/>
        </w:rPr>
        <w:t>.g</w:t>
      </w:r>
      <w:r w:rsidRPr="00E82116">
        <w:rPr>
          <w:rFonts w:cstheme="minorHAnsi"/>
          <w:szCs w:val="22"/>
        </w:rPr>
        <w:t>: 100%</w:t>
      </w:r>
    </w:p>
    <w:p w14:paraId="11CF73E0" w14:textId="75C897E0" w:rsidR="005127D2" w:rsidRPr="00E82116" w:rsidRDefault="005127D2" w:rsidP="005127D2">
      <w:pPr>
        <w:pStyle w:val="ListParagraph1"/>
        <w:ind w:left="0"/>
        <w:rPr>
          <w:rFonts w:cs="Calibri"/>
          <w:iCs/>
          <w:color w:val="000000"/>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w:t>
      </w:r>
      <w:r w:rsidR="0070519B" w:rsidRPr="00E82116">
        <w:rPr>
          <w:rFonts w:cstheme="minorHAnsi"/>
          <w:b/>
          <w:bCs/>
          <w:iCs/>
          <w:szCs w:val="22"/>
        </w:rPr>
        <w:t>5</w:t>
      </w:r>
      <w:r w:rsidRPr="00E82116">
        <w:rPr>
          <w:rFonts w:cstheme="minorHAnsi"/>
          <w:b/>
          <w:bCs/>
          <w:iCs/>
          <w:szCs w:val="22"/>
        </w:rPr>
        <w:t xml:space="preserve">.g: </w:t>
      </w:r>
      <w:r w:rsidR="0070519B" w:rsidRPr="00E82116">
        <w:rPr>
          <w:rFonts w:cstheme="minorHAnsi"/>
          <w:b/>
          <w:bCs/>
          <w:iCs/>
          <w:szCs w:val="22"/>
        </w:rPr>
        <w:t>88,24</w:t>
      </w:r>
      <w:r w:rsidRPr="00E82116">
        <w:rPr>
          <w:rFonts w:cstheme="minorHAnsi"/>
          <w:iCs/>
          <w:szCs w:val="22"/>
        </w:rPr>
        <w:t>%</w:t>
      </w:r>
      <w:r w:rsidRPr="00E82116">
        <w:rPr>
          <w:rFonts w:cstheme="minorHAnsi"/>
          <w:b/>
          <w:bCs/>
          <w:iCs/>
          <w:szCs w:val="22"/>
        </w:rPr>
        <w:t xml:space="preserve">             </w:t>
      </w:r>
    </w:p>
    <w:p w14:paraId="497E907D" w14:textId="11964A0A" w:rsidR="003916F5" w:rsidRPr="00E82116" w:rsidRDefault="005127D2" w:rsidP="000502EC">
      <w:pPr>
        <w:pStyle w:val="ListParagraph1"/>
        <w:ind w:left="0"/>
        <w:rPr>
          <w:rFonts w:cs="Calibri"/>
          <w:color w:val="000000"/>
          <w:szCs w:val="22"/>
        </w:rPr>
      </w:pPr>
      <w:r w:rsidRPr="00E82116">
        <w:rPr>
          <w:rFonts w:cs="Calibri"/>
          <w:color w:val="000000"/>
          <w:szCs w:val="22"/>
        </w:rPr>
        <w:t>U 202</w:t>
      </w:r>
      <w:r w:rsidR="0070519B" w:rsidRPr="00E82116">
        <w:rPr>
          <w:rFonts w:cs="Calibri"/>
          <w:color w:val="000000"/>
          <w:szCs w:val="22"/>
        </w:rPr>
        <w:t>5</w:t>
      </w:r>
      <w:r w:rsidRPr="00E82116">
        <w:rPr>
          <w:rFonts w:cs="Calibri"/>
          <w:color w:val="000000"/>
          <w:szCs w:val="22"/>
        </w:rPr>
        <w:t>. g.</w:t>
      </w:r>
      <w:r w:rsidR="0070519B" w:rsidRPr="00E82116">
        <w:rPr>
          <w:rFonts w:cs="Calibri"/>
          <w:color w:val="000000"/>
          <w:szCs w:val="22"/>
        </w:rPr>
        <w:t xml:space="preserve"> planiran je iznos od 800.000,00 EUR, dok je utrošeno 705.892,97 EUR. Izgrađena je fekalna kanalizacija i vodovod u ulicama </w:t>
      </w:r>
      <w:proofErr w:type="spellStart"/>
      <w:r w:rsidR="0070519B" w:rsidRPr="00E82116">
        <w:rPr>
          <w:rFonts w:cs="Calibri"/>
          <w:color w:val="000000"/>
          <w:szCs w:val="22"/>
        </w:rPr>
        <w:t>Pavus</w:t>
      </w:r>
      <w:proofErr w:type="spellEnd"/>
      <w:r w:rsidR="0070519B" w:rsidRPr="00E82116">
        <w:rPr>
          <w:rFonts w:cs="Calibri"/>
          <w:color w:val="000000"/>
          <w:szCs w:val="22"/>
        </w:rPr>
        <w:t xml:space="preserve"> OU 39,40, Ljutići 41 i </w:t>
      </w:r>
      <w:proofErr w:type="spellStart"/>
      <w:r w:rsidR="0070519B" w:rsidRPr="00E82116">
        <w:rPr>
          <w:rFonts w:cs="Calibri"/>
          <w:color w:val="000000"/>
          <w:szCs w:val="22"/>
        </w:rPr>
        <w:t>Barušić</w:t>
      </w:r>
      <w:proofErr w:type="spellEnd"/>
      <w:r w:rsidR="0070519B" w:rsidRPr="00E82116">
        <w:rPr>
          <w:rFonts w:cs="Calibri"/>
          <w:color w:val="000000"/>
          <w:szCs w:val="22"/>
        </w:rPr>
        <w:t xml:space="preserve"> 7a, </w:t>
      </w:r>
      <w:proofErr w:type="spellStart"/>
      <w:r w:rsidR="0070519B" w:rsidRPr="00E82116">
        <w:rPr>
          <w:rFonts w:cs="Calibri"/>
          <w:color w:val="000000"/>
          <w:szCs w:val="22"/>
        </w:rPr>
        <w:t>Strilčić</w:t>
      </w:r>
      <w:proofErr w:type="spellEnd"/>
      <w:r w:rsidR="0070519B" w:rsidRPr="00E82116">
        <w:rPr>
          <w:rFonts w:cs="Calibri"/>
          <w:color w:val="000000"/>
          <w:szCs w:val="22"/>
        </w:rPr>
        <w:t>, Turčić 40 te Sv. Vidu.</w:t>
      </w:r>
    </w:p>
    <w:p w14:paraId="6521DF87" w14:textId="77777777" w:rsidR="005127D2" w:rsidRPr="00E82116" w:rsidRDefault="005127D2" w:rsidP="000502EC">
      <w:pPr>
        <w:pStyle w:val="ListParagraph1"/>
        <w:ind w:left="0"/>
        <w:rPr>
          <w:rFonts w:cs="Calibri"/>
          <w:color w:val="000000"/>
          <w:szCs w:val="22"/>
        </w:rPr>
      </w:pPr>
    </w:p>
    <w:p w14:paraId="60919E73" w14:textId="77777777"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3017 UPRAVLJANJE POMORSKIM DOBROM</w:t>
      </w:r>
    </w:p>
    <w:p w14:paraId="06CF0807" w14:textId="77777777" w:rsidR="005127D2" w:rsidRPr="00E82116" w:rsidRDefault="005127D2" w:rsidP="005127D2">
      <w:pPr>
        <w:rPr>
          <w:rFonts w:cstheme="minorHAnsi"/>
          <w:b/>
          <w:color w:val="262626" w:themeColor="text1" w:themeTint="D9"/>
          <w:szCs w:val="22"/>
        </w:rPr>
      </w:pPr>
      <w:r w:rsidRPr="00E82116">
        <w:rPr>
          <w:rFonts w:cstheme="minorHAnsi"/>
          <w:b/>
          <w:color w:val="262626" w:themeColor="text1" w:themeTint="D9"/>
          <w:szCs w:val="22"/>
        </w:rPr>
        <w:t xml:space="preserve">Opis programa: </w:t>
      </w:r>
      <w:r w:rsidRPr="00E82116">
        <w:rPr>
          <w:rFonts w:cstheme="minorHAnsi"/>
          <w:color w:val="262626" w:themeColor="text1" w:themeTint="D9"/>
          <w:szCs w:val="22"/>
        </w:rPr>
        <w:t>Programom su obuhvaćeni projekti vezani uz održavanje i izgradnju objekata na pomorskom dobru.</w:t>
      </w:r>
    </w:p>
    <w:p w14:paraId="4F73AA44" w14:textId="77777777" w:rsidR="005127D2" w:rsidRPr="00E82116" w:rsidRDefault="005127D2" w:rsidP="005127D2">
      <w:pPr>
        <w:rPr>
          <w:rFonts w:cstheme="minorHAnsi"/>
          <w:b/>
          <w:color w:val="262626" w:themeColor="text1" w:themeTint="D9"/>
          <w:szCs w:val="22"/>
        </w:rPr>
      </w:pPr>
    </w:p>
    <w:p w14:paraId="2357D59C" w14:textId="77777777" w:rsidR="005127D2" w:rsidRPr="00E82116" w:rsidRDefault="005127D2" w:rsidP="005127D2">
      <w:pPr>
        <w:rPr>
          <w:rFonts w:cstheme="minorHAnsi"/>
          <w:color w:val="262626" w:themeColor="text1" w:themeTint="D9"/>
          <w:szCs w:val="22"/>
        </w:rPr>
      </w:pPr>
      <w:r w:rsidRPr="00E82116">
        <w:rPr>
          <w:rFonts w:cstheme="minorHAnsi"/>
          <w:b/>
          <w:color w:val="262626" w:themeColor="text1" w:themeTint="D9"/>
          <w:szCs w:val="22"/>
        </w:rPr>
        <w:t xml:space="preserve">Ciljevi programa: </w:t>
      </w:r>
      <w:r w:rsidRPr="00E82116">
        <w:rPr>
          <w:rFonts w:cstheme="minorHAnsi"/>
          <w:color w:val="262626" w:themeColor="text1" w:themeTint="D9"/>
          <w:szCs w:val="22"/>
        </w:rPr>
        <w:t xml:space="preserve">Glavni ciljevi programa su povećanje </w:t>
      </w:r>
      <w:proofErr w:type="spellStart"/>
      <w:r w:rsidRPr="00E82116">
        <w:rPr>
          <w:rFonts w:cstheme="minorHAnsi"/>
          <w:color w:val="262626" w:themeColor="text1" w:themeTint="D9"/>
          <w:szCs w:val="22"/>
        </w:rPr>
        <w:t>plažnih</w:t>
      </w:r>
      <w:proofErr w:type="spellEnd"/>
      <w:r w:rsidRPr="00E82116">
        <w:rPr>
          <w:rFonts w:cstheme="minorHAnsi"/>
          <w:color w:val="262626" w:themeColor="text1" w:themeTint="D9"/>
          <w:szCs w:val="22"/>
        </w:rPr>
        <w:t xml:space="preserve"> površina, te održavanje postojećih plaža na području Općine Malinska-Dubašnica. </w:t>
      </w:r>
    </w:p>
    <w:p w14:paraId="7BAA9284" w14:textId="77777777" w:rsidR="005127D2" w:rsidRPr="00E82116" w:rsidRDefault="005127D2" w:rsidP="005127D2">
      <w:pPr>
        <w:rPr>
          <w:rFonts w:cstheme="minorHAnsi"/>
          <w:color w:val="262626" w:themeColor="text1" w:themeTint="D9"/>
          <w:szCs w:val="22"/>
        </w:rPr>
      </w:pPr>
    </w:p>
    <w:p w14:paraId="59C3D1C8" w14:textId="77777777" w:rsidR="005127D2" w:rsidRPr="00E82116" w:rsidRDefault="005127D2" w:rsidP="005127D2">
      <w:pPr>
        <w:rPr>
          <w:rFonts w:cstheme="minorHAnsi"/>
          <w:color w:val="262626" w:themeColor="text1" w:themeTint="D9"/>
          <w:szCs w:val="22"/>
        </w:rPr>
      </w:pPr>
      <w:r w:rsidRPr="00E82116">
        <w:rPr>
          <w:rFonts w:cstheme="minorHAnsi"/>
          <w:b/>
          <w:color w:val="262626" w:themeColor="text1" w:themeTint="D9"/>
          <w:szCs w:val="22"/>
        </w:rPr>
        <w:t xml:space="preserve">Pokazatelji uspješnosti: </w:t>
      </w:r>
      <w:r w:rsidRPr="00E82116">
        <w:rPr>
          <w:rFonts w:cstheme="minorHAnsi"/>
          <w:color w:val="262626" w:themeColor="text1" w:themeTint="D9"/>
          <w:szCs w:val="22"/>
        </w:rPr>
        <w:t xml:space="preserve">Postotak realizacije planiranih projekata, površina </w:t>
      </w:r>
      <w:proofErr w:type="spellStart"/>
      <w:r w:rsidRPr="00E82116">
        <w:rPr>
          <w:rFonts w:cstheme="minorHAnsi"/>
          <w:color w:val="262626" w:themeColor="text1" w:themeTint="D9"/>
          <w:szCs w:val="22"/>
        </w:rPr>
        <w:t>plažnih</w:t>
      </w:r>
      <w:proofErr w:type="spellEnd"/>
      <w:r w:rsidRPr="00E82116">
        <w:rPr>
          <w:rFonts w:cstheme="minorHAnsi"/>
          <w:color w:val="262626" w:themeColor="text1" w:themeTint="D9"/>
          <w:szCs w:val="22"/>
        </w:rPr>
        <w:t xml:space="preserve"> prostora.</w:t>
      </w:r>
    </w:p>
    <w:p w14:paraId="4D7892D8" w14:textId="77777777" w:rsidR="000502EC" w:rsidRPr="00E82116" w:rsidRDefault="000502EC" w:rsidP="000502EC">
      <w:pPr>
        <w:pStyle w:val="ListParagraph1"/>
        <w:ind w:left="0"/>
        <w:rPr>
          <w:rFonts w:cs="Calibri"/>
          <w:color w:val="000000"/>
          <w:szCs w:val="22"/>
        </w:rPr>
      </w:pPr>
    </w:p>
    <w:p w14:paraId="25A645FB"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A301702 TEKUĆE ODRŽAVANJE POMORSKOG DOBRA</w:t>
      </w:r>
    </w:p>
    <w:p w14:paraId="0A64591E" w14:textId="35DF91B8" w:rsidR="0025656E" w:rsidRPr="00E82116" w:rsidRDefault="000C3B47" w:rsidP="0025656E">
      <w:pPr>
        <w:pStyle w:val="ListParagraph1"/>
        <w:ind w:left="0"/>
        <w:rPr>
          <w:rFonts w:cs="Calibri"/>
          <w:color w:val="000000"/>
          <w:szCs w:val="22"/>
        </w:rPr>
      </w:pPr>
      <w:r w:rsidRPr="00E82116">
        <w:rPr>
          <w:rFonts w:cs="Calibri"/>
          <w:color w:val="000000"/>
          <w:szCs w:val="22"/>
        </w:rPr>
        <w:t xml:space="preserve">Aktivnost tekućeg održavanja pomorskog dobra planirana je u iznosu od </w:t>
      </w:r>
      <w:r w:rsidR="0056701D" w:rsidRPr="00E82116">
        <w:rPr>
          <w:rFonts w:cs="Calibri"/>
          <w:color w:val="000000"/>
          <w:szCs w:val="22"/>
        </w:rPr>
        <w:t>81</w:t>
      </w:r>
      <w:r w:rsidR="00C82DC0" w:rsidRPr="00E82116">
        <w:rPr>
          <w:rFonts w:cs="Calibri"/>
          <w:color w:val="000000"/>
          <w:szCs w:val="22"/>
        </w:rPr>
        <w:t>.</w:t>
      </w:r>
      <w:r w:rsidR="0056701D" w:rsidRPr="00E82116">
        <w:rPr>
          <w:rFonts w:cs="Calibri"/>
          <w:color w:val="000000"/>
          <w:szCs w:val="22"/>
        </w:rPr>
        <w:t>500</w:t>
      </w:r>
      <w:r w:rsidR="00C82DC0" w:rsidRPr="00E82116">
        <w:rPr>
          <w:rFonts w:cs="Calibri"/>
          <w:color w:val="000000"/>
          <w:szCs w:val="22"/>
        </w:rPr>
        <w:t>,00 EUR</w:t>
      </w:r>
      <w:r w:rsidRPr="00E82116">
        <w:rPr>
          <w:rFonts w:cs="Calibri"/>
          <w:color w:val="000000"/>
          <w:szCs w:val="22"/>
        </w:rPr>
        <w:t xml:space="preserve">, a izvršena </w:t>
      </w:r>
      <w:r w:rsidR="0056701D" w:rsidRPr="00E82116">
        <w:rPr>
          <w:rFonts w:cs="Calibri"/>
          <w:color w:val="000000"/>
          <w:szCs w:val="22"/>
        </w:rPr>
        <w:t>60,62</w:t>
      </w:r>
      <w:r w:rsidRPr="00E82116">
        <w:rPr>
          <w:rFonts w:cs="Calibri"/>
          <w:color w:val="000000"/>
          <w:szCs w:val="22"/>
        </w:rPr>
        <w:t xml:space="preserve"> % ili </w:t>
      </w:r>
      <w:r w:rsidR="0056701D" w:rsidRPr="00E82116">
        <w:rPr>
          <w:rFonts w:cs="Calibri"/>
          <w:color w:val="000000"/>
          <w:szCs w:val="22"/>
        </w:rPr>
        <w:t>49.403,21</w:t>
      </w:r>
      <w:r w:rsidR="00C82DC0" w:rsidRPr="00E82116">
        <w:rPr>
          <w:rFonts w:cs="Calibri"/>
          <w:color w:val="000000"/>
          <w:szCs w:val="22"/>
        </w:rPr>
        <w:t xml:space="preserve"> EUR</w:t>
      </w:r>
      <w:r w:rsidRPr="00E82116">
        <w:rPr>
          <w:rFonts w:cs="Calibri"/>
          <w:color w:val="000000"/>
          <w:szCs w:val="22"/>
        </w:rPr>
        <w:t xml:space="preserve">. Unutar ove aktivnosti obuhvaćeni su </w:t>
      </w:r>
      <w:r w:rsidR="005127D2" w:rsidRPr="00E82116">
        <w:rPr>
          <w:rFonts w:cs="Calibri"/>
          <w:color w:val="000000"/>
          <w:szCs w:val="22"/>
        </w:rPr>
        <w:t xml:space="preserve">slijedeći </w:t>
      </w:r>
      <w:r w:rsidRPr="00E82116">
        <w:rPr>
          <w:rFonts w:cs="Calibri"/>
          <w:color w:val="000000"/>
          <w:szCs w:val="22"/>
        </w:rPr>
        <w:t>rashodi</w:t>
      </w:r>
      <w:r w:rsidR="005127D2" w:rsidRPr="00E82116">
        <w:rPr>
          <w:rFonts w:cs="Calibri"/>
          <w:color w:val="000000"/>
          <w:szCs w:val="22"/>
        </w:rPr>
        <w:t>:</w:t>
      </w:r>
    </w:p>
    <w:p w14:paraId="265774F1" w14:textId="77777777" w:rsidR="005127D2" w:rsidRPr="00E82116" w:rsidRDefault="005127D2" w:rsidP="005127D2">
      <w:pPr>
        <w:rPr>
          <w:rFonts w:cstheme="minorHAnsi"/>
          <w:b/>
          <w:iCs/>
          <w:color w:val="262626" w:themeColor="text1" w:themeTint="D9"/>
          <w:szCs w:val="22"/>
        </w:rPr>
      </w:pPr>
      <w:r w:rsidRPr="00E82116">
        <w:rPr>
          <w:rFonts w:cstheme="minorHAnsi"/>
          <w:b/>
          <w:iCs/>
          <w:color w:val="262626" w:themeColor="text1" w:themeTint="D9"/>
          <w:szCs w:val="22"/>
        </w:rPr>
        <w:t>Održavanje pomorskog dobra</w:t>
      </w:r>
    </w:p>
    <w:p w14:paraId="042E1AF2" w14:textId="77777777" w:rsidR="005127D2" w:rsidRPr="00E82116" w:rsidRDefault="005127D2" w:rsidP="005127D2">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Tekuće održavanje morske obale, sanacija </w:t>
      </w:r>
      <w:proofErr w:type="spellStart"/>
      <w:r w:rsidRPr="00E82116">
        <w:rPr>
          <w:rFonts w:cstheme="minorHAnsi"/>
          <w:iCs/>
          <w:color w:val="262626" w:themeColor="text1" w:themeTint="D9"/>
          <w:szCs w:val="22"/>
        </w:rPr>
        <w:t>sunčališnih</w:t>
      </w:r>
      <w:proofErr w:type="spellEnd"/>
      <w:r w:rsidRPr="00E82116">
        <w:rPr>
          <w:rFonts w:cstheme="minorHAnsi"/>
          <w:iCs/>
          <w:color w:val="262626" w:themeColor="text1" w:themeTint="D9"/>
          <w:szCs w:val="22"/>
        </w:rPr>
        <w:t xml:space="preserve"> površina i mulića, dohranjivanje plaža pijeskom, održavanje rukohvata, ograda, uređaja i opreme na plažama, čišćenje plaža i dr.</w:t>
      </w:r>
    </w:p>
    <w:p w14:paraId="77CC5DC6" w14:textId="77777777" w:rsidR="005127D2" w:rsidRPr="00E82116" w:rsidRDefault="005127D2" w:rsidP="005127D2">
      <w:pPr>
        <w:tabs>
          <w:tab w:val="num" w:pos="1134"/>
        </w:tabs>
        <w:contextualSpacing/>
        <w:rPr>
          <w:rFonts w:cstheme="minorHAnsi"/>
          <w:iCs/>
          <w:szCs w:val="22"/>
        </w:rPr>
      </w:pPr>
      <w:r w:rsidRPr="00E82116">
        <w:rPr>
          <w:rFonts w:cstheme="minorHAnsi"/>
          <w:b/>
          <w:bCs/>
          <w:iCs/>
          <w:szCs w:val="22"/>
        </w:rPr>
        <w:t>Pokazatelj</w:t>
      </w:r>
      <w:r w:rsidRPr="00E82116">
        <w:rPr>
          <w:rFonts w:cstheme="minorHAnsi"/>
          <w:iCs/>
          <w:szCs w:val="22"/>
        </w:rPr>
        <w:t xml:space="preserve"> </w:t>
      </w:r>
      <w:r w:rsidRPr="00E82116">
        <w:rPr>
          <w:rFonts w:cstheme="minorHAnsi"/>
          <w:b/>
          <w:bCs/>
          <w:iCs/>
          <w:szCs w:val="22"/>
        </w:rPr>
        <w:t>uspješnosti</w:t>
      </w:r>
      <w:r w:rsidRPr="00E82116">
        <w:rPr>
          <w:rFonts w:cstheme="minorHAnsi"/>
          <w:iCs/>
          <w:szCs w:val="22"/>
        </w:rPr>
        <w:t>:  Postotak realizacije planiranog projekta</w:t>
      </w:r>
    </w:p>
    <w:p w14:paraId="7636670B" w14:textId="5E7AB3F7" w:rsidR="005127D2" w:rsidRPr="00E82116" w:rsidRDefault="005127D2" w:rsidP="005127D2">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2456E672" w14:textId="00159B8A" w:rsidR="003D7390" w:rsidRPr="00E82116" w:rsidRDefault="003D7390" w:rsidP="003D7390">
      <w:pPr>
        <w:rPr>
          <w:rFonts w:cstheme="minorHAnsi"/>
          <w:szCs w:val="22"/>
        </w:rPr>
      </w:pPr>
      <w:r w:rsidRPr="00E82116">
        <w:rPr>
          <w:rFonts w:cstheme="minorHAnsi"/>
          <w:b/>
          <w:bCs/>
          <w:szCs w:val="22"/>
        </w:rPr>
        <w:t>Ciljana vrijednost 202</w:t>
      </w:r>
      <w:r w:rsidR="0056701D" w:rsidRPr="00E82116">
        <w:rPr>
          <w:rFonts w:cstheme="minorHAnsi"/>
          <w:b/>
          <w:bCs/>
          <w:szCs w:val="22"/>
        </w:rPr>
        <w:t>5</w:t>
      </w:r>
      <w:r w:rsidRPr="00E82116">
        <w:rPr>
          <w:rFonts w:cstheme="minorHAnsi"/>
          <w:b/>
          <w:bCs/>
          <w:szCs w:val="22"/>
        </w:rPr>
        <w:t>.g</w:t>
      </w:r>
      <w:r w:rsidRPr="00E82116">
        <w:rPr>
          <w:rFonts w:cstheme="minorHAnsi"/>
          <w:szCs w:val="22"/>
        </w:rPr>
        <w:t>: 100%</w:t>
      </w:r>
    </w:p>
    <w:p w14:paraId="0A1B5208" w14:textId="44D47DA2" w:rsidR="005127D2" w:rsidRPr="00E82116" w:rsidRDefault="005127D2" w:rsidP="005127D2">
      <w:pPr>
        <w:pStyle w:val="ListParagraph1"/>
        <w:ind w:left="0"/>
        <w:rPr>
          <w:rFonts w:cstheme="minorHAnsi"/>
          <w:b/>
          <w:bCs/>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w:t>
      </w:r>
      <w:r w:rsidR="0056701D" w:rsidRPr="00E82116">
        <w:rPr>
          <w:rFonts w:cstheme="minorHAnsi"/>
          <w:b/>
          <w:bCs/>
          <w:iCs/>
          <w:szCs w:val="22"/>
        </w:rPr>
        <w:t>5</w:t>
      </w:r>
      <w:r w:rsidRPr="00E82116">
        <w:rPr>
          <w:rFonts w:cstheme="minorHAnsi"/>
          <w:b/>
          <w:bCs/>
          <w:iCs/>
          <w:szCs w:val="22"/>
        </w:rPr>
        <w:t xml:space="preserve">.g: </w:t>
      </w:r>
      <w:r w:rsidR="0056701D" w:rsidRPr="00E82116">
        <w:rPr>
          <w:rFonts w:cstheme="minorHAnsi"/>
          <w:iCs/>
          <w:szCs w:val="22"/>
        </w:rPr>
        <w:t>57</w:t>
      </w:r>
      <w:r w:rsidRPr="00E82116">
        <w:rPr>
          <w:rFonts w:cstheme="minorHAnsi"/>
          <w:iCs/>
          <w:szCs w:val="22"/>
        </w:rPr>
        <w:t>%</w:t>
      </w:r>
      <w:r w:rsidRPr="00E82116">
        <w:rPr>
          <w:rFonts w:cstheme="minorHAnsi"/>
          <w:b/>
          <w:bCs/>
          <w:iCs/>
          <w:szCs w:val="22"/>
        </w:rPr>
        <w:t xml:space="preserve">           </w:t>
      </w:r>
    </w:p>
    <w:p w14:paraId="69C12262" w14:textId="3150E996" w:rsidR="005127D2" w:rsidRPr="00E82116" w:rsidRDefault="005127D2" w:rsidP="005127D2">
      <w:pPr>
        <w:pStyle w:val="ListParagraph1"/>
        <w:ind w:left="0"/>
        <w:rPr>
          <w:rFonts w:cstheme="minorHAnsi"/>
          <w:b/>
          <w:bCs/>
          <w:iCs/>
          <w:szCs w:val="22"/>
        </w:rPr>
      </w:pPr>
    </w:p>
    <w:p w14:paraId="5A777FA6" w14:textId="77777777" w:rsidR="005127D2" w:rsidRPr="00E82116" w:rsidRDefault="005127D2" w:rsidP="005127D2">
      <w:pPr>
        <w:rPr>
          <w:rFonts w:cstheme="minorHAnsi"/>
          <w:b/>
          <w:iCs/>
          <w:color w:val="262626" w:themeColor="text1" w:themeTint="D9"/>
          <w:szCs w:val="22"/>
        </w:rPr>
      </w:pPr>
      <w:r w:rsidRPr="00E82116">
        <w:rPr>
          <w:rFonts w:cstheme="minorHAnsi"/>
          <w:b/>
          <w:iCs/>
          <w:color w:val="262626" w:themeColor="text1" w:themeTint="D9"/>
          <w:szCs w:val="22"/>
        </w:rPr>
        <w:t>Najamnine kemijskih WC kabina</w:t>
      </w:r>
    </w:p>
    <w:p w14:paraId="3568D9FF" w14:textId="77777777" w:rsidR="005127D2" w:rsidRPr="00E82116" w:rsidRDefault="005127D2" w:rsidP="005127D2">
      <w:pPr>
        <w:tabs>
          <w:tab w:val="num" w:pos="1134"/>
        </w:tabs>
        <w:contextualSpacing/>
        <w:rPr>
          <w:rFonts w:cstheme="minorHAnsi"/>
          <w:iCs/>
          <w:color w:val="262626" w:themeColor="text1" w:themeTint="D9"/>
          <w:szCs w:val="22"/>
        </w:rPr>
      </w:pPr>
      <w:r w:rsidRPr="00E82116">
        <w:rPr>
          <w:rFonts w:cstheme="minorHAnsi"/>
          <w:iCs/>
          <w:color w:val="262626" w:themeColor="text1" w:themeTint="D9"/>
          <w:szCs w:val="22"/>
        </w:rPr>
        <w:t>Postavljanje kemijskih WC-a na plažama tijekom turističke sezone.</w:t>
      </w:r>
    </w:p>
    <w:p w14:paraId="127FEB8C" w14:textId="77777777" w:rsidR="005127D2" w:rsidRPr="00E82116" w:rsidRDefault="005127D2" w:rsidP="005127D2">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osiguravanje minimalnih higijenskih uvjeta na javnim plažama i drugim javnim površinama</w:t>
      </w:r>
    </w:p>
    <w:p w14:paraId="507C2084" w14:textId="77777777" w:rsidR="005127D2" w:rsidRPr="00E82116" w:rsidRDefault="005127D2" w:rsidP="005127D2">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Pokazatelj uspješnosti</w:t>
      </w:r>
      <w:r w:rsidRPr="00E82116">
        <w:rPr>
          <w:rFonts w:cstheme="minorHAnsi"/>
          <w:iCs/>
          <w:color w:val="262626" w:themeColor="text1" w:themeTint="D9"/>
          <w:szCs w:val="22"/>
        </w:rPr>
        <w:t>: broj postavljenih WC-a</w:t>
      </w:r>
    </w:p>
    <w:p w14:paraId="44F84CCE" w14:textId="31AEF525" w:rsidR="005127D2" w:rsidRPr="00E82116" w:rsidRDefault="005127D2" w:rsidP="005127D2">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Polazna vrijednost</w:t>
      </w:r>
      <w:r w:rsidRPr="00E82116">
        <w:rPr>
          <w:rFonts w:cstheme="minorHAnsi"/>
          <w:iCs/>
          <w:color w:val="262626" w:themeColor="text1" w:themeTint="D9"/>
          <w:szCs w:val="22"/>
        </w:rPr>
        <w:t>:  1</w:t>
      </w:r>
      <w:r w:rsidR="0056701D" w:rsidRPr="00E82116">
        <w:rPr>
          <w:rFonts w:cstheme="minorHAnsi"/>
          <w:iCs/>
          <w:color w:val="262626" w:themeColor="text1" w:themeTint="D9"/>
          <w:szCs w:val="22"/>
        </w:rPr>
        <w:t>4</w:t>
      </w:r>
    </w:p>
    <w:p w14:paraId="3EDDA6B2" w14:textId="230103DB" w:rsidR="003D7390" w:rsidRPr="00E82116" w:rsidRDefault="003D7390" w:rsidP="003D7390">
      <w:pPr>
        <w:rPr>
          <w:rFonts w:cstheme="minorHAnsi"/>
          <w:szCs w:val="22"/>
        </w:rPr>
      </w:pPr>
      <w:r w:rsidRPr="00E82116">
        <w:rPr>
          <w:rFonts w:cstheme="minorHAnsi"/>
          <w:b/>
          <w:bCs/>
          <w:szCs w:val="22"/>
        </w:rPr>
        <w:t>Ciljana vrijednost 202</w:t>
      </w:r>
      <w:r w:rsidR="0056701D" w:rsidRPr="00E82116">
        <w:rPr>
          <w:rFonts w:cstheme="minorHAnsi"/>
          <w:b/>
          <w:bCs/>
          <w:szCs w:val="22"/>
        </w:rPr>
        <w:t>5</w:t>
      </w:r>
      <w:r w:rsidRPr="00E82116">
        <w:rPr>
          <w:rFonts w:cstheme="minorHAnsi"/>
          <w:b/>
          <w:bCs/>
          <w:szCs w:val="22"/>
        </w:rPr>
        <w:t>.g</w:t>
      </w:r>
      <w:r w:rsidRPr="00E82116">
        <w:rPr>
          <w:rFonts w:cstheme="minorHAnsi"/>
          <w:szCs w:val="22"/>
        </w:rPr>
        <w:t>: 1</w:t>
      </w:r>
      <w:r w:rsidR="0056701D" w:rsidRPr="00E82116">
        <w:rPr>
          <w:rFonts w:cstheme="minorHAnsi"/>
          <w:szCs w:val="22"/>
        </w:rPr>
        <w:t>4</w:t>
      </w:r>
    </w:p>
    <w:p w14:paraId="081DED1F" w14:textId="35442FA4" w:rsidR="005127D2" w:rsidRPr="00E82116" w:rsidRDefault="005127D2" w:rsidP="005127D2">
      <w:pPr>
        <w:pStyle w:val="ListParagraph1"/>
        <w:ind w:left="0"/>
        <w:rPr>
          <w:rFonts w:cs="Calibri"/>
          <w:iCs/>
          <w:color w:val="000000"/>
          <w:szCs w:val="22"/>
        </w:rPr>
      </w:pPr>
      <w:r w:rsidRPr="00E82116">
        <w:rPr>
          <w:rFonts w:cstheme="minorHAnsi"/>
          <w:b/>
          <w:bCs/>
          <w:iCs/>
          <w:color w:val="262626" w:themeColor="text1" w:themeTint="D9"/>
          <w:szCs w:val="22"/>
        </w:rPr>
        <w:t>Ostvarena vrijednost</w:t>
      </w:r>
      <w:r w:rsidRPr="00E82116">
        <w:rPr>
          <w:rFonts w:cstheme="minorHAnsi"/>
          <w:iCs/>
          <w:color w:val="262626" w:themeColor="text1" w:themeTint="D9"/>
          <w:szCs w:val="22"/>
        </w:rPr>
        <w:t xml:space="preserve"> </w:t>
      </w:r>
      <w:r w:rsidRPr="00E82116">
        <w:rPr>
          <w:rFonts w:cstheme="minorHAnsi"/>
          <w:b/>
          <w:bCs/>
          <w:iCs/>
          <w:color w:val="262626" w:themeColor="text1" w:themeTint="D9"/>
          <w:szCs w:val="22"/>
        </w:rPr>
        <w:t>202</w:t>
      </w:r>
      <w:r w:rsidR="0056701D" w:rsidRPr="00E82116">
        <w:rPr>
          <w:rFonts w:cstheme="minorHAnsi"/>
          <w:b/>
          <w:bCs/>
          <w:iCs/>
          <w:color w:val="262626" w:themeColor="text1" w:themeTint="D9"/>
          <w:szCs w:val="22"/>
        </w:rPr>
        <w:t>5</w:t>
      </w:r>
      <w:r w:rsidRPr="00E82116">
        <w:rPr>
          <w:rFonts w:cstheme="minorHAnsi"/>
          <w:b/>
          <w:bCs/>
          <w:iCs/>
          <w:color w:val="262626" w:themeColor="text1" w:themeTint="D9"/>
          <w:szCs w:val="22"/>
        </w:rPr>
        <w:t xml:space="preserve">.g.: </w:t>
      </w:r>
      <w:r w:rsidRPr="00E82116">
        <w:rPr>
          <w:rFonts w:cstheme="minorHAnsi"/>
          <w:iCs/>
          <w:color w:val="262626" w:themeColor="text1" w:themeTint="D9"/>
          <w:szCs w:val="22"/>
        </w:rPr>
        <w:t>1</w:t>
      </w:r>
      <w:r w:rsidR="00072F23" w:rsidRPr="00E82116">
        <w:rPr>
          <w:rFonts w:cstheme="minorHAnsi"/>
          <w:iCs/>
          <w:color w:val="262626" w:themeColor="text1" w:themeTint="D9"/>
          <w:szCs w:val="22"/>
        </w:rPr>
        <w:t>0</w:t>
      </w:r>
      <w:r w:rsidRPr="00E82116">
        <w:rPr>
          <w:rFonts w:cstheme="minorHAnsi"/>
          <w:b/>
          <w:bCs/>
          <w:iCs/>
          <w:color w:val="262626" w:themeColor="text1" w:themeTint="D9"/>
          <w:szCs w:val="22"/>
        </w:rPr>
        <w:t xml:space="preserve">             </w:t>
      </w:r>
    </w:p>
    <w:p w14:paraId="0C22C2E9" w14:textId="77777777" w:rsidR="000C3B47" w:rsidRPr="00E82116" w:rsidRDefault="000C3B47" w:rsidP="0025656E">
      <w:pPr>
        <w:pStyle w:val="ListParagraph1"/>
        <w:ind w:left="0"/>
        <w:rPr>
          <w:rFonts w:cs="Calibri"/>
          <w:color w:val="000000"/>
          <w:szCs w:val="22"/>
        </w:rPr>
      </w:pPr>
    </w:p>
    <w:p w14:paraId="72F2993A"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K301701 IZGRADNJA OBJEKATA NA POMORSKOM DOBRU</w:t>
      </w:r>
    </w:p>
    <w:p w14:paraId="07DB5ED5" w14:textId="7F9E7C0E" w:rsidR="005B1B2C" w:rsidRPr="00E82116" w:rsidRDefault="000C3B47" w:rsidP="00F02F8C">
      <w:pPr>
        <w:pStyle w:val="ListParagraph1"/>
        <w:ind w:left="0"/>
        <w:rPr>
          <w:rFonts w:cs="Calibri"/>
          <w:color w:val="000000"/>
          <w:szCs w:val="22"/>
        </w:rPr>
      </w:pPr>
      <w:r w:rsidRPr="00E82116">
        <w:rPr>
          <w:rFonts w:cs="Calibri"/>
          <w:color w:val="000000"/>
          <w:szCs w:val="22"/>
        </w:rPr>
        <w:t xml:space="preserve">U promatranom razdoblju ostvareno je </w:t>
      </w:r>
      <w:r w:rsidR="0056701D" w:rsidRPr="00E82116">
        <w:rPr>
          <w:rFonts w:cs="Calibri"/>
          <w:color w:val="000000"/>
          <w:szCs w:val="22"/>
        </w:rPr>
        <w:t>251.501,78</w:t>
      </w:r>
      <w:r w:rsidR="00C82DC0" w:rsidRPr="00E82116">
        <w:rPr>
          <w:rFonts w:cs="Calibri"/>
          <w:color w:val="000000"/>
          <w:szCs w:val="22"/>
        </w:rPr>
        <w:t xml:space="preserve"> EUR</w:t>
      </w:r>
      <w:r w:rsidRPr="00E82116">
        <w:rPr>
          <w:rFonts w:cs="Calibri"/>
          <w:color w:val="000000"/>
          <w:szCs w:val="22"/>
        </w:rPr>
        <w:t xml:space="preserve"> rashoda ili</w:t>
      </w:r>
      <w:r w:rsidR="00982AD1" w:rsidRPr="00E82116">
        <w:rPr>
          <w:rFonts w:cs="Calibri"/>
          <w:color w:val="000000"/>
          <w:szCs w:val="22"/>
        </w:rPr>
        <w:t xml:space="preserve"> </w:t>
      </w:r>
      <w:r w:rsidR="0056701D" w:rsidRPr="00E82116">
        <w:rPr>
          <w:rFonts w:cs="Calibri"/>
          <w:color w:val="000000"/>
          <w:szCs w:val="22"/>
        </w:rPr>
        <w:t>48,92</w:t>
      </w:r>
      <w:r w:rsidRPr="00E82116">
        <w:rPr>
          <w:rFonts w:cs="Calibri"/>
          <w:color w:val="000000"/>
          <w:szCs w:val="22"/>
        </w:rPr>
        <w:t xml:space="preserve"> % od planiranih </w:t>
      </w:r>
      <w:r w:rsidR="0056701D" w:rsidRPr="00E82116">
        <w:rPr>
          <w:rFonts w:cs="Calibri"/>
          <w:color w:val="000000"/>
          <w:szCs w:val="22"/>
        </w:rPr>
        <w:t>514.100,00</w:t>
      </w:r>
      <w:r w:rsidR="00C82DC0" w:rsidRPr="00E82116">
        <w:rPr>
          <w:rFonts w:cs="Calibri"/>
          <w:color w:val="000000"/>
          <w:szCs w:val="22"/>
        </w:rPr>
        <w:t xml:space="preserve"> EUR</w:t>
      </w:r>
      <w:r w:rsidRPr="00E82116">
        <w:rPr>
          <w:rFonts w:cs="Calibri"/>
          <w:color w:val="000000"/>
          <w:szCs w:val="22"/>
        </w:rPr>
        <w:t xml:space="preserve">. </w:t>
      </w:r>
      <w:r w:rsidR="005B1B2C" w:rsidRPr="00E82116">
        <w:rPr>
          <w:rFonts w:cs="Calibri"/>
          <w:color w:val="000000"/>
          <w:szCs w:val="22"/>
        </w:rPr>
        <w:t>Unutar ove aktivnosti obuhvaćeni su slijedeći rashodi:</w:t>
      </w:r>
    </w:p>
    <w:p w14:paraId="598E4D58" w14:textId="2E79F25E" w:rsidR="005B1B2C" w:rsidRPr="00E82116" w:rsidRDefault="005B1B2C" w:rsidP="00F02F8C">
      <w:pPr>
        <w:pStyle w:val="ListParagraph1"/>
        <w:ind w:left="0"/>
        <w:rPr>
          <w:rFonts w:cs="Calibri"/>
          <w:b/>
          <w:bCs/>
          <w:color w:val="000000"/>
          <w:szCs w:val="22"/>
        </w:rPr>
      </w:pPr>
      <w:r w:rsidRPr="00E82116">
        <w:rPr>
          <w:rFonts w:cs="Calibri"/>
          <w:b/>
          <w:bCs/>
          <w:color w:val="000000"/>
          <w:szCs w:val="22"/>
        </w:rPr>
        <w:t>Pomorsko dobro – izgradnja</w:t>
      </w:r>
    </w:p>
    <w:p w14:paraId="5E171FA7" w14:textId="1753D412" w:rsidR="005B1B2C" w:rsidRPr="00E82116" w:rsidRDefault="005B1B2C" w:rsidP="00F02F8C">
      <w:pPr>
        <w:pStyle w:val="ListParagraph1"/>
        <w:ind w:left="0"/>
        <w:rPr>
          <w:rFonts w:cs="Calibri"/>
          <w:b/>
          <w:bCs/>
          <w:iCs/>
          <w:color w:val="000000"/>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Izgradnja i uređenje morske obale</w:t>
      </w:r>
    </w:p>
    <w:p w14:paraId="03FB1CE6" w14:textId="7C41C53C" w:rsidR="00F02F8C" w:rsidRPr="00E82116" w:rsidRDefault="005B1B2C" w:rsidP="00F02F8C">
      <w:pPr>
        <w:pStyle w:val="ListParagraph1"/>
        <w:ind w:left="0"/>
        <w:rPr>
          <w:rFonts w:cs="Calibri"/>
          <w:color w:val="000000"/>
          <w:szCs w:val="22"/>
        </w:rPr>
      </w:pPr>
      <w:r w:rsidRPr="00E82116">
        <w:rPr>
          <w:rFonts w:cs="Calibri"/>
          <w:color w:val="000000"/>
          <w:szCs w:val="22"/>
        </w:rPr>
        <w:t>Rashodi se odnose na</w:t>
      </w:r>
      <w:r w:rsidR="000C3B47" w:rsidRPr="00E82116">
        <w:rPr>
          <w:rFonts w:cs="Calibri"/>
          <w:color w:val="000000"/>
          <w:szCs w:val="22"/>
        </w:rPr>
        <w:t xml:space="preserve"> </w:t>
      </w:r>
      <w:r w:rsidR="0056701D" w:rsidRPr="00E82116">
        <w:rPr>
          <w:rFonts w:cs="Calibri"/>
          <w:color w:val="000000"/>
          <w:szCs w:val="22"/>
        </w:rPr>
        <w:t xml:space="preserve">sanaciju kameno -betonskog zida iznad pseće plaže – Ribarsko, uređenje obalnog puta od Blue </w:t>
      </w:r>
      <w:proofErr w:type="spellStart"/>
      <w:r w:rsidR="0056701D" w:rsidRPr="00E82116">
        <w:rPr>
          <w:rFonts w:cs="Calibri"/>
          <w:color w:val="000000"/>
          <w:szCs w:val="22"/>
        </w:rPr>
        <w:t>Waves</w:t>
      </w:r>
      <w:proofErr w:type="spellEnd"/>
      <w:r w:rsidR="0056701D" w:rsidRPr="00E82116">
        <w:rPr>
          <w:rFonts w:cs="Calibri"/>
          <w:color w:val="000000"/>
          <w:szCs w:val="22"/>
        </w:rPr>
        <w:t xml:space="preserve"> do Mare </w:t>
      </w:r>
      <w:proofErr w:type="spellStart"/>
      <w:r w:rsidR="0056701D" w:rsidRPr="00E82116">
        <w:rPr>
          <w:rFonts w:cs="Calibri"/>
          <w:color w:val="000000"/>
          <w:szCs w:val="22"/>
        </w:rPr>
        <w:t>Monsa</w:t>
      </w:r>
      <w:proofErr w:type="spellEnd"/>
      <w:r w:rsidR="0056701D" w:rsidRPr="00E82116">
        <w:rPr>
          <w:rFonts w:cs="Calibri"/>
          <w:color w:val="000000"/>
          <w:szCs w:val="22"/>
        </w:rPr>
        <w:t xml:space="preserve">, uređenje sunčališta na plaži u uvali Haludovo, sanacije zida pješačke staze u </w:t>
      </w:r>
      <w:proofErr w:type="spellStart"/>
      <w:r w:rsidR="0056701D" w:rsidRPr="00E82116">
        <w:rPr>
          <w:rFonts w:cs="Calibri"/>
          <w:color w:val="000000"/>
          <w:szCs w:val="22"/>
        </w:rPr>
        <w:lastRenderedPageBreak/>
        <w:t>Valici</w:t>
      </w:r>
      <w:proofErr w:type="spellEnd"/>
      <w:r w:rsidR="0056701D" w:rsidRPr="00E82116">
        <w:rPr>
          <w:rFonts w:cs="Calibri"/>
          <w:color w:val="000000"/>
          <w:szCs w:val="22"/>
        </w:rPr>
        <w:t xml:space="preserve">, betoniranje šetališta na </w:t>
      </w:r>
      <w:proofErr w:type="spellStart"/>
      <w:r w:rsidR="0056701D" w:rsidRPr="00E82116">
        <w:rPr>
          <w:rFonts w:cs="Calibri"/>
          <w:color w:val="000000"/>
          <w:szCs w:val="22"/>
        </w:rPr>
        <w:t>Cuklićevo</w:t>
      </w:r>
      <w:proofErr w:type="spellEnd"/>
      <w:r w:rsidR="0056701D" w:rsidRPr="00E82116">
        <w:rPr>
          <w:rFonts w:cs="Calibri"/>
          <w:color w:val="000000"/>
          <w:szCs w:val="22"/>
        </w:rPr>
        <w:t xml:space="preserve"> ispod ul. K. Tomislava </w:t>
      </w:r>
      <w:proofErr w:type="spellStart"/>
      <w:r w:rsidR="0056701D" w:rsidRPr="00E82116">
        <w:rPr>
          <w:rFonts w:cs="Calibri"/>
          <w:color w:val="000000"/>
          <w:szCs w:val="22"/>
        </w:rPr>
        <w:t>kbr</w:t>
      </w:r>
      <w:proofErr w:type="spellEnd"/>
      <w:r w:rsidR="0056701D" w:rsidRPr="00E82116">
        <w:rPr>
          <w:rFonts w:cs="Calibri"/>
          <w:color w:val="000000"/>
          <w:szCs w:val="22"/>
        </w:rPr>
        <w:t xml:space="preserve"> 28 i 30, projektna dokumentacija za plažu </w:t>
      </w:r>
      <w:proofErr w:type="spellStart"/>
      <w:r w:rsidR="0056701D" w:rsidRPr="00E82116">
        <w:rPr>
          <w:rFonts w:cs="Calibri"/>
          <w:color w:val="000000"/>
          <w:szCs w:val="22"/>
        </w:rPr>
        <w:t>Vruju</w:t>
      </w:r>
      <w:proofErr w:type="spellEnd"/>
      <w:r w:rsidRPr="00E82116">
        <w:rPr>
          <w:rFonts w:cs="Calibri"/>
          <w:color w:val="000000"/>
          <w:szCs w:val="22"/>
        </w:rPr>
        <w:t xml:space="preserve"> - izmjena i dopuna glavnog projekta.</w:t>
      </w:r>
    </w:p>
    <w:p w14:paraId="0747E6BB" w14:textId="77777777" w:rsidR="005B1B2C" w:rsidRPr="00E82116" w:rsidRDefault="005B1B2C" w:rsidP="005B1B2C">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planiranih projekata</w:t>
      </w:r>
    </w:p>
    <w:p w14:paraId="6C6B4BE7" w14:textId="518334A2" w:rsidR="005B1B2C" w:rsidRPr="00E82116" w:rsidRDefault="005B1B2C" w:rsidP="005B1B2C">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55FFED12" w14:textId="1436F46C" w:rsidR="005B1B2C" w:rsidRPr="00E82116" w:rsidRDefault="005B1B2C" w:rsidP="005B1B2C">
      <w:pPr>
        <w:rPr>
          <w:rFonts w:cstheme="minorHAnsi"/>
          <w:szCs w:val="22"/>
        </w:rPr>
      </w:pPr>
      <w:r w:rsidRPr="00E82116">
        <w:rPr>
          <w:rFonts w:cstheme="minorHAnsi"/>
          <w:b/>
          <w:bCs/>
          <w:szCs w:val="22"/>
        </w:rPr>
        <w:t>Ciljana vrijednost 2025.g</w:t>
      </w:r>
      <w:r w:rsidRPr="00E82116">
        <w:rPr>
          <w:rFonts w:cstheme="minorHAnsi"/>
          <w:szCs w:val="22"/>
        </w:rPr>
        <w:t>: 100%</w:t>
      </w:r>
    </w:p>
    <w:p w14:paraId="4F5CBE8A" w14:textId="77777777" w:rsidR="005B1B2C" w:rsidRPr="00E82116" w:rsidRDefault="005B1B2C" w:rsidP="005B1B2C">
      <w:pPr>
        <w:pStyle w:val="ListParagraph1"/>
        <w:ind w:left="0"/>
        <w:rPr>
          <w:rFonts w:cstheme="minorHAnsi"/>
          <w:b/>
          <w:bCs/>
          <w:iCs/>
          <w:color w:val="262626" w:themeColor="text1" w:themeTint="D9"/>
          <w:szCs w:val="22"/>
        </w:rPr>
      </w:pPr>
      <w:r w:rsidRPr="00E82116">
        <w:rPr>
          <w:rFonts w:cstheme="minorHAnsi"/>
          <w:b/>
          <w:bCs/>
          <w:iCs/>
          <w:color w:val="262626" w:themeColor="text1" w:themeTint="D9"/>
          <w:szCs w:val="22"/>
        </w:rPr>
        <w:t>Ostvarena vrijednost</w:t>
      </w:r>
      <w:r w:rsidRPr="00E82116">
        <w:rPr>
          <w:rFonts w:cstheme="minorHAnsi"/>
          <w:iCs/>
          <w:color w:val="262626" w:themeColor="text1" w:themeTint="D9"/>
          <w:szCs w:val="22"/>
        </w:rPr>
        <w:t xml:space="preserve"> </w:t>
      </w:r>
      <w:r w:rsidRPr="00E82116">
        <w:rPr>
          <w:rFonts w:cstheme="minorHAnsi"/>
          <w:b/>
          <w:bCs/>
          <w:iCs/>
          <w:color w:val="262626" w:themeColor="text1" w:themeTint="D9"/>
          <w:szCs w:val="22"/>
        </w:rPr>
        <w:t xml:space="preserve">2025.g.: </w:t>
      </w:r>
      <w:r w:rsidRPr="00E82116">
        <w:rPr>
          <w:rFonts w:cstheme="minorHAnsi"/>
          <w:iCs/>
          <w:color w:val="262626" w:themeColor="text1" w:themeTint="D9"/>
          <w:szCs w:val="22"/>
        </w:rPr>
        <w:t>99%</w:t>
      </w:r>
      <w:r w:rsidRPr="00E82116">
        <w:rPr>
          <w:rFonts w:cstheme="minorHAnsi"/>
          <w:b/>
          <w:bCs/>
          <w:iCs/>
          <w:color w:val="262626" w:themeColor="text1" w:themeTint="D9"/>
          <w:szCs w:val="22"/>
        </w:rPr>
        <w:t xml:space="preserve">        </w:t>
      </w:r>
    </w:p>
    <w:p w14:paraId="7A959139" w14:textId="77777777" w:rsidR="005B1B2C" w:rsidRPr="00E82116" w:rsidRDefault="005B1B2C" w:rsidP="005B1B2C">
      <w:pPr>
        <w:pStyle w:val="ListParagraph1"/>
        <w:ind w:left="0"/>
        <w:rPr>
          <w:rFonts w:cstheme="minorHAnsi"/>
          <w:b/>
          <w:bCs/>
          <w:iCs/>
          <w:color w:val="262626" w:themeColor="text1" w:themeTint="D9"/>
          <w:szCs w:val="22"/>
        </w:rPr>
      </w:pPr>
    </w:p>
    <w:p w14:paraId="25402664" w14:textId="77777777" w:rsidR="005B1B2C" w:rsidRPr="00E82116" w:rsidRDefault="005B1B2C" w:rsidP="005B1B2C">
      <w:pPr>
        <w:pStyle w:val="ListParagraph1"/>
        <w:ind w:left="0"/>
        <w:rPr>
          <w:rFonts w:cstheme="minorHAnsi"/>
          <w:b/>
          <w:bCs/>
          <w:iCs/>
          <w:color w:val="262626" w:themeColor="text1" w:themeTint="D9"/>
          <w:szCs w:val="22"/>
        </w:rPr>
      </w:pPr>
      <w:bookmarkStart w:id="33" w:name="_Hlk229560443"/>
      <w:r w:rsidRPr="00E82116">
        <w:rPr>
          <w:rFonts w:cstheme="minorHAnsi"/>
          <w:b/>
          <w:bCs/>
          <w:iCs/>
          <w:color w:val="262626" w:themeColor="text1" w:themeTint="D9"/>
          <w:szCs w:val="22"/>
        </w:rPr>
        <w:t>Kapitalna donacija – ŽLU – sanacija obalnog zida</w:t>
      </w:r>
    </w:p>
    <w:p w14:paraId="53926083" w14:textId="77777777" w:rsidR="005B1B2C" w:rsidRPr="00E82116" w:rsidRDefault="005B1B2C" w:rsidP="005B1B2C">
      <w:pPr>
        <w:tabs>
          <w:tab w:val="left" w:pos="2244"/>
        </w:tabs>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Sukladno Ugovoru o sufinanciranju zaključenim s Županijskom lučkom upravom Krk navedena kapitalna donacija odnosi se na sufinanciranje sanacije obalnog zida obuhvata OB4b u luci Malinska.</w:t>
      </w:r>
    </w:p>
    <w:p w14:paraId="318D5164" w14:textId="77777777" w:rsidR="005B1B2C" w:rsidRPr="00E82116" w:rsidRDefault="005B1B2C" w:rsidP="005B1B2C">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15782DF7" w14:textId="77777777" w:rsidR="005B1B2C" w:rsidRPr="00E82116" w:rsidRDefault="005B1B2C" w:rsidP="005B1B2C">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37B3CBB2" w14:textId="77777777" w:rsidR="005B1B2C" w:rsidRPr="00E82116" w:rsidRDefault="005B1B2C" w:rsidP="005B1B2C">
      <w:pPr>
        <w:rPr>
          <w:rFonts w:cstheme="minorHAnsi"/>
          <w:szCs w:val="22"/>
        </w:rPr>
      </w:pPr>
      <w:r w:rsidRPr="00E82116">
        <w:rPr>
          <w:rFonts w:cstheme="minorHAnsi"/>
          <w:b/>
          <w:bCs/>
          <w:szCs w:val="22"/>
        </w:rPr>
        <w:t>Ciljana vrijednost 2025.g</w:t>
      </w:r>
      <w:r w:rsidRPr="00E82116">
        <w:rPr>
          <w:rFonts w:cstheme="minorHAnsi"/>
          <w:szCs w:val="22"/>
        </w:rPr>
        <w:t>: 100%</w:t>
      </w:r>
    </w:p>
    <w:p w14:paraId="2F38206B" w14:textId="77777777" w:rsidR="005B1B2C" w:rsidRPr="00E82116" w:rsidRDefault="005B1B2C" w:rsidP="005B1B2C">
      <w:pPr>
        <w:pStyle w:val="ListParagraph1"/>
        <w:ind w:left="0"/>
        <w:rPr>
          <w:rFonts w:cstheme="minorHAnsi"/>
          <w:b/>
          <w:bCs/>
          <w:iCs/>
          <w:color w:val="262626" w:themeColor="text1" w:themeTint="D9"/>
          <w:szCs w:val="22"/>
        </w:rPr>
      </w:pPr>
      <w:r w:rsidRPr="00E82116">
        <w:rPr>
          <w:rFonts w:cstheme="minorHAnsi"/>
          <w:b/>
          <w:bCs/>
          <w:iCs/>
          <w:color w:val="262626" w:themeColor="text1" w:themeTint="D9"/>
          <w:szCs w:val="22"/>
        </w:rPr>
        <w:t>Ostvarena vrijednost</w:t>
      </w:r>
      <w:r w:rsidRPr="00E82116">
        <w:rPr>
          <w:rFonts w:cstheme="minorHAnsi"/>
          <w:iCs/>
          <w:color w:val="262626" w:themeColor="text1" w:themeTint="D9"/>
          <w:szCs w:val="22"/>
        </w:rPr>
        <w:t xml:space="preserve"> </w:t>
      </w:r>
      <w:r w:rsidRPr="00E82116">
        <w:rPr>
          <w:rFonts w:cstheme="minorHAnsi"/>
          <w:b/>
          <w:bCs/>
          <w:iCs/>
          <w:color w:val="262626" w:themeColor="text1" w:themeTint="D9"/>
          <w:szCs w:val="22"/>
        </w:rPr>
        <w:t xml:space="preserve">2025.g.: </w:t>
      </w:r>
      <w:r w:rsidRPr="00E82116">
        <w:rPr>
          <w:rFonts w:cstheme="minorHAnsi"/>
          <w:iCs/>
          <w:color w:val="262626" w:themeColor="text1" w:themeTint="D9"/>
          <w:szCs w:val="22"/>
        </w:rPr>
        <w:t>15,33%</w:t>
      </w:r>
      <w:r w:rsidRPr="00E82116">
        <w:rPr>
          <w:rFonts w:cstheme="minorHAnsi"/>
          <w:b/>
          <w:bCs/>
          <w:iCs/>
          <w:color w:val="262626" w:themeColor="text1" w:themeTint="D9"/>
          <w:szCs w:val="22"/>
        </w:rPr>
        <w:t xml:space="preserve"> </w:t>
      </w:r>
    </w:p>
    <w:p w14:paraId="24679436" w14:textId="02757395" w:rsidR="00367294" w:rsidRPr="00E82116" w:rsidRDefault="00367294" w:rsidP="00367294">
      <w:pPr>
        <w:rPr>
          <w:rFonts w:asciiTheme="minorHAnsi" w:hAnsiTheme="minorHAnsi" w:cstheme="minorHAnsi"/>
          <w:iCs/>
          <w:color w:val="262626" w:themeColor="text1" w:themeTint="D9"/>
          <w:szCs w:val="22"/>
        </w:rPr>
      </w:pPr>
      <w:r w:rsidRPr="00E82116">
        <w:rPr>
          <w:rFonts w:cstheme="minorHAnsi"/>
          <w:iCs/>
          <w:color w:val="262626" w:themeColor="text1" w:themeTint="D9"/>
          <w:szCs w:val="22"/>
        </w:rPr>
        <w:t>Ugovorom o sufinanciranju zaključenim sa Županijskom lučkom upravom Krk definirano je da će Općina Malinska-Dubašnica sufinancirati sanaciju obalnog zida u iznosu od 50.000,00 EUR. Budući da su radovi započeli tek u studenom 2025. godine, planirani iznos realiziran je u visini od 15,33 %, dok će se preostali dio realizirati tijekom 2026. godine, kada se očekuje završetak radova.</w:t>
      </w:r>
    </w:p>
    <w:p w14:paraId="079A41AF" w14:textId="3335721D" w:rsidR="005B1B2C" w:rsidRPr="00E82116" w:rsidRDefault="005B1B2C" w:rsidP="005B1B2C">
      <w:pPr>
        <w:pStyle w:val="ListParagraph1"/>
        <w:ind w:left="0"/>
        <w:rPr>
          <w:rFonts w:cstheme="minorHAnsi"/>
          <w:b/>
          <w:bCs/>
          <w:iCs/>
          <w:color w:val="262626" w:themeColor="text1" w:themeTint="D9"/>
          <w:szCs w:val="22"/>
        </w:rPr>
      </w:pPr>
      <w:r w:rsidRPr="00E82116">
        <w:rPr>
          <w:rFonts w:cstheme="minorHAnsi"/>
          <w:b/>
          <w:bCs/>
          <w:iCs/>
          <w:color w:val="262626" w:themeColor="text1" w:themeTint="D9"/>
          <w:szCs w:val="22"/>
        </w:rPr>
        <w:t xml:space="preserve">       </w:t>
      </w:r>
      <w:bookmarkEnd w:id="33"/>
    </w:p>
    <w:p w14:paraId="0B25783E" w14:textId="122ABF69" w:rsidR="005B1B2C" w:rsidRPr="00E82116" w:rsidRDefault="005B1B2C" w:rsidP="005B1B2C">
      <w:pPr>
        <w:pStyle w:val="ListParagraph1"/>
        <w:ind w:left="0"/>
        <w:rPr>
          <w:rFonts w:cstheme="minorHAnsi"/>
          <w:b/>
          <w:bCs/>
          <w:iCs/>
          <w:color w:val="262626" w:themeColor="text1" w:themeTint="D9"/>
          <w:szCs w:val="22"/>
        </w:rPr>
      </w:pPr>
      <w:r w:rsidRPr="00E82116">
        <w:rPr>
          <w:rFonts w:cstheme="minorHAnsi"/>
          <w:b/>
          <w:bCs/>
          <w:iCs/>
          <w:color w:val="262626" w:themeColor="text1" w:themeTint="D9"/>
          <w:szCs w:val="22"/>
        </w:rPr>
        <w:t>Uređenje obalnog dijela prema Jazu u Malinskoj</w:t>
      </w:r>
    </w:p>
    <w:p w14:paraId="10410250" w14:textId="4629923C" w:rsidR="00367294" w:rsidRPr="00E82116" w:rsidRDefault="00367294" w:rsidP="00367294">
      <w:pPr>
        <w:rPr>
          <w:rFonts w:asciiTheme="minorHAnsi" w:hAnsiTheme="minorHAnsi" w:cstheme="minorHAnsi"/>
          <w:iCs/>
          <w:color w:val="262626" w:themeColor="text1" w:themeTint="D9"/>
          <w:szCs w:val="22"/>
        </w:rPr>
      </w:pPr>
      <w:r w:rsidRPr="00E82116">
        <w:rPr>
          <w:rFonts w:cstheme="minorHAnsi"/>
          <w:iCs/>
          <w:color w:val="262626" w:themeColor="text1" w:themeTint="D9"/>
          <w:szCs w:val="22"/>
        </w:rPr>
        <w:t xml:space="preserve">Nakon provedenog postupka javne nabave za izvođenje radova sanacije obalnog zida i </w:t>
      </w:r>
      <w:proofErr w:type="spellStart"/>
      <w:r w:rsidRPr="00E82116">
        <w:rPr>
          <w:rFonts w:cstheme="minorHAnsi"/>
          <w:iCs/>
          <w:color w:val="262626" w:themeColor="text1" w:themeTint="D9"/>
          <w:szCs w:val="22"/>
        </w:rPr>
        <w:t>parternog</w:t>
      </w:r>
      <w:proofErr w:type="spellEnd"/>
      <w:r w:rsidRPr="00E82116">
        <w:rPr>
          <w:rFonts w:cstheme="minorHAnsi"/>
          <w:iCs/>
          <w:color w:val="262626" w:themeColor="text1" w:themeTint="D9"/>
          <w:szCs w:val="22"/>
        </w:rPr>
        <w:t xml:space="preserve"> uređenja Jaza na području obuhvata OB4b, naručitelji radova Općina Malinska-Dubašnica i Županijska lučka uprava Krk sklopili su ugovor o izvođenju radova s izvođačem u ukupnom iznosu od 677.428,66 EUR. Od navedenog iznosa Općina Malinska-Dubašnica financira radove </w:t>
      </w:r>
      <w:proofErr w:type="spellStart"/>
      <w:r w:rsidRPr="00E82116">
        <w:rPr>
          <w:rFonts w:cstheme="minorHAnsi"/>
          <w:iCs/>
          <w:color w:val="262626" w:themeColor="text1" w:themeTint="D9"/>
          <w:szCs w:val="22"/>
        </w:rPr>
        <w:t>parternog</w:t>
      </w:r>
      <w:proofErr w:type="spellEnd"/>
      <w:r w:rsidRPr="00E82116">
        <w:rPr>
          <w:rFonts w:cstheme="minorHAnsi"/>
          <w:iCs/>
          <w:color w:val="262626" w:themeColor="text1" w:themeTint="D9"/>
          <w:szCs w:val="22"/>
        </w:rPr>
        <w:t xml:space="preserve"> uređenja u udjelu od 58 %, odnosno u iznosu od 392.908,62 EUR, dok Županijska lučka uprava Krk financira radove sanacije obalnog zida u udjelu od 42 %, odnosno u iznosu od 284.520,04 EUR.</w:t>
      </w:r>
    </w:p>
    <w:p w14:paraId="2902703C" w14:textId="53B9E95F" w:rsidR="00367294" w:rsidRPr="00E82116" w:rsidRDefault="00367294" w:rsidP="00367294">
      <w:pPr>
        <w:rPr>
          <w:rFonts w:cstheme="minorHAnsi"/>
          <w:iCs/>
          <w:color w:val="262626" w:themeColor="text1" w:themeTint="D9"/>
          <w:szCs w:val="22"/>
        </w:rPr>
      </w:pPr>
      <w:r w:rsidRPr="00E82116">
        <w:rPr>
          <w:rFonts w:cstheme="minorHAnsi"/>
          <w:iCs/>
          <w:color w:val="262626" w:themeColor="text1" w:themeTint="D9"/>
          <w:szCs w:val="22"/>
        </w:rPr>
        <w:t>Također su sklopljeni ugovori za obavljanje stručnog nadzora, projektantskog nadzora, nadzora nad elektrotehničkim radovima te usluge koordinatora zaštite na radu II. Ukupna vrijednost navedenih ugovora iznosi 38.812,50 EUR, od čega Općina Malinska-Dubašnica financira 58 %, odnosno 22.511,25 EUR, dok Županijska lučka uprava Krk financira 42 %, odnosno 16.301,25 EUR.</w:t>
      </w:r>
    </w:p>
    <w:p w14:paraId="5D9877F9" w14:textId="63933976" w:rsidR="00367294" w:rsidRPr="00E82116" w:rsidRDefault="00367294" w:rsidP="00367294">
      <w:pPr>
        <w:rPr>
          <w:rFonts w:cstheme="minorHAnsi"/>
          <w:iCs/>
          <w:color w:val="262626" w:themeColor="text1" w:themeTint="D9"/>
          <w:szCs w:val="22"/>
        </w:rPr>
      </w:pPr>
      <w:r w:rsidRPr="00E82116">
        <w:rPr>
          <w:rFonts w:cstheme="minorHAnsi"/>
          <w:iCs/>
          <w:color w:val="262626" w:themeColor="text1" w:themeTint="D9"/>
          <w:szCs w:val="22"/>
        </w:rPr>
        <w:t>Radovi su započeli u studenom 2025. godine, a završetak radova očekuje se do kraja svibnja 2026. godine.</w:t>
      </w:r>
    </w:p>
    <w:p w14:paraId="6591C99D" w14:textId="77777777" w:rsidR="006061B6" w:rsidRPr="00E82116" w:rsidRDefault="006061B6" w:rsidP="006061B6">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24F066C6" w14:textId="77777777" w:rsidR="006061B6" w:rsidRPr="00E82116" w:rsidRDefault="006061B6" w:rsidP="006061B6">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35A3927F" w14:textId="1DC5E856" w:rsidR="006061B6" w:rsidRPr="00E82116" w:rsidRDefault="006061B6" w:rsidP="006061B6">
      <w:pPr>
        <w:rPr>
          <w:rFonts w:cstheme="minorHAnsi"/>
          <w:szCs w:val="22"/>
        </w:rPr>
      </w:pPr>
      <w:r w:rsidRPr="00E82116">
        <w:rPr>
          <w:rFonts w:cstheme="minorHAnsi"/>
          <w:b/>
          <w:bCs/>
          <w:szCs w:val="22"/>
        </w:rPr>
        <w:t>Ciljana vrijednost 2025.g</w:t>
      </w:r>
      <w:r w:rsidRPr="00E82116">
        <w:rPr>
          <w:rFonts w:cstheme="minorHAnsi"/>
          <w:szCs w:val="22"/>
        </w:rPr>
        <w:t>: 50%</w:t>
      </w:r>
    </w:p>
    <w:p w14:paraId="5F37E06F" w14:textId="5B08FF98" w:rsidR="006061B6" w:rsidRPr="00E82116" w:rsidRDefault="006061B6" w:rsidP="006061B6">
      <w:pPr>
        <w:pStyle w:val="ListParagraph1"/>
        <w:ind w:left="0"/>
        <w:rPr>
          <w:rFonts w:cstheme="minorHAnsi"/>
          <w:b/>
          <w:bCs/>
          <w:iCs/>
          <w:color w:val="262626" w:themeColor="text1" w:themeTint="D9"/>
          <w:szCs w:val="22"/>
        </w:rPr>
      </w:pPr>
      <w:r w:rsidRPr="00E82116">
        <w:rPr>
          <w:rFonts w:cstheme="minorHAnsi"/>
          <w:b/>
          <w:bCs/>
          <w:iCs/>
          <w:color w:val="262626" w:themeColor="text1" w:themeTint="D9"/>
          <w:szCs w:val="22"/>
        </w:rPr>
        <w:t>Ostvarena vrijednost</w:t>
      </w:r>
      <w:r w:rsidRPr="00E82116">
        <w:rPr>
          <w:rFonts w:cstheme="minorHAnsi"/>
          <w:iCs/>
          <w:color w:val="262626" w:themeColor="text1" w:themeTint="D9"/>
          <w:szCs w:val="22"/>
        </w:rPr>
        <w:t xml:space="preserve"> </w:t>
      </w:r>
      <w:r w:rsidRPr="00E82116">
        <w:rPr>
          <w:rFonts w:cstheme="minorHAnsi"/>
          <w:b/>
          <w:bCs/>
          <w:iCs/>
          <w:color w:val="262626" w:themeColor="text1" w:themeTint="D9"/>
          <w:szCs w:val="22"/>
        </w:rPr>
        <w:t xml:space="preserve">2025.g.: </w:t>
      </w:r>
      <w:r w:rsidRPr="00E82116">
        <w:rPr>
          <w:rFonts w:cstheme="minorHAnsi"/>
          <w:iCs/>
          <w:color w:val="262626" w:themeColor="text1" w:themeTint="D9"/>
          <w:szCs w:val="22"/>
        </w:rPr>
        <w:t>5%</w:t>
      </w:r>
      <w:r w:rsidRPr="00E82116">
        <w:rPr>
          <w:rFonts w:cstheme="minorHAnsi"/>
          <w:b/>
          <w:bCs/>
          <w:iCs/>
          <w:color w:val="262626" w:themeColor="text1" w:themeTint="D9"/>
          <w:szCs w:val="22"/>
        </w:rPr>
        <w:t xml:space="preserve"> </w:t>
      </w:r>
    </w:p>
    <w:p w14:paraId="334C734D" w14:textId="77777777" w:rsidR="005B1B2C" w:rsidRPr="00E82116" w:rsidRDefault="005B1B2C" w:rsidP="005B1B2C">
      <w:pPr>
        <w:pStyle w:val="ListParagraph1"/>
        <w:ind w:left="0"/>
        <w:rPr>
          <w:rFonts w:cstheme="minorHAnsi"/>
          <w:b/>
          <w:bCs/>
          <w:iCs/>
          <w:color w:val="262626" w:themeColor="text1" w:themeTint="D9"/>
          <w:szCs w:val="22"/>
        </w:rPr>
      </w:pPr>
    </w:p>
    <w:p w14:paraId="6F4FD3E9" w14:textId="55865F9C" w:rsidR="000578E0" w:rsidRPr="00E82116" w:rsidRDefault="000578E0" w:rsidP="000578E0">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K301702 KOMUNALNA OPREMA NA POMORSKOM DOBRU</w:t>
      </w:r>
    </w:p>
    <w:p w14:paraId="53A687CA" w14:textId="77777777" w:rsidR="00F327F4" w:rsidRPr="00E82116" w:rsidRDefault="00F327F4" w:rsidP="00F327F4">
      <w:pPr>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Nabava i ugradnja ograda i rukohvata te nabava i postavljanje tabli sa oznakama na plažama na području Općine Malinska-Dubašnica.</w:t>
      </w:r>
    </w:p>
    <w:p w14:paraId="36B42820" w14:textId="77777777" w:rsidR="00F327F4" w:rsidRPr="00E82116" w:rsidRDefault="00F327F4" w:rsidP="00F327F4">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38742200" w14:textId="5DAB3688" w:rsidR="00F327F4" w:rsidRPr="00E82116" w:rsidRDefault="00F327F4" w:rsidP="00F327F4">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0C57D820" w14:textId="15FAC6FF" w:rsidR="005D3B8A" w:rsidRPr="00E82116" w:rsidRDefault="005D3B8A" w:rsidP="005D3B8A">
      <w:pPr>
        <w:rPr>
          <w:rFonts w:cstheme="minorHAnsi"/>
          <w:szCs w:val="22"/>
        </w:rPr>
      </w:pPr>
      <w:r w:rsidRPr="00E82116">
        <w:rPr>
          <w:rFonts w:cstheme="minorHAnsi"/>
          <w:b/>
          <w:bCs/>
          <w:szCs w:val="22"/>
        </w:rPr>
        <w:t>Ciljana vrijednost 202</w:t>
      </w:r>
      <w:r w:rsidR="005B1B2C" w:rsidRPr="00E82116">
        <w:rPr>
          <w:rFonts w:cstheme="minorHAnsi"/>
          <w:b/>
          <w:bCs/>
          <w:szCs w:val="22"/>
        </w:rPr>
        <w:t>5</w:t>
      </w:r>
      <w:r w:rsidRPr="00E82116">
        <w:rPr>
          <w:rFonts w:cstheme="minorHAnsi"/>
          <w:b/>
          <w:bCs/>
          <w:szCs w:val="22"/>
        </w:rPr>
        <w:t>.g</w:t>
      </w:r>
      <w:r w:rsidRPr="00E82116">
        <w:rPr>
          <w:rFonts w:cstheme="minorHAnsi"/>
          <w:szCs w:val="22"/>
        </w:rPr>
        <w:t>: 100%</w:t>
      </w:r>
    </w:p>
    <w:p w14:paraId="22167C2D" w14:textId="792D5914" w:rsidR="00F327F4" w:rsidRPr="00E82116" w:rsidRDefault="00F327F4" w:rsidP="00F327F4">
      <w:pPr>
        <w:pStyle w:val="ListParagraph1"/>
        <w:ind w:left="0"/>
        <w:rPr>
          <w:rFonts w:cs="Calibri"/>
          <w:iCs/>
          <w:color w:val="000000"/>
          <w:szCs w:val="22"/>
        </w:rPr>
      </w:pPr>
      <w:r w:rsidRPr="00E82116">
        <w:rPr>
          <w:rFonts w:cstheme="minorHAnsi"/>
          <w:b/>
          <w:bCs/>
          <w:iCs/>
          <w:szCs w:val="22"/>
        </w:rPr>
        <w:t>Ostvarena vrijednost 202</w:t>
      </w:r>
      <w:r w:rsidR="005B1B2C" w:rsidRPr="00E82116">
        <w:rPr>
          <w:rFonts w:cstheme="minorHAnsi"/>
          <w:b/>
          <w:bCs/>
          <w:iCs/>
          <w:szCs w:val="22"/>
        </w:rPr>
        <w:t>5</w:t>
      </w:r>
      <w:r w:rsidRPr="00E82116">
        <w:rPr>
          <w:rFonts w:cstheme="minorHAnsi"/>
          <w:b/>
          <w:bCs/>
          <w:iCs/>
          <w:szCs w:val="22"/>
        </w:rPr>
        <w:t xml:space="preserve">.g: </w:t>
      </w:r>
      <w:r w:rsidR="005B1B2C" w:rsidRPr="00E82116">
        <w:rPr>
          <w:rFonts w:cstheme="minorHAnsi"/>
          <w:iCs/>
          <w:szCs w:val="22"/>
        </w:rPr>
        <w:t>83</w:t>
      </w:r>
      <w:r w:rsidRPr="00E82116">
        <w:rPr>
          <w:rFonts w:cstheme="minorHAnsi"/>
          <w:iCs/>
          <w:szCs w:val="22"/>
        </w:rPr>
        <w:t>%</w:t>
      </w:r>
      <w:r w:rsidRPr="00E82116">
        <w:rPr>
          <w:rFonts w:cstheme="minorHAnsi"/>
          <w:b/>
          <w:bCs/>
          <w:iCs/>
          <w:szCs w:val="22"/>
        </w:rPr>
        <w:t xml:space="preserve">             </w:t>
      </w:r>
    </w:p>
    <w:p w14:paraId="6442BCBF" w14:textId="5ACB495C" w:rsidR="000578E0" w:rsidRPr="00E82116" w:rsidRDefault="000C3B47" w:rsidP="000502EC">
      <w:pPr>
        <w:pStyle w:val="ListParagraph1"/>
        <w:ind w:left="0"/>
        <w:rPr>
          <w:rFonts w:cs="Calibri"/>
          <w:iCs/>
          <w:color w:val="000000"/>
          <w:szCs w:val="22"/>
        </w:rPr>
      </w:pPr>
      <w:r w:rsidRPr="00E82116">
        <w:rPr>
          <w:rFonts w:cs="Calibri"/>
          <w:iCs/>
          <w:color w:val="000000"/>
          <w:szCs w:val="22"/>
        </w:rPr>
        <w:t xml:space="preserve">Od planiranih </w:t>
      </w:r>
      <w:r w:rsidR="005B1B2C" w:rsidRPr="00E82116">
        <w:rPr>
          <w:rFonts w:cs="Calibri"/>
          <w:iCs/>
          <w:color w:val="000000"/>
          <w:szCs w:val="22"/>
        </w:rPr>
        <w:t>14</w:t>
      </w:r>
      <w:r w:rsidR="00C82DC0" w:rsidRPr="00E82116">
        <w:rPr>
          <w:rFonts w:cs="Calibri"/>
          <w:iCs/>
          <w:color w:val="000000"/>
          <w:szCs w:val="22"/>
        </w:rPr>
        <w:t>.</w:t>
      </w:r>
      <w:r w:rsidR="005B1B2C" w:rsidRPr="00E82116">
        <w:rPr>
          <w:rFonts w:cs="Calibri"/>
          <w:iCs/>
          <w:color w:val="000000"/>
          <w:szCs w:val="22"/>
        </w:rPr>
        <w:t>300</w:t>
      </w:r>
      <w:r w:rsidR="00F327F4" w:rsidRPr="00E82116">
        <w:rPr>
          <w:rFonts w:cs="Calibri"/>
          <w:iCs/>
          <w:color w:val="000000"/>
          <w:szCs w:val="22"/>
        </w:rPr>
        <w:t>,00</w:t>
      </w:r>
      <w:r w:rsidR="00C82DC0" w:rsidRPr="00E82116">
        <w:rPr>
          <w:rFonts w:cs="Calibri"/>
          <w:iCs/>
          <w:color w:val="000000"/>
          <w:szCs w:val="22"/>
        </w:rPr>
        <w:t xml:space="preserve"> EUR</w:t>
      </w:r>
      <w:r w:rsidRPr="00E82116">
        <w:rPr>
          <w:rFonts w:cs="Calibri"/>
          <w:iCs/>
          <w:color w:val="000000"/>
          <w:szCs w:val="22"/>
        </w:rPr>
        <w:t xml:space="preserve"> utrošeno je </w:t>
      </w:r>
      <w:r w:rsidR="00F327F4" w:rsidRPr="00E82116">
        <w:rPr>
          <w:rFonts w:cs="Calibri"/>
          <w:iCs/>
          <w:color w:val="000000"/>
          <w:szCs w:val="22"/>
        </w:rPr>
        <w:t>1</w:t>
      </w:r>
      <w:r w:rsidR="005B1B2C" w:rsidRPr="00E82116">
        <w:rPr>
          <w:rFonts w:cs="Calibri"/>
          <w:iCs/>
          <w:color w:val="000000"/>
          <w:szCs w:val="22"/>
        </w:rPr>
        <w:t>1</w:t>
      </w:r>
      <w:r w:rsidR="00F327F4" w:rsidRPr="00E82116">
        <w:rPr>
          <w:rFonts w:cs="Calibri"/>
          <w:iCs/>
          <w:color w:val="000000"/>
          <w:szCs w:val="22"/>
        </w:rPr>
        <w:t>.</w:t>
      </w:r>
      <w:r w:rsidR="005B1B2C" w:rsidRPr="00E82116">
        <w:rPr>
          <w:rFonts w:cs="Calibri"/>
          <w:iCs/>
          <w:color w:val="000000"/>
          <w:szCs w:val="22"/>
        </w:rPr>
        <w:t>879,00</w:t>
      </w:r>
      <w:r w:rsidR="00C82DC0" w:rsidRPr="00E82116">
        <w:rPr>
          <w:rFonts w:cs="Calibri"/>
          <w:iCs/>
          <w:color w:val="000000"/>
          <w:szCs w:val="22"/>
        </w:rPr>
        <w:t xml:space="preserve"> EUR</w:t>
      </w:r>
      <w:r w:rsidRPr="00E82116">
        <w:rPr>
          <w:rFonts w:cs="Calibri"/>
          <w:iCs/>
          <w:color w:val="000000"/>
          <w:szCs w:val="22"/>
        </w:rPr>
        <w:t xml:space="preserve"> ili </w:t>
      </w:r>
      <w:r w:rsidR="005B1B2C" w:rsidRPr="00E82116">
        <w:rPr>
          <w:rFonts w:cs="Calibri"/>
          <w:iCs/>
          <w:color w:val="000000"/>
          <w:szCs w:val="22"/>
        </w:rPr>
        <w:t>83</w:t>
      </w:r>
      <w:r w:rsidRPr="00E82116">
        <w:rPr>
          <w:rFonts w:cs="Calibri"/>
          <w:iCs/>
          <w:color w:val="000000"/>
          <w:szCs w:val="22"/>
        </w:rPr>
        <w:t xml:space="preserve"> %, za </w:t>
      </w:r>
      <w:r w:rsidR="005B1B2C" w:rsidRPr="00E82116">
        <w:rPr>
          <w:rFonts w:cs="Calibri"/>
          <w:iCs/>
          <w:color w:val="000000"/>
          <w:szCs w:val="22"/>
        </w:rPr>
        <w:t xml:space="preserve">postavljanje </w:t>
      </w:r>
      <w:r w:rsidR="00A51E3F" w:rsidRPr="00E82116">
        <w:rPr>
          <w:rFonts w:cs="Calibri"/>
          <w:iCs/>
          <w:color w:val="000000"/>
          <w:szCs w:val="22"/>
        </w:rPr>
        <w:t xml:space="preserve">zaštitne ograde u moru radi označavanja granica lučkog područja u luci Malinska te izradu i montažu ograda i rukohvata na plažama i šetnicama (uvali </w:t>
      </w:r>
      <w:proofErr w:type="spellStart"/>
      <w:r w:rsidR="00A51E3F" w:rsidRPr="00E82116">
        <w:rPr>
          <w:rFonts w:cs="Calibri"/>
          <w:iCs/>
          <w:color w:val="000000"/>
          <w:szCs w:val="22"/>
        </w:rPr>
        <w:t>Valica</w:t>
      </w:r>
      <w:proofErr w:type="spellEnd"/>
      <w:r w:rsidR="00A51E3F" w:rsidRPr="00E82116">
        <w:rPr>
          <w:rFonts w:cs="Calibri"/>
          <w:iCs/>
          <w:color w:val="000000"/>
          <w:szCs w:val="22"/>
        </w:rPr>
        <w:t xml:space="preserve">, </w:t>
      </w:r>
      <w:proofErr w:type="spellStart"/>
      <w:r w:rsidR="00A51E3F" w:rsidRPr="00E82116">
        <w:rPr>
          <w:rFonts w:cs="Calibri"/>
          <w:iCs/>
          <w:color w:val="000000"/>
          <w:szCs w:val="22"/>
        </w:rPr>
        <w:t>Vantačić</w:t>
      </w:r>
      <w:r w:rsidR="00B05472" w:rsidRPr="00E82116">
        <w:rPr>
          <w:rFonts w:cs="Calibri"/>
          <w:iCs/>
          <w:color w:val="000000"/>
          <w:szCs w:val="22"/>
        </w:rPr>
        <w:t>i</w:t>
      </w:r>
      <w:proofErr w:type="spellEnd"/>
      <w:r w:rsidR="00A51E3F" w:rsidRPr="00E82116">
        <w:rPr>
          <w:rFonts w:cs="Calibri"/>
          <w:iCs/>
          <w:color w:val="000000"/>
          <w:szCs w:val="22"/>
        </w:rPr>
        <w:t xml:space="preserve"> i  plaža Maestral)</w:t>
      </w:r>
      <w:r w:rsidRPr="00E82116">
        <w:rPr>
          <w:rFonts w:cs="Calibri"/>
          <w:iCs/>
          <w:color w:val="000000"/>
          <w:szCs w:val="22"/>
        </w:rPr>
        <w:t>.</w:t>
      </w:r>
    </w:p>
    <w:p w14:paraId="22C0621F" w14:textId="68964605" w:rsidR="000C3B47" w:rsidRPr="00E82116" w:rsidRDefault="000C3B47" w:rsidP="000502EC">
      <w:pPr>
        <w:pStyle w:val="ListParagraph1"/>
        <w:ind w:left="0"/>
        <w:rPr>
          <w:rFonts w:cs="Calibri"/>
          <w:color w:val="000000"/>
          <w:szCs w:val="22"/>
        </w:rPr>
      </w:pPr>
    </w:p>
    <w:p w14:paraId="680915F7" w14:textId="77777777" w:rsidR="00ED03C0" w:rsidRPr="00E82116" w:rsidRDefault="00ED03C0" w:rsidP="000502EC">
      <w:pPr>
        <w:pStyle w:val="ListParagraph1"/>
        <w:ind w:left="0"/>
        <w:rPr>
          <w:rFonts w:cs="Calibri"/>
          <w:color w:val="000000"/>
          <w:szCs w:val="22"/>
        </w:rPr>
      </w:pPr>
    </w:p>
    <w:p w14:paraId="6B91D9AC" w14:textId="77777777"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3018 UPRAVLJANJE IMOVINOM</w:t>
      </w:r>
    </w:p>
    <w:p w14:paraId="53DF4E62" w14:textId="77777777" w:rsidR="005D2AF1" w:rsidRPr="00E82116" w:rsidRDefault="005D2AF1" w:rsidP="005D2AF1">
      <w:pPr>
        <w:rPr>
          <w:rFonts w:cstheme="minorHAnsi"/>
          <w:color w:val="262626" w:themeColor="text1" w:themeTint="D9"/>
          <w:szCs w:val="22"/>
        </w:rPr>
      </w:pPr>
      <w:r w:rsidRPr="00E82116">
        <w:rPr>
          <w:rFonts w:cstheme="minorHAnsi"/>
          <w:b/>
          <w:color w:val="262626" w:themeColor="text1" w:themeTint="D9"/>
          <w:szCs w:val="22"/>
        </w:rPr>
        <w:t xml:space="preserve">Opis programa: </w:t>
      </w:r>
      <w:r w:rsidRPr="00E82116">
        <w:rPr>
          <w:rFonts w:cstheme="minorHAnsi"/>
          <w:color w:val="262626" w:themeColor="text1" w:themeTint="D9"/>
          <w:szCs w:val="22"/>
        </w:rPr>
        <w:t>Ovim programom predviđene su aktivnosti vezane uz redovno održavanje, te ulaganja u imovinu u vlasništvu Općine Malinska-Dubašnica.</w:t>
      </w:r>
    </w:p>
    <w:p w14:paraId="75670C50" w14:textId="77777777" w:rsidR="005D2AF1" w:rsidRPr="00E82116" w:rsidRDefault="005D2AF1" w:rsidP="005D2AF1">
      <w:pPr>
        <w:rPr>
          <w:rFonts w:cstheme="minorHAnsi"/>
          <w:szCs w:val="22"/>
        </w:rPr>
      </w:pPr>
      <w:r w:rsidRPr="00E82116">
        <w:rPr>
          <w:rFonts w:cstheme="minorHAnsi"/>
          <w:b/>
          <w:color w:val="262626" w:themeColor="text1" w:themeTint="D9"/>
          <w:szCs w:val="22"/>
        </w:rPr>
        <w:lastRenderedPageBreak/>
        <w:t>Cilj programa:</w:t>
      </w:r>
      <w:r w:rsidRPr="00E82116">
        <w:rPr>
          <w:rFonts w:cstheme="minorHAnsi"/>
          <w:color w:val="262626" w:themeColor="text1" w:themeTint="D9"/>
          <w:szCs w:val="22"/>
        </w:rPr>
        <w:t xml:space="preserve"> Osigurati redovno održavanje imovine u vlasništvu Općine Malinska-Dubašnica.</w:t>
      </w:r>
    </w:p>
    <w:p w14:paraId="0D5047CF" w14:textId="77777777" w:rsidR="005D2AF1" w:rsidRPr="00E82116" w:rsidRDefault="005D2AF1" w:rsidP="005D2AF1">
      <w:pPr>
        <w:rPr>
          <w:rFonts w:cstheme="minorHAnsi"/>
          <w:b/>
          <w:color w:val="262626" w:themeColor="text1" w:themeTint="D9"/>
          <w:szCs w:val="22"/>
        </w:rPr>
      </w:pPr>
    </w:p>
    <w:p w14:paraId="5BDF95A8" w14:textId="77777777" w:rsidR="005D2AF1" w:rsidRPr="00E82116" w:rsidRDefault="005D2AF1" w:rsidP="005D2AF1">
      <w:pPr>
        <w:rPr>
          <w:rFonts w:cstheme="minorHAnsi"/>
          <w:color w:val="262626" w:themeColor="text1" w:themeTint="D9"/>
          <w:szCs w:val="22"/>
        </w:rPr>
      </w:pPr>
      <w:r w:rsidRPr="00E82116">
        <w:rPr>
          <w:rFonts w:cstheme="minorHAnsi"/>
          <w:b/>
          <w:color w:val="262626" w:themeColor="text1" w:themeTint="D9"/>
          <w:szCs w:val="22"/>
        </w:rPr>
        <w:t xml:space="preserve">Pokazatelji uspješnosti: </w:t>
      </w:r>
      <w:r w:rsidRPr="00E82116">
        <w:rPr>
          <w:rFonts w:cstheme="minorHAnsi"/>
          <w:color w:val="262626" w:themeColor="text1" w:themeTint="D9"/>
          <w:szCs w:val="22"/>
        </w:rPr>
        <w:t>Stupanj uređenosti objekata i ostale imovine u vlasništvu Općine.</w:t>
      </w:r>
    </w:p>
    <w:p w14:paraId="55589AA3" w14:textId="77777777" w:rsidR="000502EC" w:rsidRPr="00E82116" w:rsidRDefault="000502EC" w:rsidP="000502EC">
      <w:pPr>
        <w:pStyle w:val="ListParagraph1"/>
        <w:ind w:left="0"/>
        <w:rPr>
          <w:rFonts w:cs="Calibri"/>
          <w:color w:val="000000"/>
          <w:szCs w:val="22"/>
        </w:rPr>
      </w:pPr>
    </w:p>
    <w:p w14:paraId="4331427F" w14:textId="77777777" w:rsidR="000502EC" w:rsidRPr="00E82116" w:rsidRDefault="000502EC" w:rsidP="000502EC">
      <w:pPr>
        <w:pBdr>
          <w:top w:val="single" w:sz="4" w:space="1" w:color="4F81BD"/>
          <w:bottom w:val="single" w:sz="4" w:space="0" w:color="4F81BD"/>
        </w:pBdr>
        <w:rPr>
          <w:rFonts w:cs="Calibri"/>
          <w:b/>
          <w:color w:val="262626"/>
          <w:szCs w:val="22"/>
        </w:rPr>
      </w:pPr>
      <w:r w:rsidRPr="00E82116">
        <w:rPr>
          <w:rFonts w:cs="Calibri"/>
          <w:b/>
          <w:color w:val="262626"/>
          <w:szCs w:val="22"/>
        </w:rPr>
        <w:t>AKTIVNOST A301801 ODRŽAVANJE OBJEKATA U VLASNIŠTVU OPĆINE</w:t>
      </w:r>
    </w:p>
    <w:p w14:paraId="53D0CF76" w14:textId="189EFD1E" w:rsidR="000502EC" w:rsidRPr="00E82116" w:rsidRDefault="000502EC" w:rsidP="000502EC">
      <w:pPr>
        <w:pStyle w:val="ListParagraph1"/>
        <w:spacing w:after="120"/>
        <w:ind w:left="0"/>
        <w:rPr>
          <w:rFonts w:cs="Calibri"/>
          <w:color w:val="000000"/>
          <w:szCs w:val="22"/>
        </w:rPr>
      </w:pPr>
      <w:r w:rsidRPr="00E82116">
        <w:rPr>
          <w:rFonts w:cs="Calibri"/>
          <w:color w:val="000000"/>
          <w:szCs w:val="22"/>
        </w:rPr>
        <w:t xml:space="preserve">Ova aktivnost planirana je u ukupnom iznosu od </w:t>
      </w:r>
      <w:r w:rsidR="006F67FA" w:rsidRPr="00E82116">
        <w:rPr>
          <w:rFonts w:cs="Calibri"/>
          <w:color w:val="000000"/>
          <w:szCs w:val="22"/>
        </w:rPr>
        <w:t>2</w:t>
      </w:r>
      <w:r w:rsidR="00B05472" w:rsidRPr="00E82116">
        <w:rPr>
          <w:rFonts w:cs="Calibri"/>
          <w:color w:val="000000"/>
          <w:szCs w:val="22"/>
        </w:rPr>
        <w:t>66</w:t>
      </w:r>
      <w:r w:rsidR="006F67FA" w:rsidRPr="00E82116">
        <w:rPr>
          <w:rFonts w:cs="Calibri"/>
          <w:color w:val="000000"/>
          <w:szCs w:val="22"/>
        </w:rPr>
        <w:t>.</w:t>
      </w:r>
      <w:r w:rsidR="00B05472" w:rsidRPr="00E82116">
        <w:rPr>
          <w:rFonts w:cs="Calibri"/>
          <w:color w:val="000000"/>
          <w:szCs w:val="22"/>
        </w:rPr>
        <w:t xml:space="preserve">431,75 </w:t>
      </w:r>
      <w:r w:rsidR="00170BD8" w:rsidRPr="00E82116">
        <w:rPr>
          <w:rFonts w:cs="Calibri"/>
          <w:color w:val="000000"/>
          <w:szCs w:val="22"/>
        </w:rPr>
        <w:t>EUR</w:t>
      </w:r>
      <w:r w:rsidRPr="00E82116">
        <w:rPr>
          <w:rFonts w:cs="Calibri"/>
          <w:color w:val="000000"/>
          <w:szCs w:val="22"/>
        </w:rPr>
        <w:t xml:space="preserve">, a ostvarena je u iznosu od </w:t>
      </w:r>
      <w:r w:rsidR="00B05472" w:rsidRPr="00E82116">
        <w:rPr>
          <w:rFonts w:cs="Calibri"/>
          <w:color w:val="000000"/>
          <w:szCs w:val="22"/>
        </w:rPr>
        <w:t>230.588,74</w:t>
      </w:r>
      <w:r w:rsidR="00170BD8" w:rsidRPr="00E82116">
        <w:rPr>
          <w:rFonts w:cs="Calibri"/>
          <w:color w:val="000000"/>
          <w:szCs w:val="22"/>
        </w:rPr>
        <w:t xml:space="preserve"> EUR</w:t>
      </w:r>
      <w:r w:rsidRPr="00E82116">
        <w:rPr>
          <w:rFonts w:cs="Calibri"/>
          <w:color w:val="000000"/>
          <w:szCs w:val="22"/>
        </w:rPr>
        <w:t xml:space="preserve"> ili </w:t>
      </w:r>
      <w:r w:rsidR="00B05472" w:rsidRPr="00E82116">
        <w:rPr>
          <w:rFonts w:cs="Calibri"/>
          <w:color w:val="000000"/>
          <w:szCs w:val="22"/>
        </w:rPr>
        <w:t>86,55</w:t>
      </w:r>
      <w:r w:rsidRPr="00E82116">
        <w:rPr>
          <w:rFonts w:cs="Calibri"/>
          <w:color w:val="000000"/>
          <w:szCs w:val="22"/>
        </w:rPr>
        <w:t xml:space="preserve"> %</w:t>
      </w:r>
      <w:r w:rsidR="00895A74" w:rsidRPr="00E82116">
        <w:rPr>
          <w:rFonts w:cs="Calibri"/>
          <w:color w:val="000000"/>
          <w:szCs w:val="22"/>
        </w:rPr>
        <w:t xml:space="preserve"> </w:t>
      </w:r>
      <w:r w:rsidRPr="00E82116">
        <w:rPr>
          <w:rFonts w:cs="Calibri"/>
          <w:color w:val="000000"/>
          <w:szCs w:val="22"/>
        </w:rPr>
        <w:t>plana, te sadrži sljedeće pozicije:</w:t>
      </w:r>
    </w:p>
    <w:p w14:paraId="5CB100FD" w14:textId="77777777" w:rsidR="006F67FA" w:rsidRPr="00E82116" w:rsidRDefault="006F67FA" w:rsidP="006F67FA">
      <w:pPr>
        <w:rPr>
          <w:rFonts w:asciiTheme="minorHAnsi" w:hAnsiTheme="minorHAnsi" w:cstheme="minorHAnsi"/>
          <w:b/>
          <w:iCs/>
          <w:color w:val="262626" w:themeColor="text1" w:themeTint="D9"/>
          <w:szCs w:val="22"/>
        </w:rPr>
      </w:pPr>
      <w:r w:rsidRPr="00E82116">
        <w:rPr>
          <w:rFonts w:asciiTheme="minorHAnsi" w:hAnsiTheme="minorHAnsi" w:cstheme="minorHAnsi"/>
          <w:b/>
          <w:iCs/>
          <w:color w:val="262626" w:themeColor="text1" w:themeTint="D9"/>
          <w:szCs w:val="22"/>
        </w:rPr>
        <w:t xml:space="preserve">Lož ulje i plin (ambulanta, društveni dom </w:t>
      </w:r>
      <w:proofErr w:type="spellStart"/>
      <w:r w:rsidRPr="00E82116">
        <w:rPr>
          <w:rFonts w:asciiTheme="minorHAnsi" w:hAnsiTheme="minorHAnsi" w:cstheme="minorHAnsi"/>
          <w:b/>
          <w:iCs/>
          <w:color w:val="262626" w:themeColor="text1" w:themeTint="D9"/>
          <w:szCs w:val="22"/>
        </w:rPr>
        <w:t>Portić</w:t>
      </w:r>
      <w:proofErr w:type="spellEnd"/>
      <w:r w:rsidRPr="00E82116">
        <w:rPr>
          <w:rFonts w:asciiTheme="minorHAnsi" w:hAnsiTheme="minorHAnsi" w:cstheme="minorHAnsi"/>
          <w:b/>
          <w:iCs/>
          <w:color w:val="262626" w:themeColor="text1" w:themeTint="D9"/>
          <w:szCs w:val="22"/>
        </w:rPr>
        <w:t xml:space="preserve"> i ostalo)</w:t>
      </w:r>
    </w:p>
    <w:p w14:paraId="0D7FD18A" w14:textId="77777777" w:rsidR="006F67FA" w:rsidRPr="00E82116" w:rsidRDefault="006F67FA" w:rsidP="006F67FA">
      <w:pPr>
        <w:rPr>
          <w:rFonts w:asciiTheme="minorHAnsi" w:hAnsiTheme="minorHAnsi" w:cstheme="minorHAnsi"/>
          <w:iCs/>
          <w:color w:val="262626" w:themeColor="text1" w:themeTint="D9"/>
          <w:szCs w:val="22"/>
        </w:rPr>
      </w:pPr>
      <w:r w:rsidRPr="00E82116">
        <w:rPr>
          <w:rFonts w:asciiTheme="minorHAnsi" w:hAnsiTheme="minorHAnsi" w:cstheme="minorHAnsi"/>
          <w:b/>
          <w:bCs/>
          <w:iCs/>
          <w:color w:val="262626" w:themeColor="text1" w:themeTint="D9"/>
          <w:szCs w:val="22"/>
        </w:rPr>
        <w:t>Cilj</w:t>
      </w:r>
      <w:r w:rsidRPr="00E82116">
        <w:rPr>
          <w:rFonts w:asciiTheme="minorHAnsi" w:hAnsiTheme="minorHAnsi" w:cstheme="minorHAnsi"/>
          <w:iCs/>
          <w:color w:val="262626" w:themeColor="text1" w:themeTint="D9"/>
          <w:szCs w:val="22"/>
        </w:rPr>
        <w:t xml:space="preserve">: Općina financira nabavu lož ulja za grijanje prostora društvenog doma </w:t>
      </w:r>
      <w:proofErr w:type="spellStart"/>
      <w:r w:rsidRPr="00E82116">
        <w:rPr>
          <w:rFonts w:asciiTheme="minorHAnsi" w:hAnsiTheme="minorHAnsi" w:cstheme="minorHAnsi"/>
          <w:iCs/>
          <w:color w:val="262626" w:themeColor="text1" w:themeTint="D9"/>
          <w:szCs w:val="22"/>
        </w:rPr>
        <w:t>Portić</w:t>
      </w:r>
      <w:proofErr w:type="spellEnd"/>
      <w:r w:rsidRPr="00E82116">
        <w:rPr>
          <w:rFonts w:asciiTheme="minorHAnsi" w:hAnsiTheme="minorHAnsi" w:cstheme="minorHAnsi"/>
          <w:iCs/>
          <w:color w:val="262626" w:themeColor="text1" w:themeTint="D9"/>
          <w:szCs w:val="22"/>
        </w:rPr>
        <w:t>, ordinacije opće medicine i ostalih javnih prostora.</w:t>
      </w:r>
    </w:p>
    <w:p w14:paraId="7B966216" w14:textId="77777777" w:rsidR="006F67FA" w:rsidRPr="00E82116" w:rsidRDefault="006F67FA" w:rsidP="006F67FA">
      <w:pPr>
        <w:tabs>
          <w:tab w:val="num" w:pos="1134"/>
        </w:tabs>
        <w:contextualSpacing/>
        <w:rPr>
          <w:rFonts w:asciiTheme="minorHAnsi" w:hAnsiTheme="minorHAnsi" w:cstheme="minorHAnsi"/>
          <w:iCs/>
          <w:szCs w:val="22"/>
        </w:rPr>
      </w:pPr>
      <w:r w:rsidRPr="00E82116">
        <w:rPr>
          <w:rFonts w:asciiTheme="minorHAnsi" w:hAnsiTheme="minorHAnsi" w:cstheme="minorHAnsi"/>
          <w:b/>
          <w:bCs/>
          <w:iCs/>
          <w:szCs w:val="22"/>
        </w:rPr>
        <w:t>Pokazatelj uspješnosti</w:t>
      </w:r>
      <w:r w:rsidRPr="00E82116">
        <w:rPr>
          <w:rFonts w:asciiTheme="minorHAnsi" w:hAnsiTheme="minorHAnsi" w:cstheme="minorHAnsi"/>
          <w:iCs/>
          <w:szCs w:val="22"/>
        </w:rPr>
        <w:t>:  Postotak realizacije planiranog projekta</w:t>
      </w:r>
    </w:p>
    <w:p w14:paraId="533DE6B8" w14:textId="73081718" w:rsidR="006F67FA" w:rsidRPr="00E82116" w:rsidRDefault="006F67FA" w:rsidP="006F67FA">
      <w:pPr>
        <w:tabs>
          <w:tab w:val="num" w:pos="1134"/>
        </w:tabs>
        <w:contextualSpacing/>
        <w:rPr>
          <w:rFonts w:asciiTheme="minorHAnsi" w:hAnsiTheme="minorHAnsi" w:cstheme="minorHAnsi"/>
          <w:iCs/>
          <w:szCs w:val="22"/>
        </w:rPr>
      </w:pPr>
      <w:r w:rsidRPr="00E82116">
        <w:rPr>
          <w:rFonts w:asciiTheme="minorHAnsi" w:hAnsiTheme="minorHAnsi" w:cstheme="minorHAnsi"/>
          <w:b/>
          <w:bCs/>
          <w:iCs/>
          <w:szCs w:val="22"/>
        </w:rPr>
        <w:t>Polazna vrijednost</w:t>
      </w:r>
      <w:r w:rsidRPr="00E82116">
        <w:rPr>
          <w:rFonts w:asciiTheme="minorHAnsi" w:hAnsiTheme="minorHAnsi" w:cstheme="minorHAnsi"/>
          <w:iCs/>
          <w:szCs w:val="22"/>
        </w:rPr>
        <w:t>: 0 %</w:t>
      </w:r>
    </w:p>
    <w:p w14:paraId="186AF592" w14:textId="794F61EB" w:rsidR="006752CB" w:rsidRPr="00E82116" w:rsidRDefault="006752CB" w:rsidP="006752CB">
      <w:pPr>
        <w:rPr>
          <w:rFonts w:cstheme="minorHAnsi"/>
          <w:szCs w:val="22"/>
        </w:rPr>
      </w:pPr>
      <w:r w:rsidRPr="00E82116">
        <w:rPr>
          <w:rFonts w:cstheme="minorHAnsi"/>
          <w:b/>
          <w:bCs/>
          <w:szCs w:val="22"/>
        </w:rPr>
        <w:t>Ciljana vrijednost 202</w:t>
      </w:r>
      <w:r w:rsidR="00B05472" w:rsidRPr="00E82116">
        <w:rPr>
          <w:rFonts w:cstheme="minorHAnsi"/>
          <w:b/>
          <w:bCs/>
          <w:szCs w:val="22"/>
        </w:rPr>
        <w:t>5</w:t>
      </w:r>
      <w:r w:rsidRPr="00E82116">
        <w:rPr>
          <w:rFonts w:cstheme="minorHAnsi"/>
          <w:b/>
          <w:bCs/>
          <w:szCs w:val="22"/>
        </w:rPr>
        <w:t>.g</w:t>
      </w:r>
      <w:r w:rsidRPr="00E82116">
        <w:rPr>
          <w:rFonts w:cstheme="minorHAnsi"/>
          <w:szCs w:val="22"/>
        </w:rPr>
        <w:t>: 100%</w:t>
      </w:r>
    </w:p>
    <w:p w14:paraId="12C04C61" w14:textId="4D32D3DC" w:rsidR="006F67FA" w:rsidRPr="00E82116" w:rsidRDefault="006F67FA" w:rsidP="006F67FA">
      <w:pPr>
        <w:pStyle w:val="ListParagraph1"/>
        <w:ind w:left="0"/>
        <w:rPr>
          <w:rFonts w:asciiTheme="minorHAnsi" w:hAnsiTheme="minorHAnsi" w:cstheme="minorHAnsi"/>
          <w:b/>
          <w:bCs/>
          <w:iCs/>
          <w:szCs w:val="22"/>
        </w:rPr>
      </w:pPr>
      <w:r w:rsidRPr="00E82116">
        <w:rPr>
          <w:rFonts w:asciiTheme="minorHAnsi" w:hAnsiTheme="minorHAnsi" w:cstheme="minorHAnsi"/>
          <w:b/>
          <w:bCs/>
          <w:iCs/>
          <w:szCs w:val="22"/>
        </w:rPr>
        <w:t>Ostvarena vrijednost</w:t>
      </w:r>
      <w:r w:rsidRPr="00E82116">
        <w:rPr>
          <w:rFonts w:asciiTheme="minorHAnsi" w:hAnsiTheme="minorHAnsi" w:cstheme="minorHAnsi"/>
          <w:iCs/>
          <w:szCs w:val="22"/>
        </w:rPr>
        <w:t xml:space="preserve"> </w:t>
      </w:r>
      <w:r w:rsidRPr="00E82116">
        <w:rPr>
          <w:rFonts w:asciiTheme="minorHAnsi" w:hAnsiTheme="minorHAnsi" w:cstheme="minorHAnsi"/>
          <w:b/>
          <w:bCs/>
          <w:iCs/>
          <w:szCs w:val="22"/>
        </w:rPr>
        <w:t>202</w:t>
      </w:r>
      <w:r w:rsidR="00B05472" w:rsidRPr="00E82116">
        <w:rPr>
          <w:rFonts w:asciiTheme="minorHAnsi" w:hAnsiTheme="minorHAnsi" w:cstheme="minorHAnsi"/>
          <w:b/>
          <w:bCs/>
          <w:iCs/>
          <w:szCs w:val="22"/>
        </w:rPr>
        <w:t>5</w:t>
      </w:r>
      <w:r w:rsidRPr="00E82116">
        <w:rPr>
          <w:rFonts w:asciiTheme="minorHAnsi" w:hAnsiTheme="minorHAnsi" w:cstheme="minorHAnsi"/>
          <w:b/>
          <w:bCs/>
          <w:iCs/>
          <w:szCs w:val="22"/>
        </w:rPr>
        <w:t xml:space="preserve">g: </w:t>
      </w:r>
      <w:r w:rsidR="00B05472" w:rsidRPr="00E82116">
        <w:rPr>
          <w:rFonts w:asciiTheme="minorHAnsi" w:hAnsiTheme="minorHAnsi" w:cstheme="minorHAnsi"/>
          <w:iCs/>
          <w:szCs w:val="22"/>
        </w:rPr>
        <w:t>95</w:t>
      </w:r>
      <w:r w:rsidRPr="00E82116">
        <w:rPr>
          <w:rFonts w:asciiTheme="minorHAnsi" w:hAnsiTheme="minorHAnsi" w:cstheme="minorHAnsi"/>
          <w:iCs/>
          <w:szCs w:val="22"/>
        </w:rPr>
        <w:t>%</w:t>
      </w:r>
      <w:r w:rsidRPr="00E82116">
        <w:rPr>
          <w:rFonts w:asciiTheme="minorHAnsi" w:hAnsiTheme="minorHAnsi" w:cstheme="minorHAnsi"/>
          <w:b/>
          <w:bCs/>
          <w:iCs/>
          <w:szCs w:val="22"/>
        </w:rPr>
        <w:t xml:space="preserve">             </w:t>
      </w:r>
    </w:p>
    <w:p w14:paraId="66A4B847" w14:textId="77777777" w:rsidR="006F67FA" w:rsidRPr="00E82116" w:rsidRDefault="006F67FA" w:rsidP="006F67FA">
      <w:pPr>
        <w:pStyle w:val="ListParagraph1"/>
        <w:ind w:left="0"/>
        <w:rPr>
          <w:rFonts w:asciiTheme="minorHAnsi" w:hAnsiTheme="minorHAnsi" w:cstheme="minorHAnsi"/>
          <w:b/>
          <w:bCs/>
          <w:iCs/>
          <w:szCs w:val="22"/>
        </w:rPr>
      </w:pPr>
    </w:p>
    <w:p w14:paraId="3B854D10" w14:textId="77777777" w:rsidR="006F67FA" w:rsidRPr="00E82116" w:rsidRDefault="006F67FA" w:rsidP="006F67FA">
      <w:pPr>
        <w:tabs>
          <w:tab w:val="num" w:pos="1134"/>
        </w:tabs>
        <w:contextualSpacing/>
        <w:rPr>
          <w:rFonts w:asciiTheme="minorHAnsi" w:hAnsiTheme="minorHAnsi" w:cstheme="minorHAnsi"/>
          <w:b/>
          <w:iCs/>
          <w:color w:val="262626" w:themeColor="text1" w:themeTint="D9"/>
          <w:szCs w:val="22"/>
        </w:rPr>
      </w:pPr>
      <w:r w:rsidRPr="00E82116">
        <w:rPr>
          <w:rFonts w:asciiTheme="minorHAnsi" w:hAnsiTheme="minorHAnsi" w:cstheme="minorHAnsi"/>
          <w:b/>
          <w:iCs/>
          <w:color w:val="262626" w:themeColor="text1" w:themeTint="D9"/>
          <w:szCs w:val="22"/>
        </w:rPr>
        <w:t>Električna energija</w:t>
      </w:r>
    </w:p>
    <w:p w14:paraId="7F4B7B2A" w14:textId="77777777" w:rsidR="006F67FA" w:rsidRPr="00E82116" w:rsidRDefault="006F67FA" w:rsidP="006F67FA">
      <w:pPr>
        <w:tabs>
          <w:tab w:val="num" w:pos="1134"/>
        </w:tabs>
        <w:contextualSpacing/>
        <w:rPr>
          <w:rFonts w:asciiTheme="minorHAnsi" w:hAnsiTheme="minorHAnsi" w:cstheme="minorHAnsi"/>
          <w:iCs/>
          <w:szCs w:val="22"/>
        </w:rPr>
      </w:pPr>
      <w:r w:rsidRPr="00E82116">
        <w:rPr>
          <w:rFonts w:asciiTheme="minorHAnsi" w:hAnsiTheme="minorHAnsi" w:cstheme="minorHAnsi"/>
          <w:b/>
          <w:bCs/>
          <w:iCs/>
          <w:color w:val="262626" w:themeColor="text1" w:themeTint="D9"/>
          <w:szCs w:val="22"/>
        </w:rPr>
        <w:t>Cilj</w:t>
      </w:r>
      <w:r w:rsidRPr="00E82116">
        <w:rPr>
          <w:rFonts w:asciiTheme="minorHAnsi" w:hAnsiTheme="minorHAnsi" w:cstheme="minorHAnsi"/>
          <w:iCs/>
          <w:color w:val="262626" w:themeColor="text1" w:themeTint="D9"/>
          <w:szCs w:val="22"/>
        </w:rPr>
        <w:t>: Utrošak električne energije objekata u vlasništvu Općine Malinska – Dubašnica.</w:t>
      </w:r>
      <w:r w:rsidRPr="00E82116">
        <w:rPr>
          <w:rFonts w:asciiTheme="minorHAnsi" w:hAnsiTheme="minorHAnsi" w:cstheme="minorHAnsi"/>
          <w:iCs/>
          <w:szCs w:val="22"/>
        </w:rPr>
        <w:t xml:space="preserve"> </w:t>
      </w:r>
    </w:p>
    <w:p w14:paraId="03EA245A" w14:textId="72E2BBCC" w:rsidR="006F67FA" w:rsidRPr="00E82116" w:rsidRDefault="006F67FA" w:rsidP="006F67FA">
      <w:pPr>
        <w:tabs>
          <w:tab w:val="num" w:pos="1134"/>
        </w:tabs>
        <w:contextualSpacing/>
        <w:rPr>
          <w:rFonts w:asciiTheme="minorHAnsi" w:hAnsiTheme="minorHAnsi" w:cstheme="minorHAnsi"/>
          <w:iCs/>
          <w:szCs w:val="22"/>
        </w:rPr>
      </w:pPr>
      <w:r w:rsidRPr="00E82116">
        <w:rPr>
          <w:rFonts w:asciiTheme="minorHAnsi" w:hAnsiTheme="minorHAnsi" w:cstheme="minorHAnsi"/>
          <w:b/>
          <w:bCs/>
          <w:iCs/>
          <w:szCs w:val="22"/>
        </w:rPr>
        <w:t>Pokazatelj uspješnosti</w:t>
      </w:r>
      <w:r w:rsidRPr="00E82116">
        <w:rPr>
          <w:rFonts w:asciiTheme="minorHAnsi" w:hAnsiTheme="minorHAnsi" w:cstheme="minorHAnsi"/>
          <w:iCs/>
          <w:szCs w:val="22"/>
        </w:rPr>
        <w:t>:  Postotak realizacije planiranog projekta</w:t>
      </w:r>
    </w:p>
    <w:p w14:paraId="48813363" w14:textId="706FCD3E" w:rsidR="006F67FA" w:rsidRPr="00E82116" w:rsidRDefault="006F67FA" w:rsidP="006F67FA">
      <w:pPr>
        <w:tabs>
          <w:tab w:val="num" w:pos="1134"/>
        </w:tabs>
        <w:contextualSpacing/>
        <w:rPr>
          <w:rFonts w:asciiTheme="minorHAnsi" w:hAnsiTheme="minorHAnsi" w:cstheme="minorHAnsi"/>
          <w:iCs/>
          <w:szCs w:val="22"/>
        </w:rPr>
      </w:pPr>
      <w:r w:rsidRPr="00E82116">
        <w:rPr>
          <w:rFonts w:asciiTheme="minorHAnsi" w:hAnsiTheme="minorHAnsi" w:cstheme="minorHAnsi"/>
          <w:b/>
          <w:bCs/>
          <w:iCs/>
          <w:szCs w:val="22"/>
        </w:rPr>
        <w:t>Polazna vrijednost</w:t>
      </w:r>
      <w:r w:rsidRPr="00E82116">
        <w:rPr>
          <w:rFonts w:asciiTheme="minorHAnsi" w:hAnsiTheme="minorHAnsi" w:cstheme="minorHAnsi"/>
          <w:iCs/>
          <w:szCs w:val="22"/>
        </w:rPr>
        <w:t>: 0 %</w:t>
      </w:r>
    </w:p>
    <w:p w14:paraId="60BE95B4" w14:textId="57A620F5" w:rsidR="006752CB" w:rsidRPr="00E82116" w:rsidRDefault="006752CB" w:rsidP="006752CB">
      <w:pPr>
        <w:spacing w:line="360" w:lineRule="auto"/>
        <w:rPr>
          <w:rFonts w:cstheme="minorHAnsi"/>
          <w:szCs w:val="22"/>
        </w:rPr>
      </w:pPr>
      <w:r w:rsidRPr="00E82116">
        <w:rPr>
          <w:rFonts w:cstheme="minorHAnsi"/>
          <w:b/>
          <w:bCs/>
          <w:szCs w:val="22"/>
        </w:rPr>
        <w:t>Ciljana vrijednost 202</w:t>
      </w:r>
      <w:r w:rsidR="00B05472" w:rsidRPr="00E82116">
        <w:rPr>
          <w:rFonts w:cstheme="minorHAnsi"/>
          <w:b/>
          <w:bCs/>
          <w:szCs w:val="22"/>
        </w:rPr>
        <w:t>5</w:t>
      </w:r>
      <w:r w:rsidRPr="00E82116">
        <w:rPr>
          <w:rFonts w:cstheme="minorHAnsi"/>
          <w:b/>
          <w:bCs/>
          <w:szCs w:val="22"/>
        </w:rPr>
        <w:t>.g</w:t>
      </w:r>
      <w:r w:rsidRPr="00E82116">
        <w:rPr>
          <w:rFonts w:cstheme="minorHAnsi"/>
          <w:szCs w:val="22"/>
        </w:rPr>
        <w:t>:100</w:t>
      </w:r>
    </w:p>
    <w:p w14:paraId="108A4DF3" w14:textId="23A85D7B" w:rsidR="006F67FA" w:rsidRPr="00E82116" w:rsidRDefault="006F67FA" w:rsidP="006752CB">
      <w:pPr>
        <w:spacing w:line="360" w:lineRule="auto"/>
        <w:rPr>
          <w:rFonts w:asciiTheme="minorHAnsi" w:hAnsiTheme="minorHAnsi" w:cstheme="minorHAnsi"/>
          <w:iCs/>
          <w:szCs w:val="22"/>
        </w:rPr>
      </w:pPr>
      <w:r w:rsidRPr="00E82116">
        <w:rPr>
          <w:rFonts w:asciiTheme="minorHAnsi" w:hAnsiTheme="minorHAnsi" w:cstheme="minorHAnsi"/>
          <w:b/>
          <w:bCs/>
          <w:iCs/>
          <w:szCs w:val="22"/>
        </w:rPr>
        <w:t>Ostvarena vrijednost 202</w:t>
      </w:r>
      <w:r w:rsidR="00B05472" w:rsidRPr="00E82116">
        <w:rPr>
          <w:rFonts w:asciiTheme="minorHAnsi" w:hAnsiTheme="minorHAnsi" w:cstheme="minorHAnsi"/>
          <w:b/>
          <w:bCs/>
          <w:iCs/>
          <w:szCs w:val="22"/>
        </w:rPr>
        <w:t>5</w:t>
      </w:r>
      <w:r w:rsidRPr="00E82116">
        <w:rPr>
          <w:rFonts w:asciiTheme="minorHAnsi" w:hAnsiTheme="minorHAnsi" w:cstheme="minorHAnsi"/>
          <w:b/>
          <w:bCs/>
          <w:iCs/>
          <w:szCs w:val="22"/>
        </w:rPr>
        <w:t xml:space="preserve">.g: </w:t>
      </w:r>
      <w:r w:rsidR="00B05472" w:rsidRPr="00E82116">
        <w:rPr>
          <w:rFonts w:asciiTheme="minorHAnsi" w:hAnsiTheme="minorHAnsi" w:cstheme="minorHAnsi"/>
          <w:iCs/>
          <w:szCs w:val="22"/>
        </w:rPr>
        <w:t>93</w:t>
      </w:r>
      <w:r w:rsidRPr="00E82116">
        <w:rPr>
          <w:rFonts w:asciiTheme="minorHAnsi" w:hAnsiTheme="minorHAnsi" w:cstheme="minorHAnsi"/>
          <w:iCs/>
          <w:szCs w:val="22"/>
        </w:rPr>
        <w:t xml:space="preserve"> %           </w:t>
      </w:r>
    </w:p>
    <w:p w14:paraId="18381C4F" w14:textId="77777777" w:rsidR="006F67FA" w:rsidRPr="00E82116" w:rsidRDefault="006F67FA" w:rsidP="006F67FA">
      <w:pPr>
        <w:tabs>
          <w:tab w:val="num" w:pos="1134"/>
        </w:tabs>
        <w:contextualSpacing/>
        <w:rPr>
          <w:rFonts w:asciiTheme="minorHAnsi" w:hAnsiTheme="minorHAnsi" w:cstheme="minorHAnsi"/>
          <w:b/>
          <w:iCs/>
          <w:color w:val="262626" w:themeColor="text1" w:themeTint="D9"/>
          <w:szCs w:val="22"/>
        </w:rPr>
      </w:pPr>
      <w:r w:rsidRPr="00E82116">
        <w:rPr>
          <w:rFonts w:asciiTheme="minorHAnsi" w:hAnsiTheme="minorHAnsi" w:cstheme="minorHAnsi"/>
          <w:b/>
          <w:iCs/>
          <w:color w:val="262626" w:themeColor="text1" w:themeTint="D9"/>
          <w:szCs w:val="22"/>
        </w:rPr>
        <w:t>Refundacija režijskih troškova Sportske dvorane</w:t>
      </w:r>
    </w:p>
    <w:p w14:paraId="3F03C2F9" w14:textId="77777777" w:rsidR="006F67FA" w:rsidRPr="00E82116" w:rsidRDefault="006F67FA" w:rsidP="006F67FA">
      <w:pPr>
        <w:pStyle w:val="ListParagraph1"/>
        <w:ind w:left="0"/>
        <w:rPr>
          <w:rFonts w:asciiTheme="minorHAnsi" w:hAnsiTheme="minorHAnsi" w:cstheme="minorHAnsi"/>
          <w:iCs/>
          <w:color w:val="262626" w:themeColor="text1" w:themeTint="D9"/>
          <w:szCs w:val="22"/>
        </w:rPr>
      </w:pPr>
      <w:r w:rsidRPr="00E82116">
        <w:rPr>
          <w:rFonts w:asciiTheme="minorHAnsi" w:hAnsiTheme="minorHAnsi" w:cstheme="minorHAnsi"/>
          <w:iCs/>
          <w:color w:val="262626" w:themeColor="text1" w:themeTint="D9"/>
          <w:szCs w:val="22"/>
        </w:rPr>
        <w:t>Refundiranje režijskih troškova Sportske dvorane Osnovnoj školi Malinska-Dubašnica.</w:t>
      </w:r>
    </w:p>
    <w:p w14:paraId="6A53A4F4" w14:textId="77777777" w:rsidR="006F67FA" w:rsidRPr="00E82116" w:rsidRDefault="006F67FA" w:rsidP="006F67FA">
      <w:pPr>
        <w:pStyle w:val="ListParagraph1"/>
        <w:ind w:left="0"/>
        <w:rPr>
          <w:rFonts w:asciiTheme="minorHAnsi" w:hAnsiTheme="minorHAnsi" w:cstheme="minorHAnsi"/>
          <w:iCs/>
          <w:color w:val="262626" w:themeColor="text1" w:themeTint="D9"/>
          <w:szCs w:val="22"/>
        </w:rPr>
      </w:pPr>
    </w:p>
    <w:p w14:paraId="5EDEE79E" w14:textId="77777777" w:rsidR="006F67FA" w:rsidRPr="00E82116" w:rsidRDefault="006F67FA" w:rsidP="006F67FA">
      <w:pPr>
        <w:tabs>
          <w:tab w:val="left" w:pos="4395"/>
        </w:tabs>
        <w:rPr>
          <w:rFonts w:asciiTheme="minorHAnsi" w:hAnsiTheme="minorHAnsi" w:cstheme="minorHAnsi"/>
          <w:b/>
          <w:iCs/>
          <w:color w:val="262626" w:themeColor="text1" w:themeTint="D9"/>
          <w:szCs w:val="22"/>
        </w:rPr>
      </w:pPr>
      <w:r w:rsidRPr="00E82116">
        <w:rPr>
          <w:rFonts w:asciiTheme="minorHAnsi" w:hAnsiTheme="minorHAnsi" w:cstheme="minorHAnsi"/>
          <w:b/>
          <w:iCs/>
          <w:color w:val="262626" w:themeColor="text1" w:themeTint="D9"/>
          <w:szCs w:val="22"/>
        </w:rPr>
        <w:t>Usluge tekućeg i investicijskog održavanja</w:t>
      </w:r>
      <w:r w:rsidRPr="00E82116">
        <w:rPr>
          <w:rFonts w:asciiTheme="minorHAnsi" w:hAnsiTheme="minorHAnsi" w:cstheme="minorHAnsi"/>
          <w:b/>
          <w:iCs/>
          <w:color w:val="262626" w:themeColor="text1" w:themeTint="D9"/>
          <w:szCs w:val="22"/>
        </w:rPr>
        <w:tab/>
      </w:r>
    </w:p>
    <w:p w14:paraId="286884F9" w14:textId="77777777" w:rsidR="006F67FA" w:rsidRPr="00E82116" w:rsidRDefault="006F67FA" w:rsidP="006F67FA">
      <w:pPr>
        <w:tabs>
          <w:tab w:val="num" w:pos="1134"/>
        </w:tabs>
        <w:contextualSpacing/>
        <w:rPr>
          <w:rFonts w:asciiTheme="minorHAnsi" w:hAnsiTheme="minorHAnsi" w:cstheme="minorHAnsi"/>
          <w:iCs/>
          <w:color w:val="262626" w:themeColor="text1" w:themeTint="D9"/>
          <w:szCs w:val="22"/>
        </w:rPr>
      </w:pPr>
      <w:r w:rsidRPr="00E82116">
        <w:rPr>
          <w:rFonts w:asciiTheme="minorHAnsi" w:hAnsiTheme="minorHAnsi" w:cstheme="minorHAnsi"/>
          <w:b/>
          <w:bCs/>
          <w:iCs/>
          <w:color w:val="262626" w:themeColor="text1" w:themeTint="D9"/>
          <w:szCs w:val="22"/>
        </w:rPr>
        <w:t>Cilj</w:t>
      </w:r>
      <w:r w:rsidRPr="00E82116">
        <w:rPr>
          <w:rFonts w:asciiTheme="minorHAnsi" w:hAnsiTheme="minorHAnsi" w:cstheme="minorHAnsi"/>
          <w:iCs/>
          <w:color w:val="262626" w:themeColor="text1" w:themeTint="D9"/>
          <w:szCs w:val="22"/>
        </w:rPr>
        <w:t>: Tekuće održavanje objekata i opreme u vlasništvu Općine Malinska - Dubašnica.</w:t>
      </w:r>
    </w:p>
    <w:p w14:paraId="4CC1FF80" w14:textId="77777777" w:rsidR="006F67FA" w:rsidRPr="00E82116" w:rsidRDefault="006F67FA" w:rsidP="006F67FA">
      <w:pPr>
        <w:tabs>
          <w:tab w:val="num" w:pos="1134"/>
        </w:tabs>
        <w:contextualSpacing/>
        <w:rPr>
          <w:rFonts w:asciiTheme="minorHAnsi" w:hAnsiTheme="minorHAnsi" w:cstheme="minorHAnsi"/>
          <w:iCs/>
          <w:szCs w:val="22"/>
        </w:rPr>
      </w:pPr>
      <w:r w:rsidRPr="00E82116">
        <w:rPr>
          <w:rFonts w:asciiTheme="minorHAnsi" w:hAnsiTheme="minorHAnsi" w:cstheme="minorHAnsi"/>
          <w:b/>
          <w:bCs/>
          <w:iCs/>
          <w:szCs w:val="22"/>
        </w:rPr>
        <w:t>Pokazatelj uspješnosti</w:t>
      </w:r>
      <w:r w:rsidRPr="00E82116">
        <w:rPr>
          <w:rFonts w:asciiTheme="minorHAnsi" w:hAnsiTheme="minorHAnsi" w:cstheme="minorHAnsi"/>
          <w:iCs/>
          <w:szCs w:val="22"/>
        </w:rPr>
        <w:t>:  Postotak realizacije planiranog projekta</w:t>
      </w:r>
    </w:p>
    <w:p w14:paraId="4973B06F" w14:textId="1F7D6058" w:rsidR="006F67FA" w:rsidRPr="00E82116" w:rsidRDefault="006F67FA" w:rsidP="006F67FA">
      <w:pPr>
        <w:tabs>
          <w:tab w:val="num" w:pos="1134"/>
        </w:tabs>
        <w:contextualSpacing/>
        <w:rPr>
          <w:rFonts w:asciiTheme="minorHAnsi" w:hAnsiTheme="minorHAnsi" w:cstheme="minorHAnsi"/>
          <w:iCs/>
          <w:szCs w:val="22"/>
        </w:rPr>
      </w:pPr>
      <w:r w:rsidRPr="00E82116">
        <w:rPr>
          <w:rFonts w:asciiTheme="minorHAnsi" w:hAnsiTheme="minorHAnsi" w:cstheme="minorHAnsi"/>
          <w:b/>
          <w:bCs/>
          <w:iCs/>
          <w:szCs w:val="22"/>
        </w:rPr>
        <w:t>Polazna vrijednost</w:t>
      </w:r>
      <w:r w:rsidRPr="00E82116">
        <w:rPr>
          <w:rFonts w:asciiTheme="minorHAnsi" w:hAnsiTheme="minorHAnsi" w:cstheme="minorHAnsi"/>
          <w:iCs/>
          <w:szCs w:val="22"/>
        </w:rPr>
        <w:t>: 0 %</w:t>
      </w:r>
    </w:p>
    <w:p w14:paraId="5093E0C9" w14:textId="4719A998" w:rsidR="006752CB" w:rsidRPr="00E82116" w:rsidRDefault="006752CB" w:rsidP="006752CB">
      <w:pPr>
        <w:rPr>
          <w:rFonts w:cstheme="minorHAnsi"/>
          <w:szCs w:val="22"/>
        </w:rPr>
      </w:pPr>
      <w:r w:rsidRPr="00E82116">
        <w:rPr>
          <w:rFonts w:cstheme="minorHAnsi"/>
          <w:b/>
          <w:bCs/>
          <w:szCs w:val="22"/>
        </w:rPr>
        <w:t>Ciljana vrijednost 202</w:t>
      </w:r>
      <w:r w:rsidR="00B05472" w:rsidRPr="00E82116">
        <w:rPr>
          <w:rFonts w:cstheme="minorHAnsi"/>
          <w:b/>
          <w:bCs/>
          <w:szCs w:val="22"/>
        </w:rPr>
        <w:t>5</w:t>
      </w:r>
      <w:r w:rsidRPr="00E82116">
        <w:rPr>
          <w:rFonts w:cstheme="minorHAnsi"/>
          <w:b/>
          <w:bCs/>
          <w:szCs w:val="22"/>
        </w:rPr>
        <w:t>.g</w:t>
      </w:r>
      <w:r w:rsidRPr="00E82116">
        <w:rPr>
          <w:rFonts w:cstheme="minorHAnsi"/>
          <w:szCs w:val="22"/>
        </w:rPr>
        <w:t>: 100</w:t>
      </w:r>
    </w:p>
    <w:p w14:paraId="6057CE72" w14:textId="55B4C8A0" w:rsidR="006F67FA" w:rsidRPr="00E82116" w:rsidRDefault="006F67FA" w:rsidP="006F67FA">
      <w:pPr>
        <w:tabs>
          <w:tab w:val="num" w:pos="1134"/>
        </w:tabs>
        <w:contextualSpacing/>
        <w:rPr>
          <w:rFonts w:asciiTheme="minorHAnsi" w:hAnsiTheme="minorHAnsi" w:cstheme="minorHAnsi"/>
          <w:iCs/>
          <w:szCs w:val="22"/>
        </w:rPr>
      </w:pPr>
      <w:r w:rsidRPr="00E82116">
        <w:rPr>
          <w:rFonts w:asciiTheme="minorHAnsi" w:hAnsiTheme="minorHAnsi" w:cstheme="minorHAnsi"/>
          <w:b/>
          <w:bCs/>
          <w:iCs/>
          <w:szCs w:val="22"/>
        </w:rPr>
        <w:t>Ostvarena vrijednost</w:t>
      </w:r>
      <w:r w:rsidRPr="00E82116">
        <w:rPr>
          <w:rFonts w:asciiTheme="minorHAnsi" w:hAnsiTheme="minorHAnsi" w:cstheme="minorHAnsi"/>
          <w:iCs/>
          <w:szCs w:val="22"/>
        </w:rPr>
        <w:t xml:space="preserve"> </w:t>
      </w:r>
      <w:r w:rsidRPr="00E82116">
        <w:rPr>
          <w:rFonts w:asciiTheme="minorHAnsi" w:hAnsiTheme="minorHAnsi" w:cstheme="minorHAnsi"/>
          <w:b/>
          <w:bCs/>
          <w:iCs/>
          <w:szCs w:val="22"/>
        </w:rPr>
        <w:t>202</w:t>
      </w:r>
      <w:r w:rsidR="00B05472" w:rsidRPr="00E82116">
        <w:rPr>
          <w:rFonts w:asciiTheme="minorHAnsi" w:hAnsiTheme="minorHAnsi" w:cstheme="minorHAnsi"/>
          <w:b/>
          <w:bCs/>
          <w:iCs/>
          <w:szCs w:val="22"/>
        </w:rPr>
        <w:t>5</w:t>
      </w:r>
      <w:r w:rsidRPr="00E82116">
        <w:rPr>
          <w:rFonts w:asciiTheme="minorHAnsi" w:hAnsiTheme="minorHAnsi" w:cstheme="minorHAnsi"/>
          <w:b/>
          <w:bCs/>
          <w:iCs/>
          <w:szCs w:val="22"/>
        </w:rPr>
        <w:t>.g:</w:t>
      </w:r>
      <w:r w:rsidRPr="00E82116">
        <w:rPr>
          <w:rFonts w:asciiTheme="minorHAnsi" w:hAnsiTheme="minorHAnsi" w:cstheme="minorHAnsi"/>
          <w:iCs/>
          <w:szCs w:val="22"/>
        </w:rPr>
        <w:t xml:space="preserve"> 9</w:t>
      </w:r>
      <w:r w:rsidR="00B05472" w:rsidRPr="00E82116">
        <w:rPr>
          <w:rFonts w:asciiTheme="minorHAnsi" w:hAnsiTheme="minorHAnsi" w:cstheme="minorHAnsi"/>
          <w:iCs/>
          <w:szCs w:val="22"/>
        </w:rPr>
        <w:t>3</w:t>
      </w:r>
      <w:r w:rsidRPr="00E82116">
        <w:rPr>
          <w:rFonts w:asciiTheme="minorHAnsi" w:hAnsiTheme="minorHAnsi" w:cstheme="minorHAnsi"/>
          <w:iCs/>
          <w:szCs w:val="22"/>
        </w:rPr>
        <w:t xml:space="preserve">% </w:t>
      </w:r>
    </w:p>
    <w:p w14:paraId="13AD3B4D" w14:textId="77777777" w:rsidR="006F67FA" w:rsidRPr="00E82116" w:rsidRDefault="006F67FA" w:rsidP="006F67FA">
      <w:pPr>
        <w:pStyle w:val="ListParagraph1"/>
        <w:ind w:left="0"/>
        <w:rPr>
          <w:rFonts w:asciiTheme="minorHAnsi" w:hAnsiTheme="minorHAnsi" w:cstheme="minorHAnsi"/>
          <w:iCs/>
          <w:szCs w:val="22"/>
        </w:rPr>
      </w:pPr>
    </w:p>
    <w:p w14:paraId="3B2BCD2A" w14:textId="77777777" w:rsidR="006F67FA" w:rsidRPr="00E82116" w:rsidRDefault="006F67FA" w:rsidP="006F67FA">
      <w:pPr>
        <w:tabs>
          <w:tab w:val="num" w:pos="1134"/>
        </w:tabs>
        <w:contextualSpacing/>
        <w:rPr>
          <w:rFonts w:asciiTheme="minorHAnsi" w:hAnsiTheme="minorHAnsi" w:cstheme="minorHAnsi"/>
          <w:b/>
          <w:iCs/>
          <w:color w:val="262626" w:themeColor="text1" w:themeTint="D9"/>
          <w:szCs w:val="22"/>
        </w:rPr>
      </w:pPr>
      <w:r w:rsidRPr="00E82116">
        <w:rPr>
          <w:rFonts w:asciiTheme="minorHAnsi" w:hAnsiTheme="minorHAnsi" w:cstheme="minorHAnsi"/>
          <w:b/>
          <w:iCs/>
          <w:color w:val="262626" w:themeColor="text1" w:themeTint="D9"/>
          <w:szCs w:val="22"/>
        </w:rPr>
        <w:t>Pričuva</w:t>
      </w:r>
    </w:p>
    <w:p w14:paraId="5D3ED590" w14:textId="77777777" w:rsidR="006F67FA" w:rsidRPr="00E82116" w:rsidRDefault="006F67FA" w:rsidP="006F67FA">
      <w:pPr>
        <w:pStyle w:val="ListParagraph1"/>
        <w:ind w:left="0"/>
        <w:rPr>
          <w:rFonts w:asciiTheme="minorHAnsi" w:hAnsiTheme="minorHAnsi" w:cstheme="minorHAnsi"/>
          <w:iCs/>
          <w:color w:val="262626" w:themeColor="text1" w:themeTint="D9"/>
          <w:szCs w:val="22"/>
        </w:rPr>
      </w:pPr>
      <w:r w:rsidRPr="00E82116">
        <w:rPr>
          <w:rFonts w:asciiTheme="minorHAnsi" w:hAnsiTheme="minorHAnsi" w:cstheme="minorHAnsi"/>
          <w:iCs/>
          <w:color w:val="262626" w:themeColor="text1" w:themeTint="D9"/>
          <w:szCs w:val="22"/>
        </w:rPr>
        <w:t>Sredstva stambene pričuve za zgrade u kojima je Općina Malinska-Dubašnica vlasnik stanova.</w:t>
      </w:r>
    </w:p>
    <w:p w14:paraId="16EC4370" w14:textId="77777777" w:rsidR="006F67FA" w:rsidRPr="00E82116" w:rsidRDefault="006F67FA" w:rsidP="006F67FA">
      <w:pPr>
        <w:pStyle w:val="ListParagraph1"/>
        <w:ind w:left="0"/>
        <w:rPr>
          <w:rFonts w:asciiTheme="minorHAnsi" w:hAnsiTheme="minorHAnsi" w:cstheme="minorHAnsi"/>
          <w:iCs/>
          <w:color w:val="262626" w:themeColor="text1" w:themeTint="D9"/>
          <w:szCs w:val="22"/>
        </w:rPr>
      </w:pPr>
    </w:p>
    <w:p w14:paraId="6F761758" w14:textId="77777777" w:rsidR="006F67FA" w:rsidRPr="00E82116" w:rsidRDefault="006F67FA" w:rsidP="006F67FA">
      <w:pPr>
        <w:tabs>
          <w:tab w:val="num" w:pos="1134"/>
        </w:tabs>
        <w:contextualSpacing/>
        <w:rPr>
          <w:rFonts w:asciiTheme="minorHAnsi" w:hAnsiTheme="minorHAnsi" w:cstheme="minorHAnsi"/>
          <w:b/>
          <w:iCs/>
          <w:color w:val="262626" w:themeColor="text1" w:themeTint="D9"/>
          <w:szCs w:val="22"/>
        </w:rPr>
      </w:pPr>
      <w:r w:rsidRPr="00E82116">
        <w:rPr>
          <w:rFonts w:asciiTheme="minorHAnsi" w:hAnsiTheme="minorHAnsi" w:cstheme="minorHAnsi"/>
          <w:b/>
          <w:iCs/>
          <w:color w:val="262626" w:themeColor="text1" w:themeTint="D9"/>
          <w:szCs w:val="22"/>
        </w:rPr>
        <w:t>Opskrba vodom – zgrade Općine</w:t>
      </w:r>
    </w:p>
    <w:p w14:paraId="3E3CD87C" w14:textId="7BCBDFBD" w:rsidR="006F67FA" w:rsidRPr="00E82116" w:rsidRDefault="006F67FA" w:rsidP="006F67FA">
      <w:pPr>
        <w:pStyle w:val="ListParagraph1"/>
        <w:ind w:left="0"/>
        <w:rPr>
          <w:rFonts w:asciiTheme="minorHAnsi" w:hAnsiTheme="minorHAnsi" w:cstheme="minorHAnsi"/>
          <w:iCs/>
          <w:color w:val="262626" w:themeColor="text1" w:themeTint="D9"/>
          <w:szCs w:val="22"/>
        </w:rPr>
      </w:pPr>
      <w:r w:rsidRPr="00E82116">
        <w:rPr>
          <w:rFonts w:asciiTheme="minorHAnsi" w:hAnsiTheme="minorHAnsi" w:cstheme="minorHAnsi"/>
          <w:iCs/>
          <w:color w:val="262626" w:themeColor="text1" w:themeTint="D9"/>
          <w:szCs w:val="22"/>
        </w:rPr>
        <w:t>Utrošak vode u objektima Općine Malinska – Dubašnica</w:t>
      </w:r>
      <w:r w:rsidR="00B05472" w:rsidRPr="00E82116">
        <w:rPr>
          <w:rFonts w:asciiTheme="minorHAnsi" w:hAnsiTheme="minorHAnsi" w:cstheme="minorHAnsi"/>
          <w:iCs/>
          <w:color w:val="262626" w:themeColor="text1" w:themeTint="D9"/>
          <w:szCs w:val="22"/>
        </w:rPr>
        <w:t>.</w:t>
      </w:r>
    </w:p>
    <w:p w14:paraId="685E1155" w14:textId="77777777" w:rsidR="00B05472" w:rsidRPr="00E82116" w:rsidRDefault="00B05472" w:rsidP="006F67FA">
      <w:pPr>
        <w:tabs>
          <w:tab w:val="num" w:pos="1134"/>
        </w:tabs>
        <w:contextualSpacing/>
        <w:rPr>
          <w:rFonts w:asciiTheme="minorHAnsi" w:hAnsiTheme="minorHAnsi" w:cstheme="minorHAnsi"/>
          <w:b/>
          <w:iCs/>
          <w:color w:val="262626" w:themeColor="text1" w:themeTint="D9"/>
          <w:szCs w:val="22"/>
        </w:rPr>
      </w:pPr>
    </w:p>
    <w:p w14:paraId="05702D2D" w14:textId="13817479" w:rsidR="006F67FA" w:rsidRPr="00E82116" w:rsidRDefault="006F67FA" w:rsidP="006F67FA">
      <w:pPr>
        <w:tabs>
          <w:tab w:val="num" w:pos="1134"/>
        </w:tabs>
        <w:contextualSpacing/>
        <w:rPr>
          <w:rFonts w:asciiTheme="minorHAnsi" w:hAnsiTheme="minorHAnsi" w:cstheme="minorHAnsi"/>
          <w:b/>
          <w:iCs/>
          <w:color w:val="262626" w:themeColor="text1" w:themeTint="D9"/>
          <w:szCs w:val="22"/>
        </w:rPr>
      </w:pPr>
      <w:r w:rsidRPr="00E82116">
        <w:rPr>
          <w:rFonts w:asciiTheme="minorHAnsi" w:hAnsiTheme="minorHAnsi" w:cstheme="minorHAnsi"/>
          <w:b/>
          <w:iCs/>
          <w:color w:val="262626" w:themeColor="text1" w:themeTint="D9"/>
          <w:szCs w:val="22"/>
        </w:rPr>
        <w:t>Odvoz otpada – zgrade Općine</w:t>
      </w:r>
    </w:p>
    <w:p w14:paraId="1EC01046" w14:textId="77777777" w:rsidR="006F67FA" w:rsidRPr="00E82116" w:rsidRDefault="006F67FA" w:rsidP="006F67FA">
      <w:pPr>
        <w:pStyle w:val="ListParagraph1"/>
        <w:ind w:left="0"/>
        <w:rPr>
          <w:rFonts w:asciiTheme="minorHAnsi" w:hAnsiTheme="minorHAnsi" w:cstheme="minorHAnsi"/>
          <w:iCs/>
          <w:color w:val="262626" w:themeColor="text1" w:themeTint="D9"/>
          <w:szCs w:val="22"/>
        </w:rPr>
      </w:pPr>
      <w:r w:rsidRPr="00E82116">
        <w:rPr>
          <w:rFonts w:asciiTheme="minorHAnsi" w:hAnsiTheme="minorHAnsi" w:cstheme="minorHAnsi"/>
          <w:iCs/>
          <w:color w:val="262626" w:themeColor="text1" w:themeTint="D9"/>
          <w:szCs w:val="22"/>
        </w:rPr>
        <w:t>Trošak komunalne usluge sakupljanja i odvoza otpada iz zgrada Općine.</w:t>
      </w:r>
    </w:p>
    <w:p w14:paraId="46E238BA" w14:textId="77777777" w:rsidR="006F67FA" w:rsidRPr="00E82116" w:rsidRDefault="006F67FA" w:rsidP="006F67FA">
      <w:pPr>
        <w:pStyle w:val="ListParagraph1"/>
        <w:ind w:left="0"/>
        <w:rPr>
          <w:rFonts w:asciiTheme="minorHAnsi" w:hAnsiTheme="minorHAnsi" w:cstheme="minorHAnsi"/>
          <w:iCs/>
          <w:color w:val="262626" w:themeColor="text1" w:themeTint="D9"/>
          <w:szCs w:val="22"/>
        </w:rPr>
      </w:pPr>
    </w:p>
    <w:p w14:paraId="677CFC75" w14:textId="77777777" w:rsidR="006F67FA" w:rsidRPr="00E82116" w:rsidRDefault="006F67FA" w:rsidP="006F67FA">
      <w:pPr>
        <w:rPr>
          <w:rFonts w:asciiTheme="minorHAnsi" w:hAnsiTheme="minorHAnsi" w:cstheme="minorHAnsi"/>
          <w:b/>
          <w:iCs/>
          <w:color w:val="262626" w:themeColor="text1" w:themeTint="D9"/>
          <w:szCs w:val="22"/>
        </w:rPr>
      </w:pPr>
      <w:r w:rsidRPr="00E82116">
        <w:rPr>
          <w:rFonts w:asciiTheme="minorHAnsi" w:hAnsiTheme="minorHAnsi" w:cstheme="minorHAnsi"/>
          <w:b/>
          <w:iCs/>
          <w:color w:val="262626" w:themeColor="text1" w:themeTint="D9"/>
          <w:szCs w:val="22"/>
        </w:rPr>
        <w:t>Izrada elaborata procjene i vještačenja</w:t>
      </w:r>
    </w:p>
    <w:p w14:paraId="0A2938AD" w14:textId="57534B26" w:rsidR="006F67FA" w:rsidRPr="00E82116" w:rsidRDefault="006F67FA" w:rsidP="006F67FA">
      <w:pPr>
        <w:pStyle w:val="ListParagraph1"/>
        <w:ind w:left="0"/>
        <w:rPr>
          <w:rFonts w:asciiTheme="minorHAnsi" w:hAnsiTheme="minorHAnsi" w:cstheme="minorHAnsi"/>
          <w:iCs/>
          <w:color w:val="262626" w:themeColor="text1" w:themeTint="D9"/>
          <w:szCs w:val="22"/>
        </w:rPr>
      </w:pPr>
      <w:r w:rsidRPr="00E82116">
        <w:rPr>
          <w:rFonts w:asciiTheme="minorHAnsi" w:hAnsiTheme="minorHAnsi" w:cstheme="minorHAnsi"/>
          <w:iCs/>
          <w:color w:val="262626" w:themeColor="text1" w:themeTint="D9"/>
          <w:szCs w:val="22"/>
        </w:rPr>
        <w:t>Troškovi procjene vrijednosti nekretnina u svrhu rješavanja imovinsko-pravnih odnosa</w:t>
      </w:r>
      <w:r w:rsidR="00B05472" w:rsidRPr="00E82116">
        <w:rPr>
          <w:rFonts w:asciiTheme="minorHAnsi" w:hAnsiTheme="minorHAnsi" w:cstheme="minorHAnsi"/>
          <w:iCs/>
          <w:color w:val="262626" w:themeColor="text1" w:themeTint="D9"/>
          <w:szCs w:val="22"/>
        </w:rPr>
        <w:t>.</w:t>
      </w:r>
    </w:p>
    <w:p w14:paraId="63688767" w14:textId="77777777" w:rsidR="006F67FA" w:rsidRPr="00E82116" w:rsidRDefault="006F67FA" w:rsidP="006F67FA">
      <w:pPr>
        <w:pStyle w:val="ListParagraph1"/>
        <w:ind w:left="0"/>
        <w:rPr>
          <w:rFonts w:asciiTheme="minorHAnsi" w:hAnsiTheme="minorHAnsi" w:cstheme="minorHAnsi"/>
          <w:iCs/>
          <w:color w:val="262626" w:themeColor="text1" w:themeTint="D9"/>
          <w:szCs w:val="22"/>
        </w:rPr>
      </w:pPr>
    </w:p>
    <w:p w14:paraId="4ADA5CAB" w14:textId="77777777" w:rsidR="006F67FA" w:rsidRPr="00E82116" w:rsidRDefault="006F67FA" w:rsidP="006F67FA">
      <w:pPr>
        <w:tabs>
          <w:tab w:val="left" w:pos="3684"/>
        </w:tabs>
        <w:rPr>
          <w:rFonts w:asciiTheme="minorHAnsi" w:hAnsiTheme="minorHAnsi" w:cstheme="minorHAnsi"/>
          <w:b/>
          <w:iCs/>
          <w:color w:val="262626" w:themeColor="text1" w:themeTint="D9"/>
          <w:szCs w:val="22"/>
        </w:rPr>
      </w:pPr>
      <w:r w:rsidRPr="00E82116">
        <w:rPr>
          <w:rFonts w:asciiTheme="minorHAnsi" w:hAnsiTheme="minorHAnsi" w:cstheme="minorHAnsi"/>
          <w:b/>
          <w:iCs/>
          <w:color w:val="262626" w:themeColor="text1" w:themeTint="D9"/>
          <w:szCs w:val="22"/>
        </w:rPr>
        <w:t>Geodetsko - katastarske usluge</w:t>
      </w:r>
      <w:r w:rsidRPr="00E82116">
        <w:rPr>
          <w:rFonts w:asciiTheme="minorHAnsi" w:hAnsiTheme="minorHAnsi" w:cstheme="minorHAnsi"/>
          <w:b/>
          <w:iCs/>
          <w:color w:val="262626" w:themeColor="text1" w:themeTint="D9"/>
          <w:szCs w:val="22"/>
        </w:rPr>
        <w:tab/>
      </w:r>
    </w:p>
    <w:p w14:paraId="7F7F6C3B" w14:textId="77777777" w:rsidR="006F67FA" w:rsidRPr="00E82116" w:rsidRDefault="006F67FA" w:rsidP="006F67FA">
      <w:pPr>
        <w:pStyle w:val="ListParagraph1"/>
        <w:ind w:left="0"/>
        <w:rPr>
          <w:rFonts w:asciiTheme="minorHAnsi" w:hAnsiTheme="minorHAnsi" w:cstheme="minorHAnsi"/>
          <w:iCs/>
          <w:color w:val="262626" w:themeColor="text1" w:themeTint="D9"/>
          <w:szCs w:val="22"/>
        </w:rPr>
      </w:pPr>
      <w:r w:rsidRPr="00E82116">
        <w:rPr>
          <w:rFonts w:asciiTheme="minorHAnsi" w:hAnsiTheme="minorHAnsi" w:cstheme="minorHAnsi"/>
          <w:iCs/>
          <w:color w:val="262626" w:themeColor="text1" w:themeTint="D9"/>
          <w:szCs w:val="22"/>
        </w:rPr>
        <w:t>Usluge geodetskog snimanja, izmjera i usluge katastra.</w:t>
      </w:r>
    </w:p>
    <w:p w14:paraId="0271A192" w14:textId="77777777" w:rsidR="007B2042" w:rsidRPr="00E82116" w:rsidRDefault="007B2042" w:rsidP="006F67FA">
      <w:pPr>
        <w:tabs>
          <w:tab w:val="left" w:pos="3684"/>
        </w:tabs>
        <w:rPr>
          <w:rFonts w:asciiTheme="minorHAnsi" w:hAnsiTheme="minorHAnsi" w:cstheme="minorHAnsi"/>
          <w:b/>
          <w:iCs/>
          <w:color w:val="262626" w:themeColor="text1" w:themeTint="D9"/>
          <w:szCs w:val="22"/>
        </w:rPr>
      </w:pPr>
    </w:p>
    <w:p w14:paraId="52D98F33" w14:textId="047B1F6F" w:rsidR="006F67FA" w:rsidRPr="00E82116" w:rsidRDefault="006F67FA" w:rsidP="006F67FA">
      <w:pPr>
        <w:tabs>
          <w:tab w:val="left" w:pos="3684"/>
        </w:tabs>
        <w:rPr>
          <w:rFonts w:asciiTheme="minorHAnsi" w:hAnsiTheme="minorHAnsi" w:cstheme="minorHAnsi"/>
          <w:b/>
          <w:iCs/>
          <w:color w:val="262626" w:themeColor="text1" w:themeTint="D9"/>
          <w:szCs w:val="22"/>
        </w:rPr>
      </w:pPr>
      <w:r w:rsidRPr="00E82116">
        <w:rPr>
          <w:rFonts w:asciiTheme="minorHAnsi" w:hAnsiTheme="minorHAnsi" w:cstheme="minorHAnsi"/>
          <w:b/>
          <w:iCs/>
          <w:color w:val="262626" w:themeColor="text1" w:themeTint="D9"/>
          <w:szCs w:val="22"/>
        </w:rPr>
        <w:t>Geodetske usluge, izrada troškovnika</w:t>
      </w:r>
    </w:p>
    <w:p w14:paraId="7F5781C6" w14:textId="77777777" w:rsidR="006F67FA" w:rsidRPr="00E82116" w:rsidRDefault="006F67FA" w:rsidP="006F67FA">
      <w:pPr>
        <w:tabs>
          <w:tab w:val="left" w:pos="3684"/>
        </w:tabs>
        <w:rPr>
          <w:rFonts w:asciiTheme="minorHAnsi" w:hAnsiTheme="minorHAnsi" w:cstheme="minorHAnsi"/>
          <w:bCs/>
          <w:iCs/>
          <w:color w:val="262626" w:themeColor="text1" w:themeTint="D9"/>
          <w:szCs w:val="22"/>
        </w:rPr>
      </w:pPr>
      <w:r w:rsidRPr="00E82116">
        <w:rPr>
          <w:rFonts w:asciiTheme="minorHAnsi" w:hAnsiTheme="minorHAnsi" w:cstheme="minorHAnsi"/>
          <w:b/>
          <w:iCs/>
          <w:color w:val="262626" w:themeColor="text1" w:themeTint="D9"/>
          <w:szCs w:val="22"/>
        </w:rPr>
        <w:t>Cilj</w:t>
      </w:r>
      <w:r w:rsidRPr="00E82116">
        <w:rPr>
          <w:rFonts w:asciiTheme="minorHAnsi" w:hAnsiTheme="minorHAnsi" w:cstheme="minorHAnsi"/>
          <w:bCs/>
          <w:iCs/>
          <w:color w:val="262626" w:themeColor="text1" w:themeTint="D9"/>
          <w:szCs w:val="22"/>
        </w:rPr>
        <w:t>: Usluge izrade raznih troškovnika te geodetske usluge za izradu razne dokumentacije.</w:t>
      </w:r>
    </w:p>
    <w:p w14:paraId="5B1A787F" w14:textId="77777777" w:rsidR="006F67FA" w:rsidRPr="00E82116" w:rsidRDefault="006F67FA" w:rsidP="006F67FA">
      <w:pPr>
        <w:tabs>
          <w:tab w:val="num" w:pos="1134"/>
        </w:tabs>
        <w:contextualSpacing/>
        <w:rPr>
          <w:rFonts w:asciiTheme="minorHAnsi" w:hAnsiTheme="minorHAnsi" w:cstheme="minorHAnsi"/>
          <w:iCs/>
          <w:szCs w:val="22"/>
        </w:rPr>
      </w:pPr>
      <w:r w:rsidRPr="00E82116">
        <w:rPr>
          <w:rFonts w:asciiTheme="minorHAnsi" w:hAnsiTheme="minorHAnsi" w:cstheme="minorHAnsi"/>
          <w:b/>
          <w:bCs/>
          <w:iCs/>
          <w:szCs w:val="22"/>
        </w:rPr>
        <w:t>Pokazatelj uspješnosti</w:t>
      </w:r>
      <w:r w:rsidRPr="00E82116">
        <w:rPr>
          <w:rFonts w:asciiTheme="minorHAnsi" w:hAnsiTheme="minorHAnsi" w:cstheme="minorHAnsi"/>
          <w:iCs/>
          <w:szCs w:val="22"/>
        </w:rPr>
        <w:t>:  Postotak realizacije planiranog projekta</w:t>
      </w:r>
    </w:p>
    <w:p w14:paraId="218D8BD0" w14:textId="6F68C3EB" w:rsidR="006F67FA" w:rsidRPr="00E82116" w:rsidRDefault="006F67FA" w:rsidP="006F67FA">
      <w:pPr>
        <w:tabs>
          <w:tab w:val="num" w:pos="1134"/>
        </w:tabs>
        <w:contextualSpacing/>
        <w:rPr>
          <w:rFonts w:asciiTheme="minorHAnsi" w:hAnsiTheme="minorHAnsi" w:cstheme="minorHAnsi"/>
          <w:iCs/>
          <w:szCs w:val="22"/>
        </w:rPr>
      </w:pPr>
      <w:r w:rsidRPr="00E82116">
        <w:rPr>
          <w:rFonts w:asciiTheme="minorHAnsi" w:hAnsiTheme="minorHAnsi" w:cstheme="minorHAnsi"/>
          <w:b/>
          <w:bCs/>
          <w:iCs/>
          <w:szCs w:val="22"/>
        </w:rPr>
        <w:t>Polazna vrijednost</w:t>
      </w:r>
      <w:r w:rsidRPr="00E82116">
        <w:rPr>
          <w:rFonts w:asciiTheme="minorHAnsi" w:hAnsiTheme="minorHAnsi" w:cstheme="minorHAnsi"/>
          <w:iCs/>
          <w:szCs w:val="22"/>
        </w:rPr>
        <w:t>: 0 %</w:t>
      </w:r>
    </w:p>
    <w:p w14:paraId="6A580A2A" w14:textId="70A75EFB" w:rsidR="006752CB" w:rsidRPr="00E82116" w:rsidRDefault="006752CB" w:rsidP="006752CB">
      <w:pPr>
        <w:rPr>
          <w:rFonts w:cstheme="minorHAnsi"/>
          <w:szCs w:val="22"/>
        </w:rPr>
      </w:pPr>
      <w:r w:rsidRPr="00E82116">
        <w:rPr>
          <w:rFonts w:cstheme="minorHAnsi"/>
          <w:b/>
          <w:bCs/>
          <w:szCs w:val="22"/>
        </w:rPr>
        <w:lastRenderedPageBreak/>
        <w:t>Ciljana vrijednost 202</w:t>
      </w:r>
      <w:r w:rsidR="00B05472" w:rsidRPr="00E82116">
        <w:rPr>
          <w:rFonts w:cstheme="minorHAnsi"/>
          <w:b/>
          <w:bCs/>
          <w:szCs w:val="22"/>
        </w:rPr>
        <w:t>5</w:t>
      </w:r>
      <w:r w:rsidRPr="00E82116">
        <w:rPr>
          <w:rFonts w:cstheme="minorHAnsi"/>
          <w:b/>
          <w:bCs/>
          <w:szCs w:val="22"/>
        </w:rPr>
        <w:t>.g</w:t>
      </w:r>
      <w:r w:rsidRPr="00E82116">
        <w:rPr>
          <w:rFonts w:cstheme="minorHAnsi"/>
          <w:szCs w:val="22"/>
        </w:rPr>
        <w:t>: 100%</w:t>
      </w:r>
    </w:p>
    <w:p w14:paraId="03E7AD30" w14:textId="08D8FC4A" w:rsidR="006F67FA" w:rsidRPr="00E82116" w:rsidRDefault="003C060F" w:rsidP="006F67FA">
      <w:pPr>
        <w:pStyle w:val="ListParagraph1"/>
        <w:ind w:left="0"/>
        <w:rPr>
          <w:rFonts w:asciiTheme="minorHAnsi" w:hAnsiTheme="minorHAnsi" w:cstheme="minorHAnsi"/>
          <w:b/>
          <w:bCs/>
          <w:iCs/>
          <w:szCs w:val="22"/>
        </w:rPr>
      </w:pPr>
      <w:r w:rsidRPr="00E82116">
        <w:rPr>
          <w:rFonts w:asciiTheme="minorHAnsi" w:hAnsiTheme="minorHAnsi" w:cstheme="minorHAnsi"/>
          <w:b/>
          <w:bCs/>
          <w:iCs/>
          <w:szCs w:val="22"/>
        </w:rPr>
        <w:t>Ostvarena</w:t>
      </w:r>
      <w:r w:rsidR="006F67FA" w:rsidRPr="00E82116">
        <w:rPr>
          <w:rFonts w:asciiTheme="minorHAnsi" w:hAnsiTheme="minorHAnsi" w:cstheme="minorHAnsi"/>
          <w:b/>
          <w:bCs/>
          <w:iCs/>
          <w:szCs w:val="22"/>
        </w:rPr>
        <w:t xml:space="preserve"> vrijednost</w:t>
      </w:r>
      <w:r w:rsidR="006F67FA" w:rsidRPr="00E82116">
        <w:rPr>
          <w:rFonts w:asciiTheme="minorHAnsi" w:hAnsiTheme="minorHAnsi" w:cstheme="minorHAnsi"/>
          <w:iCs/>
          <w:szCs w:val="22"/>
        </w:rPr>
        <w:t xml:space="preserve"> </w:t>
      </w:r>
      <w:r w:rsidR="006F67FA" w:rsidRPr="00E82116">
        <w:rPr>
          <w:rFonts w:asciiTheme="minorHAnsi" w:hAnsiTheme="minorHAnsi" w:cstheme="minorHAnsi"/>
          <w:b/>
          <w:bCs/>
          <w:iCs/>
          <w:szCs w:val="22"/>
        </w:rPr>
        <w:t>202</w:t>
      </w:r>
      <w:r w:rsidR="00B05472" w:rsidRPr="00E82116">
        <w:rPr>
          <w:rFonts w:asciiTheme="minorHAnsi" w:hAnsiTheme="minorHAnsi" w:cstheme="minorHAnsi"/>
          <w:b/>
          <w:bCs/>
          <w:iCs/>
          <w:szCs w:val="22"/>
        </w:rPr>
        <w:t>5</w:t>
      </w:r>
      <w:r w:rsidR="006F67FA" w:rsidRPr="00E82116">
        <w:rPr>
          <w:rFonts w:asciiTheme="minorHAnsi" w:hAnsiTheme="minorHAnsi" w:cstheme="minorHAnsi"/>
          <w:b/>
          <w:bCs/>
          <w:iCs/>
          <w:szCs w:val="22"/>
        </w:rPr>
        <w:t>.</w:t>
      </w:r>
      <w:r w:rsidRPr="00E82116">
        <w:rPr>
          <w:rFonts w:asciiTheme="minorHAnsi" w:hAnsiTheme="minorHAnsi" w:cstheme="minorHAnsi"/>
          <w:b/>
          <w:bCs/>
          <w:iCs/>
          <w:szCs w:val="22"/>
        </w:rPr>
        <w:t>g:</w:t>
      </w:r>
      <w:r w:rsidR="006F67FA" w:rsidRPr="00E82116">
        <w:rPr>
          <w:rFonts w:asciiTheme="minorHAnsi" w:hAnsiTheme="minorHAnsi" w:cstheme="minorHAnsi"/>
          <w:b/>
          <w:bCs/>
          <w:iCs/>
          <w:szCs w:val="22"/>
        </w:rPr>
        <w:t xml:space="preserve">  </w:t>
      </w:r>
      <w:r w:rsidR="00B05472" w:rsidRPr="00E82116">
        <w:rPr>
          <w:rFonts w:asciiTheme="minorHAnsi" w:hAnsiTheme="minorHAnsi" w:cstheme="minorHAnsi"/>
          <w:iCs/>
          <w:szCs w:val="22"/>
        </w:rPr>
        <w:t>80</w:t>
      </w:r>
      <w:r w:rsidRPr="00E82116">
        <w:rPr>
          <w:rFonts w:asciiTheme="minorHAnsi" w:hAnsiTheme="minorHAnsi" w:cstheme="minorHAnsi"/>
          <w:iCs/>
          <w:szCs w:val="22"/>
        </w:rPr>
        <w:t>%</w:t>
      </w:r>
      <w:r w:rsidR="006F67FA" w:rsidRPr="00E82116">
        <w:rPr>
          <w:rFonts w:asciiTheme="minorHAnsi" w:hAnsiTheme="minorHAnsi" w:cstheme="minorHAnsi"/>
          <w:b/>
          <w:bCs/>
          <w:iCs/>
          <w:szCs w:val="22"/>
        </w:rPr>
        <w:t xml:space="preserve">                </w:t>
      </w:r>
    </w:p>
    <w:p w14:paraId="12C2189E" w14:textId="77777777" w:rsidR="006F67FA" w:rsidRPr="00E82116" w:rsidRDefault="006F67FA" w:rsidP="006F67FA">
      <w:pPr>
        <w:pStyle w:val="ListParagraph1"/>
        <w:ind w:left="0"/>
        <w:rPr>
          <w:rFonts w:asciiTheme="minorHAnsi" w:hAnsiTheme="minorHAnsi" w:cstheme="minorHAnsi"/>
          <w:b/>
          <w:bCs/>
          <w:iCs/>
          <w:szCs w:val="22"/>
        </w:rPr>
      </w:pPr>
    </w:p>
    <w:p w14:paraId="1647C0CD" w14:textId="77777777" w:rsidR="006F67FA" w:rsidRPr="00E82116" w:rsidRDefault="006F67FA" w:rsidP="006F67FA">
      <w:pPr>
        <w:rPr>
          <w:rFonts w:asciiTheme="minorHAnsi" w:hAnsiTheme="minorHAnsi" w:cstheme="minorHAnsi"/>
          <w:b/>
          <w:iCs/>
          <w:color w:val="262626" w:themeColor="text1" w:themeTint="D9"/>
          <w:szCs w:val="22"/>
        </w:rPr>
      </w:pPr>
      <w:r w:rsidRPr="00E82116">
        <w:rPr>
          <w:rFonts w:asciiTheme="minorHAnsi" w:hAnsiTheme="minorHAnsi" w:cstheme="minorHAnsi"/>
          <w:b/>
          <w:iCs/>
          <w:color w:val="262626" w:themeColor="text1" w:themeTint="D9"/>
          <w:szCs w:val="22"/>
        </w:rPr>
        <w:t>Usluge čuvanja imovine i osoba</w:t>
      </w:r>
    </w:p>
    <w:p w14:paraId="59BC37F0" w14:textId="77777777" w:rsidR="006F67FA" w:rsidRPr="00E82116" w:rsidRDefault="006F67FA" w:rsidP="006F67FA">
      <w:pPr>
        <w:tabs>
          <w:tab w:val="num" w:pos="1134"/>
        </w:tabs>
        <w:contextualSpacing/>
        <w:rPr>
          <w:rFonts w:asciiTheme="minorHAnsi" w:hAnsiTheme="minorHAnsi" w:cstheme="minorHAnsi"/>
          <w:iCs/>
          <w:color w:val="262626" w:themeColor="text1" w:themeTint="D9"/>
          <w:szCs w:val="22"/>
        </w:rPr>
      </w:pPr>
      <w:r w:rsidRPr="00E82116">
        <w:rPr>
          <w:rFonts w:asciiTheme="minorHAnsi" w:hAnsiTheme="minorHAnsi" w:cstheme="minorHAnsi"/>
          <w:b/>
          <w:bCs/>
          <w:iCs/>
          <w:color w:val="262626" w:themeColor="text1" w:themeTint="D9"/>
          <w:szCs w:val="22"/>
        </w:rPr>
        <w:t>Cilj</w:t>
      </w:r>
      <w:r w:rsidRPr="00E82116">
        <w:rPr>
          <w:rFonts w:asciiTheme="minorHAnsi" w:hAnsiTheme="minorHAnsi" w:cstheme="minorHAnsi"/>
          <w:iCs/>
          <w:color w:val="262626" w:themeColor="text1" w:themeTint="D9"/>
          <w:szCs w:val="22"/>
        </w:rPr>
        <w:t xml:space="preserve">: Uslugu čuvanja imovine i osoba u ljetnim mjesecima za noćne ophodnje i održavanje noćnog reda i mira na preporuku policije obavlja ovlaštena zaštitarska služba po provedenom postupku nabave i sklapanju ugovora. Mjesto štićenja: obalna naselja Malinska od plaže Vrtača do plaže Haludovo. </w:t>
      </w:r>
    </w:p>
    <w:p w14:paraId="24BAC642" w14:textId="77777777" w:rsidR="006F67FA" w:rsidRPr="00E82116" w:rsidRDefault="006F67FA" w:rsidP="006F67FA">
      <w:pPr>
        <w:tabs>
          <w:tab w:val="num" w:pos="1134"/>
        </w:tabs>
        <w:contextualSpacing/>
        <w:rPr>
          <w:rFonts w:asciiTheme="minorHAnsi" w:hAnsiTheme="minorHAnsi" w:cstheme="minorHAnsi"/>
          <w:iCs/>
          <w:color w:val="262626" w:themeColor="text1" w:themeTint="D9"/>
          <w:szCs w:val="22"/>
        </w:rPr>
      </w:pPr>
      <w:r w:rsidRPr="00E82116">
        <w:rPr>
          <w:rFonts w:asciiTheme="minorHAnsi" w:hAnsiTheme="minorHAnsi" w:cstheme="minorHAnsi"/>
          <w:iCs/>
          <w:color w:val="262626" w:themeColor="text1" w:themeTint="D9"/>
          <w:szCs w:val="22"/>
        </w:rPr>
        <w:t xml:space="preserve">Ulice: Obala, </w:t>
      </w:r>
      <w:proofErr w:type="spellStart"/>
      <w:r w:rsidRPr="00E82116">
        <w:rPr>
          <w:rFonts w:asciiTheme="minorHAnsi" w:hAnsiTheme="minorHAnsi" w:cstheme="minorHAnsi"/>
          <w:iCs/>
          <w:color w:val="262626" w:themeColor="text1" w:themeTint="D9"/>
          <w:szCs w:val="22"/>
        </w:rPr>
        <w:t>Dubašljanska</w:t>
      </w:r>
      <w:proofErr w:type="spellEnd"/>
      <w:r w:rsidRPr="00E82116">
        <w:rPr>
          <w:rFonts w:asciiTheme="minorHAnsi" w:hAnsiTheme="minorHAnsi" w:cstheme="minorHAnsi"/>
          <w:iCs/>
          <w:color w:val="262626" w:themeColor="text1" w:themeTint="D9"/>
          <w:szCs w:val="22"/>
        </w:rPr>
        <w:t xml:space="preserve">, Jaz, Kala, Lina Bolmarčića, Kralja Tomislava, Draga sa pripadajućim trgovima i parkovima, igralište </w:t>
      </w:r>
      <w:proofErr w:type="spellStart"/>
      <w:r w:rsidRPr="00E82116">
        <w:rPr>
          <w:rFonts w:asciiTheme="minorHAnsi" w:hAnsiTheme="minorHAnsi" w:cstheme="minorHAnsi"/>
          <w:iCs/>
          <w:color w:val="262626" w:themeColor="text1" w:themeTint="D9"/>
          <w:szCs w:val="22"/>
        </w:rPr>
        <w:t>Dražine</w:t>
      </w:r>
      <w:proofErr w:type="spellEnd"/>
      <w:r w:rsidRPr="00E82116">
        <w:rPr>
          <w:rFonts w:asciiTheme="minorHAnsi" w:hAnsiTheme="minorHAnsi" w:cstheme="minorHAnsi"/>
          <w:iCs/>
          <w:color w:val="262626" w:themeColor="text1" w:themeTint="D9"/>
          <w:szCs w:val="22"/>
        </w:rPr>
        <w:t>, Vrtača.</w:t>
      </w:r>
    </w:p>
    <w:p w14:paraId="2C54A42D" w14:textId="77777777" w:rsidR="006F67FA" w:rsidRPr="00E82116" w:rsidRDefault="006F67FA" w:rsidP="006F67FA">
      <w:pPr>
        <w:tabs>
          <w:tab w:val="num" w:pos="1134"/>
        </w:tabs>
        <w:contextualSpacing/>
        <w:rPr>
          <w:rFonts w:asciiTheme="minorHAnsi" w:hAnsiTheme="minorHAnsi" w:cstheme="minorHAnsi"/>
          <w:iCs/>
          <w:szCs w:val="22"/>
        </w:rPr>
      </w:pPr>
      <w:r w:rsidRPr="00E82116">
        <w:rPr>
          <w:rFonts w:asciiTheme="minorHAnsi" w:hAnsiTheme="minorHAnsi" w:cstheme="minorHAnsi"/>
          <w:b/>
          <w:bCs/>
          <w:iCs/>
          <w:szCs w:val="22"/>
        </w:rPr>
        <w:t>Pokazatelj uspješnosti</w:t>
      </w:r>
      <w:r w:rsidRPr="00E82116">
        <w:rPr>
          <w:rFonts w:asciiTheme="minorHAnsi" w:hAnsiTheme="minorHAnsi" w:cstheme="minorHAnsi"/>
          <w:iCs/>
          <w:szCs w:val="22"/>
        </w:rPr>
        <w:t>:  Postotak realizacije planiranog projekta</w:t>
      </w:r>
    </w:p>
    <w:p w14:paraId="462B0FCA" w14:textId="4EFE178C" w:rsidR="006F67FA" w:rsidRPr="00E82116" w:rsidRDefault="006F67FA" w:rsidP="006F67FA">
      <w:pPr>
        <w:tabs>
          <w:tab w:val="num" w:pos="1134"/>
        </w:tabs>
        <w:contextualSpacing/>
        <w:rPr>
          <w:rFonts w:asciiTheme="minorHAnsi" w:hAnsiTheme="minorHAnsi" w:cstheme="minorHAnsi"/>
          <w:iCs/>
          <w:szCs w:val="22"/>
        </w:rPr>
      </w:pPr>
      <w:r w:rsidRPr="00E82116">
        <w:rPr>
          <w:rFonts w:asciiTheme="minorHAnsi" w:hAnsiTheme="minorHAnsi" w:cstheme="minorHAnsi"/>
          <w:b/>
          <w:bCs/>
          <w:iCs/>
          <w:szCs w:val="22"/>
        </w:rPr>
        <w:t>Polazna vrijednost</w:t>
      </w:r>
      <w:r w:rsidRPr="00E82116">
        <w:rPr>
          <w:rFonts w:asciiTheme="minorHAnsi" w:hAnsiTheme="minorHAnsi" w:cstheme="minorHAnsi"/>
          <w:iCs/>
          <w:szCs w:val="22"/>
        </w:rPr>
        <w:t>: 100 %</w:t>
      </w:r>
    </w:p>
    <w:p w14:paraId="04DA30AD" w14:textId="253B810B" w:rsidR="006752CB" w:rsidRPr="00E82116" w:rsidRDefault="006752CB" w:rsidP="006752CB">
      <w:pPr>
        <w:rPr>
          <w:rFonts w:cstheme="minorHAnsi"/>
          <w:szCs w:val="22"/>
        </w:rPr>
      </w:pPr>
      <w:r w:rsidRPr="00E82116">
        <w:rPr>
          <w:rFonts w:cstheme="minorHAnsi"/>
          <w:b/>
          <w:bCs/>
          <w:szCs w:val="22"/>
        </w:rPr>
        <w:t>Ciljana vrijednost 202</w:t>
      </w:r>
      <w:r w:rsidR="00B05472" w:rsidRPr="00E82116">
        <w:rPr>
          <w:rFonts w:cstheme="minorHAnsi"/>
          <w:b/>
          <w:bCs/>
          <w:szCs w:val="22"/>
        </w:rPr>
        <w:t>5</w:t>
      </w:r>
      <w:r w:rsidRPr="00E82116">
        <w:rPr>
          <w:rFonts w:cstheme="minorHAnsi"/>
          <w:b/>
          <w:bCs/>
          <w:szCs w:val="22"/>
        </w:rPr>
        <w:t>.g</w:t>
      </w:r>
      <w:r w:rsidRPr="00E82116">
        <w:rPr>
          <w:rFonts w:cstheme="minorHAnsi"/>
          <w:szCs w:val="22"/>
        </w:rPr>
        <w:t>: 100%</w:t>
      </w:r>
    </w:p>
    <w:p w14:paraId="6D91C38D" w14:textId="01C8D498" w:rsidR="006F67FA" w:rsidRPr="00E82116" w:rsidRDefault="003C060F" w:rsidP="006F67FA">
      <w:pPr>
        <w:pStyle w:val="ListParagraph1"/>
        <w:ind w:left="0"/>
        <w:rPr>
          <w:rFonts w:asciiTheme="minorHAnsi" w:hAnsiTheme="minorHAnsi" w:cstheme="minorHAnsi"/>
          <w:b/>
          <w:bCs/>
          <w:iCs/>
          <w:szCs w:val="22"/>
        </w:rPr>
      </w:pPr>
      <w:r w:rsidRPr="00E82116">
        <w:rPr>
          <w:rFonts w:asciiTheme="minorHAnsi" w:hAnsiTheme="minorHAnsi" w:cstheme="minorHAnsi"/>
          <w:b/>
          <w:bCs/>
          <w:iCs/>
          <w:szCs w:val="22"/>
        </w:rPr>
        <w:t>Ostvarena</w:t>
      </w:r>
      <w:r w:rsidR="006F67FA" w:rsidRPr="00E82116">
        <w:rPr>
          <w:rFonts w:asciiTheme="minorHAnsi" w:hAnsiTheme="minorHAnsi" w:cstheme="minorHAnsi"/>
          <w:b/>
          <w:bCs/>
          <w:iCs/>
          <w:szCs w:val="22"/>
        </w:rPr>
        <w:t xml:space="preserve"> vrijednost</w:t>
      </w:r>
      <w:r w:rsidR="006F67FA" w:rsidRPr="00E82116">
        <w:rPr>
          <w:rFonts w:asciiTheme="minorHAnsi" w:hAnsiTheme="minorHAnsi" w:cstheme="minorHAnsi"/>
          <w:iCs/>
          <w:szCs w:val="22"/>
        </w:rPr>
        <w:t xml:space="preserve"> </w:t>
      </w:r>
      <w:r w:rsidR="006F67FA" w:rsidRPr="00E82116">
        <w:rPr>
          <w:rFonts w:asciiTheme="minorHAnsi" w:hAnsiTheme="minorHAnsi" w:cstheme="minorHAnsi"/>
          <w:b/>
          <w:bCs/>
          <w:iCs/>
          <w:szCs w:val="22"/>
        </w:rPr>
        <w:t>202</w:t>
      </w:r>
      <w:r w:rsidR="00B05472" w:rsidRPr="00E82116">
        <w:rPr>
          <w:rFonts w:asciiTheme="minorHAnsi" w:hAnsiTheme="minorHAnsi" w:cstheme="minorHAnsi"/>
          <w:b/>
          <w:bCs/>
          <w:iCs/>
          <w:szCs w:val="22"/>
        </w:rPr>
        <w:t>5</w:t>
      </w:r>
      <w:r w:rsidR="006F67FA" w:rsidRPr="00E82116">
        <w:rPr>
          <w:rFonts w:asciiTheme="minorHAnsi" w:hAnsiTheme="minorHAnsi" w:cstheme="minorHAnsi"/>
          <w:b/>
          <w:bCs/>
          <w:iCs/>
          <w:szCs w:val="22"/>
        </w:rPr>
        <w:t>.</w:t>
      </w:r>
      <w:r w:rsidRPr="00E82116">
        <w:rPr>
          <w:rFonts w:asciiTheme="minorHAnsi" w:hAnsiTheme="minorHAnsi" w:cstheme="minorHAnsi"/>
          <w:b/>
          <w:bCs/>
          <w:iCs/>
          <w:szCs w:val="22"/>
        </w:rPr>
        <w:t>g:</w:t>
      </w:r>
      <w:r w:rsidR="006F67FA" w:rsidRPr="00E82116">
        <w:rPr>
          <w:rFonts w:asciiTheme="minorHAnsi" w:hAnsiTheme="minorHAnsi" w:cstheme="minorHAnsi"/>
          <w:b/>
          <w:bCs/>
          <w:iCs/>
          <w:szCs w:val="22"/>
        </w:rPr>
        <w:t xml:space="preserve"> </w:t>
      </w:r>
      <w:r w:rsidRPr="00E82116">
        <w:rPr>
          <w:rFonts w:asciiTheme="minorHAnsi" w:hAnsiTheme="minorHAnsi" w:cstheme="minorHAnsi"/>
          <w:iCs/>
          <w:szCs w:val="22"/>
        </w:rPr>
        <w:t>9</w:t>
      </w:r>
      <w:r w:rsidR="00B05472" w:rsidRPr="00E82116">
        <w:rPr>
          <w:rFonts w:asciiTheme="minorHAnsi" w:hAnsiTheme="minorHAnsi" w:cstheme="minorHAnsi"/>
          <w:iCs/>
          <w:szCs w:val="22"/>
        </w:rPr>
        <w:t>8</w:t>
      </w:r>
      <w:r w:rsidRPr="00E82116">
        <w:rPr>
          <w:rFonts w:asciiTheme="minorHAnsi" w:hAnsiTheme="minorHAnsi" w:cstheme="minorHAnsi"/>
          <w:iCs/>
          <w:szCs w:val="22"/>
        </w:rPr>
        <w:t>%</w:t>
      </w:r>
      <w:r w:rsidR="006F67FA" w:rsidRPr="00E82116">
        <w:rPr>
          <w:rFonts w:asciiTheme="minorHAnsi" w:hAnsiTheme="minorHAnsi" w:cstheme="minorHAnsi"/>
          <w:b/>
          <w:bCs/>
          <w:iCs/>
          <w:szCs w:val="22"/>
        </w:rPr>
        <w:t xml:space="preserve">                </w:t>
      </w:r>
    </w:p>
    <w:p w14:paraId="26769A81" w14:textId="77777777" w:rsidR="006F67FA" w:rsidRPr="00E82116" w:rsidRDefault="006F67FA" w:rsidP="006F67FA">
      <w:pPr>
        <w:pStyle w:val="ListParagraph1"/>
        <w:ind w:left="0"/>
        <w:rPr>
          <w:rFonts w:asciiTheme="minorHAnsi" w:hAnsiTheme="minorHAnsi" w:cstheme="minorHAnsi"/>
          <w:b/>
          <w:bCs/>
          <w:iCs/>
          <w:szCs w:val="22"/>
        </w:rPr>
      </w:pPr>
    </w:p>
    <w:p w14:paraId="3B0183DC" w14:textId="77777777" w:rsidR="006F67FA" w:rsidRPr="00E82116" w:rsidRDefault="006F67FA" w:rsidP="006F67FA">
      <w:pPr>
        <w:tabs>
          <w:tab w:val="num" w:pos="1134"/>
        </w:tabs>
        <w:contextualSpacing/>
        <w:rPr>
          <w:rFonts w:asciiTheme="minorHAnsi" w:hAnsiTheme="minorHAnsi" w:cstheme="minorHAnsi"/>
          <w:b/>
          <w:iCs/>
          <w:color w:val="262626" w:themeColor="text1" w:themeTint="D9"/>
          <w:szCs w:val="22"/>
        </w:rPr>
      </w:pPr>
      <w:r w:rsidRPr="00E82116">
        <w:rPr>
          <w:rFonts w:asciiTheme="minorHAnsi" w:hAnsiTheme="minorHAnsi" w:cstheme="minorHAnsi"/>
          <w:b/>
          <w:iCs/>
          <w:color w:val="262626" w:themeColor="text1" w:themeTint="D9"/>
          <w:szCs w:val="22"/>
        </w:rPr>
        <w:t>Premije osiguranja - imovina</w:t>
      </w:r>
    </w:p>
    <w:p w14:paraId="442C6FBB" w14:textId="77777777" w:rsidR="006F67FA" w:rsidRPr="00E82116" w:rsidRDefault="006F67FA" w:rsidP="006F67FA">
      <w:pPr>
        <w:tabs>
          <w:tab w:val="num" w:pos="1134"/>
        </w:tabs>
        <w:contextualSpacing/>
        <w:rPr>
          <w:rFonts w:asciiTheme="minorHAnsi" w:hAnsiTheme="minorHAnsi" w:cstheme="minorHAnsi"/>
          <w:iCs/>
          <w:color w:val="262626" w:themeColor="text1" w:themeTint="D9"/>
          <w:szCs w:val="22"/>
        </w:rPr>
      </w:pPr>
      <w:r w:rsidRPr="00E82116">
        <w:rPr>
          <w:rFonts w:asciiTheme="minorHAnsi" w:hAnsiTheme="minorHAnsi" w:cstheme="minorHAnsi"/>
          <w:iCs/>
          <w:color w:val="262626" w:themeColor="text1" w:themeTint="D9"/>
          <w:szCs w:val="22"/>
        </w:rPr>
        <w:t>Sredstva za osiguranje objekata, uređaja i opreme u vlasništvu Općine.</w:t>
      </w:r>
    </w:p>
    <w:p w14:paraId="77C7267B" w14:textId="77777777" w:rsidR="006F67FA" w:rsidRPr="00E82116" w:rsidRDefault="006F67FA" w:rsidP="006F67FA">
      <w:pPr>
        <w:tabs>
          <w:tab w:val="num" w:pos="1134"/>
        </w:tabs>
        <w:contextualSpacing/>
        <w:rPr>
          <w:rFonts w:asciiTheme="minorHAnsi" w:hAnsiTheme="minorHAnsi" w:cstheme="minorHAnsi"/>
          <w:iCs/>
          <w:color w:val="262626" w:themeColor="text1" w:themeTint="D9"/>
          <w:szCs w:val="22"/>
        </w:rPr>
      </w:pPr>
      <w:r w:rsidRPr="00E82116">
        <w:rPr>
          <w:rFonts w:asciiTheme="minorHAnsi" w:hAnsiTheme="minorHAnsi" w:cstheme="minorHAnsi"/>
          <w:b/>
          <w:bCs/>
          <w:iCs/>
          <w:color w:val="262626" w:themeColor="text1" w:themeTint="D9"/>
          <w:szCs w:val="22"/>
        </w:rPr>
        <w:t>Cilj</w:t>
      </w:r>
      <w:r w:rsidRPr="00E82116">
        <w:rPr>
          <w:rFonts w:asciiTheme="minorHAnsi" w:hAnsiTheme="minorHAnsi" w:cstheme="minorHAnsi"/>
          <w:iCs/>
          <w:color w:val="262626" w:themeColor="text1" w:themeTint="D9"/>
          <w:szCs w:val="22"/>
        </w:rPr>
        <w:t>: sprječavanje nastanka materijalno-financijskih šteta od vremenskih nepogoda i trećih osoba</w:t>
      </w:r>
    </w:p>
    <w:p w14:paraId="2E1C3CD0" w14:textId="77777777" w:rsidR="006F67FA" w:rsidRPr="00E82116" w:rsidRDefault="006F67FA" w:rsidP="006F67FA">
      <w:pPr>
        <w:tabs>
          <w:tab w:val="num" w:pos="1134"/>
        </w:tabs>
        <w:contextualSpacing/>
        <w:rPr>
          <w:rFonts w:asciiTheme="minorHAnsi" w:hAnsiTheme="minorHAnsi" w:cstheme="minorHAnsi"/>
          <w:iCs/>
          <w:color w:val="262626" w:themeColor="text1" w:themeTint="D9"/>
          <w:szCs w:val="22"/>
        </w:rPr>
      </w:pPr>
      <w:r w:rsidRPr="00E82116">
        <w:rPr>
          <w:rFonts w:asciiTheme="minorHAnsi" w:hAnsiTheme="minorHAnsi" w:cstheme="minorHAnsi"/>
          <w:b/>
          <w:bCs/>
          <w:iCs/>
          <w:color w:val="262626" w:themeColor="text1" w:themeTint="D9"/>
          <w:szCs w:val="22"/>
        </w:rPr>
        <w:t>Pokazatelj uspješnosti</w:t>
      </w:r>
      <w:r w:rsidRPr="00E82116">
        <w:rPr>
          <w:rFonts w:asciiTheme="minorHAnsi" w:hAnsiTheme="minorHAnsi" w:cstheme="minorHAnsi"/>
          <w:iCs/>
          <w:color w:val="262626" w:themeColor="text1" w:themeTint="D9"/>
          <w:szCs w:val="22"/>
        </w:rPr>
        <w:t>: postotak ispunjenosti ugovora</w:t>
      </w:r>
    </w:p>
    <w:p w14:paraId="0C55C26B" w14:textId="3A4B4956" w:rsidR="006F67FA" w:rsidRPr="00E82116" w:rsidRDefault="006F67FA" w:rsidP="006F67FA">
      <w:pPr>
        <w:tabs>
          <w:tab w:val="num" w:pos="1134"/>
        </w:tabs>
        <w:contextualSpacing/>
        <w:rPr>
          <w:rFonts w:asciiTheme="minorHAnsi" w:hAnsiTheme="minorHAnsi" w:cstheme="minorHAnsi"/>
          <w:iCs/>
          <w:color w:val="262626" w:themeColor="text1" w:themeTint="D9"/>
          <w:szCs w:val="22"/>
        </w:rPr>
      </w:pPr>
      <w:r w:rsidRPr="00E82116">
        <w:rPr>
          <w:rFonts w:asciiTheme="minorHAnsi" w:hAnsiTheme="minorHAnsi" w:cstheme="minorHAnsi"/>
          <w:b/>
          <w:bCs/>
          <w:iCs/>
          <w:color w:val="262626" w:themeColor="text1" w:themeTint="D9"/>
          <w:szCs w:val="22"/>
        </w:rPr>
        <w:t>Polazna vrijednost</w:t>
      </w:r>
      <w:r w:rsidRPr="00E82116">
        <w:rPr>
          <w:rFonts w:asciiTheme="minorHAnsi" w:hAnsiTheme="minorHAnsi" w:cstheme="minorHAnsi"/>
          <w:iCs/>
          <w:color w:val="262626" w:themeColor="text1" w:themeTint="D9"/>
          <w:szCs w:val="22"/>
        </w:rPr>
        <w:t>:  0%</w:t>
      </w:r>
    </w:p>
    <w:p w14:paraId="75493258" w14:textId="13AF54F4" w:rsidR="006752CB" w:rsidRPr="00E82116" w:rsidRDefault="006752CB" w:rsidP="006752CB">
      <w:pPr>
        <w:rPr>
          <w:rFonts w:cstheme="minorHAnsi"/>
          <w:szCs w:val="22"/>
        </w:rPr>
      </w:pPr>
      <w:r w:rsidRPr="00E82116">
        <w:rPr>
          <w:rFonts w:cstheme="minorHAnsi"/>
          <w:b/>
          <w:bCs/>
          <w:szCs w:val="22"/>
        </w:rPr>
        <w:t>Ciljana vrijednost 202</w:t>
      </w:r>
      <w:r w:rsidR="00B05472" w:rsidRPr="00E82116">
        <w:rPr>
          <w:rFonts w:cstheme="minorHAnsi"/>
          <w:b/>
          <w:bCs/>
          <w:szCs w:val="22"/>
        </w:rPr>
        <w:t>5</w:t>
      </w:r>
      <w:r w:rsidRPr="00E82116">
        <w:rPr>
          <w:rFonts w:cstheme="minorHAnsi"/>
          <w:b/>
          <w:bCs/>
          <w:szCs w:val="22"/>
        </w:rPr>
        <w:t>.g</w:t>
      </w:r>
      <w:r w:rsidRPr="00E82116">
        <w:rPr>
          <w:rFonts w:cstheme="minorHAnsi"/>
          <w:szCs w:val="22"/>
        </w:rPr>
        <w:t>: 100%</w:t>
      </w:r>
    </w:p>
    <w:p w14:paraId="3AE7FBD4" w14:textId="5ECF1E22" w:rsidR="00D11C9D" w:rsidRPr="00E82116" w:rsidRDefault="003C060F" w:rsidP="006F67FA">
      <w:pPr>
        <w:pStyle w:val="ListParagraph1"/>
        <w:ind w:left="0"/>
        <w:rPr>
          <w:rFonts w:asciiTheme="minorHAnsi" w:hAnsiTheme="minorHAnsi" w:cstheme="minorHAnsi"/>
          <w:iCs/>
          <w:color w:val="000000"/>
          <w:szCs w:val="22"/>
        </w:rPr>
      </w:pPr>
      <w:r w:rsidRPr="00E82116">
        <w:rPr>
          <w:rFonts w:asciiTheme="minorHAnsi" w:hAnsiTheme="minorHAnsi" w:cstheme="minorHAnsi"/>
          <w:b/>
          <w:bCs/>
          <w:iCs/>
          <w:color w:val="262626" w:themeColor="text1" w:themeTint="D9"/>
          <w:szCs w:val="22"/>
        </w:rPr>
        <w:t>Ostvarena</w:t>
      </w:r>
      <w:r w:rsidR="006F67FA" w:rsidRPr="00E82116">
        <w:rPr>
          <w:rFonts w:asciiTheme="minorHAnsi" w:hAnsiTheme="minorHAnsi" w:cstheme="minorHAnsi"/>
          <w:b/>
          <w:bCs/>
          <w:iCs/>
          <w:color w:val="262626" w:themeColor="text1" w:themeTint="D9"/>
          <w:szCs w:val="22"/>
        </w:rPr>
        <w:t xml:space="preserve"> vrijednost 202</w:t>
      </w:r>
      <w:r w:rsidR="00B05472" w:rsidRPr="00E82116">
        <w:rPr>
          <w:rFonts w:asciiTheme="minorHAnsi" w:hAnsiTheme="minorHAnsi" w:cstheme="minorHAnsi"/>
          <w:b/>
          <w:bCs/>
          <w:iCs/>
          <w:color w:val="262626" w:themeColor="text1" w:themeTint="D9"/>
          <w:szCs w:val="22"/>
        </w:rPr>
        <w:t>5</w:t>
      </w:r>
      <w:r w:rsidRPr="00E82116">
        <w:rPr>
          <w:rFonts w:asciiTheme="minorHAnsi" w:hAnsiTheme="minorHAnsi" w:cstheme="minorHAnsi"/>
          <w:b/>
          <w:bCs/>
          <w:iCs/>
          <w:color w:val="262626" w:themeColor="text1" w:themeTint="D9"/>
          <w:szCs w:val="22"/>
        </w:rPr>
        <w:t>.g.:</w:t>
      </w:r>
      <w:r w:rsidR="006F67FA" w:rsidRPr="00E82116">
        <w:rPr>
          <w:rFonts w:asciiTheme="minorHAnsi" w:hAnsiTheme="minorHAnsi" w:cstheme="minorHAnsi"/>
          <w:b/>
          <w:bCs/>
          <w:iCs/>
          <w:color w:val="262626" w:themeColor="text1" w:themeTint="D9"/>
          <w:szCs w:val="22"/>
        </w:rPr>
        <w:t xml:space="preserve"> </w:t>
      </w:r>
      <w:r w:rsidR="00B05472" w:rsidRPr="00E82116">
        <w:rPr>
          <w:rFonts w:asciiTheme="minorHAnsi" w:hAnsiTheme="minorHAnsi" w:cstheme="minorHAnsi"/>
          <w:iCs/>
          <w:color w:val="262626" w:themeColor="text1" w:themeTint="D9"/>
          <w:szCs w:val="22"/>
        </w:rPr>
        <w:t>98</w:t>
      </w:r>
      <w:r w:rsidRPr="00E82116">
        <w:rPr>
          <w:rFonts w:asciiTheme="minorHAnsi" w:hAnsiTheme="minorHAnsi" w:cstheme="minorHAnsi"/>
          <w:iCs/>
          <w:color w:val="262626" w:themeColor="text1" w:themeTint="D9"/>
          <w:szCs w:val="22"/>
        </w:rPr>
        <w:t>%</w:t>
      </w:r>
      <w:r w:rsidR="006F67FA" w:rsidRPr="00E82116">
        <w:rPr>
          <w:rFonts w:asciiTheme="minorHAnsi" w:hAnsiTheme="minorHAnsi" w:cstheme="minorHAnsi"/>
          <w:b/>
          <w:bCs/>
          <w:iCs/>
          <w:color w:val="262626" w:themeColor="text1" w:themeTint="D9"/>
          <w:szCs w:val="22"/>
        </w:rPr>
        <w:t xml:space="preserve">            </w:t>
      </w:r>
      <w:r w:rsidR="005876BF" w:rsidRPr="00E82116">
        <w:rPr>
          <w:rFonts w:asciiTheme="minorHAnsi" w:hAnsiTheme="minorHAnsi" w:cstheme="minorHAnsi"/>
          <w:iCs/>
          <w:color w:val="000000"/>
          <w:szCs w:val="22"/>
        </w:rPr>
        <w:tab/>
      </w:r>
    </w:p>
    <w:p w14:paraId="085EF9E4" w14:textId="6CF13E23" w:rsidR="000502EC" w:rsidRPr="00E82116" w:rsidRDefault="000502EC" w:rsidP="000502EC">
      <w:pPr>
        <w:pStyle w:val="ListParagraph1"/>
        <w:ind w:left="0"/>
        <w:rPr>
          <w:rFonts w:cs="Calibri"/>
          <w:color w:val="000000"/>
          <w:szCs w:val="22"/>
        </w:rPr>
      </w:pPr>
    </w:p>
    <w:p w14:paraId="72235E3E" w14:textId="77777777" w:rsidR="001861B0" w:rsidRPr="00E82116" w:rsidRDefault="001861B0" w:rsidP="001861B0">
      <w:pPr>
        <w:pBdr>
          <w:top w:val="single" w:sz="4" w:space="1" w:color="4F81BD"/>
          <w:bottom w:val="single" w:sz="4" w:space="1" w:color="4F81BD"/>
        </w:pBdr>
        <w:rPr>
          <w:rFonts w:cs="Calibri"/>
          <w:b/>
          <w:color w:val="262626"/>
          <w:szCs w:val="22"/>
        </w:rPr>
      </w:pPr>
      <w:bookmarkStart w:id="34" w:name="_Hlk133398013"/>
      <w:r w:rsidRPr="00E82116">
        <w:rPr>
          <w:rFonts w:cs="Calibri"/>
          <w:b/>
          <w:color w:val="262626"/>
          <w:szCs w:val="22"/>
        </w:rPr>
        <w:t>AKTIVNOST A301809 NAKNADE ZA EKSPROPIRANU IMOVINU</w:t>
      </w:r>
    </w:p>
    <w:p w14:paraId="6A2B5B97" w14:textId="4531FBC9" w:rsidR="006E649F" w:rsidRPr="00E82116" w:rsidRDefault="006E649F" w:rsidP="006E649F">
      <w:pPr>
        <w:tabs>
          <w:tab w:val="num" w:pos="1134"/>
        </w:tabs>
        <w:contextualSpacing/>
        <w:rPr>
          <w:rFonts w:cstheme="minorHAnsi"/>
          <w:iCs/>
          <w:color w:val="262626" w:themeColor="text1" w:themeTint="D9"/>
          <w:szCs w:val="22"/>
        </w:rPr>
      </w:pPr>
      <w:r w:rsidRPr="00E82116">
        <w:rPr>
          <w:rFonts w:cs="Calibri"/>
          <w:szCs w:val="22"/>
        </w:rPr>
        <w:t xml:space="preserve">Na navedenoj poziciji planirano je </w:t>
      </w:r>
      <w:r w:rsidR="00B05472" w:rsidRPr="00E82116">
        <w:rPr>
          <w:rFonts w:cs="Calibri"/>
          <w:szCs w:val="22"/>
        </w:rPr>
        <w:t>5</w:t>
      </w:r>
      <w:r w:rsidRPr="00E82116">
        <w:rPr>
          <w:rFonts w:cs="Calibri"/>
          <w:szCs w:val="22"/>
        </w:rPr>
        <w:t>.</w:t>
      </w:r>
      <w:r w:rsidR="00B05472" w:rsidRPr="00E82116">
        <w:rPr>
          <w:rFonts w:cs="Calibri"/>
          <w:szCs w:val="22"/>
        </w:rPr>
        <w:t>0</w:t>
      </w:r>
      <w:r w:rsidRPr="00E82116">
        <w:rPr>
          <w:rFonts w:cs="Calibri"/>
          <w:szCs w:val="22"/>
        </w:rPr>
        <w:t>00,00 EUR, međutim ista nije ostvarena, a odnosi se na n</w:t>
      </w:r>
      <w:r w:rsidRPr="00E82116">
        <w:rPr>
          <w:rFonts w:cstheme="minorHAnsi"/>
          <w:iCs/>
          <w:color w:val="262626" w:themeColor="text1" w:themeTint="D9"/>
          <w:szCs w:val="22"/>
        </w:rPr>
        <w:t xml:space="preserve">aknadu za ekspropriranu imovnu u predmetu B.L. i M.L. </w:t>
      </w:r>
    </w:p>
    <w:p w14:paraId="51E36616" w14:textId="67702741" w:rsidR="001861B0" w:rsidRPr="00E82116" w:rsidRDefault="006E649F" w:rsidP="006E649F">
      <w:pPr>
        <w:rPr>
          <w:rFonts w:cstheme="minorHAnsi"/>
          <w:iCs/>
          <w:color w:val="262626" w:themeColor="text1" w:themeTint="D9"/>
          <w:szCs w:val="22"/>
        </w:rPr>
      </w:pPr>
      <w:r w:rsidRPr="00E82116">
        <w:rPr>
          <w:rFonts w:cstheme="minorHAnsi"/>
          <w:iCs/>
          <w:color w:val="262626" w:themeColor="text1" w:themeTint="D9"/>
          <w:szCs w:val="22"/>
        </w:rPr>
        <w:t xml:space="preserve">Rješenjem Upravnog odjela za prostorno uređenje, graditeljstvo i zaštitu okoliša utvrđeno je pravo na naknadu za podruštvovljeno neizgrađeno građevinsko zemljište koje je oduzeto iz posjeda prijašnjih vlasnika zemljišta. Istim rješenjem Općina Malinska-Dubašnica  obvezana je na isplatu naknade za </w:t>
      </w:r>
      <w:proofErr w:type="spellStart"/>
      <w:r w:rsidRPr="00E82116">
        <w:rPr>
          <w:rFonts w:cstheme="minorHAnsi"/>
          <w:iCs/>
          <w:color w:val="262626" w:themeColor="text1" w:themeTint="D9"/>
          <w:szCs w:val="22"/>
        </w:rPr>
        <w:t>deposediranu</w:t>
      </w:r>
      <w:proofErr w:type="spellEnd"/>
      <w:r w:rsidRPr="00E82116">
        <w:rPr>
          <w:rFonts w:cstheme="minorHAnsi"/>
          <w:iCs/>
          <w:color w:val="262626" w:themeColor="text1" w:themeTint="D9"/>
          <w:szCs w:val="22"/>
        </w:rPr>
        <w:t xml:space="preserve"> nekretninu ovlaštenicima naknade sa kamatama i troškovima predmetnog postupka.</w:t>
      </w:r>
    </w:p>
    <w:p w14:paraId="66AB2D50" w14:textId="77777777" w:rsidR="000B6523" w:rsidRPr="00E82116" w:rsidRDefault="000B6523" w:rsidP="000B6523">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Pokazatelj uspješnosti</w:t>
      </w:r>
      <w:r w:rsidRPr="00E82116">
        <w:rPr>
          <w:rFonts w:cstheme="minorHAnsi"/>
          <w:iCs/>
          <w:color w:val="262626" w:themeColor="text1" w:themeTint="D9"/>
          <w:szCs w:val="22"/>
        </w:rPr>
        <w:t>: postotak ispunjenosti ugovora</w:t>
      </w:r>
    </w:p>
    <w:p w14:paraId="4FF6501F" w14:textId="18C2512A" w:rsidR="000B6523" w:rsidRPr="00E82116" w:rsidRDefault="000B6523" w:rsidP="000B6523">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Polazna vrijednost</w:t>
      </w:r>
      <w:r w:rsidRPr="00E82116">
        <w:rPr>
          <w:rFonts w:cstheme="minorHAnsi"/>
          <w:iCs/>
          <w:color w:val="262626" w:themeColor="text1" w:themeTint="D9"/>
          <w:szCs w:val="22"/>
        </w:rPr>
        <w:t>:  0%</w:t>
      </w:r>
    </w:p>
    <w:p w14:paraId="71B06AC2" w14:textId="574155F5" w:rsidR="006752CB" w:rsidRPr="00E82116" w:rsidRDefault="006752CB" w:rsidP="006752CB">
      <w:pPr>
        <w:rPr>
          <w:rFonts w:cstheme="minorHAnsi"/>
          <w:szCs w:val="22"/>
        </w:rPr>
      </w:pPr>
      <w:r w:rsidRPr="00E82116">
        <w:rPr>
          <w:rFonts w:cstheme="minorHAnsi"/>
          <w:b/>
          <w:bCs/>
          <w:szCs w:val="22"/>
        </w:rPr>
        <w:t>Ciljana vrijednost 202</w:t>
      </w:r>
      <w:r w:rsidR="00B05472" w:rsidRPr="00E82116">
        <w:rPr>
          <w:rFonts w:cstheme="minorHAnsi"/>
          <w:b/>
          <w:bCs/>
          <w:szCs w:val="22"/>
        </w:rPr>
        <w:t>5</w:t>
      </w:r>
      <w:r w:rsidRPr="00E82116">
        <w:rPr>
          <w:rFonts w:cstheme="minorHAnsi"/>
          <w:b/>
          <w:bCs/>
          <w:szCs w:val="22"/>
        </w:rPr>
        <w:t>.g</w:t>
      </w:r>
      <w:r w:rsidRPr="00E82116">
        <w:rPr>
          <w:rFonts w:cstheme="minorHAnsi"/>
          <w:szCs w:val="22"/>
        </w:rPr>
        <w:t>: 100%</w:t>
      </w:r>
    </w:p>
    <w:p w14:paraId="549EC513" w14:textId="04A60E96" w:rsidR="000B6523" w:rsidRPr="00E82116" w:rsidRDefault="000B6523" w:rsidP="000B6523">
      <w:pPr>
        <w:rPr>
          <w:rFonts w:cs="Calibri"/>
          <w:iCs/>
          <w:szCs w:val="22"/>
        </w:rPr>
      </w:pPr>
      <w:r w:rsidRPr="00E82116">
        <w:rPr>
          <w:rFonts w:cstheme="minorHAnsi"/>
          <w:b/>
          <w:bCs/>
          <w:iCs/>
          <w:color w:val="262626" w:themeColor="text1" w:themeTint="D9"/>
          <w:szCs w:val="22"/>
        </w:rPr>
        <w:t>Ostvarena vrijednost 202</w:t>
      </w:r>
      <w:r w:rsidR="00B05472" w:rsidRPr="00E82116">
        <w:rPr>
          <w:rFonts w:cstheme="minorHAnsi"/>
          <w:b/>
          <w:bCs/>
          <w:iCs/>
          <w:color w:val="262626" w:themeColor="text1" w:themeTint="D9"/>
          <w:szCs w:val="22"/>
        </w:rPr>
        <w:t>5</w:t>
      </w:r>
      <w:r w:rsidRPr="00E82116">
        <w:rPr>
          <w:rFonts w:cstheme="minorHAnsi"/>
          <w:b/>
          <w:bCs/>
          <w:iCs/>
          <w:color w:val="262626" w:themeColor="text1" w:themeTint="D9"/>
          <w:szCs w:val="22"/>
        </w:rPr>
        <w:t>.g</w:t>
      </w:r>
      <w:r w:rsidRPr="00E82116">
        <w:rPr>
          <w:rFonts w:cstheme="minorHAnsi"/>
          <w:iCs/>
          <w:color w:val="262626" w:themeColor="text1" w:themeTint="D9"/>
          <w:szCs w:val="22"/>
        </w:rPr>
        <w:t>.: 0%</w:t>
      </w:r>
      <w:r w:rsidRPr="00E82116">
        <w:rPr>
          <w:rFonts w:cstheme="minorHAnsi"/>
          <w:b/>
          <w:bCs/>
          <w:iCs/>
          <w:color w:val="262626" w:themeColor="text1" w:themeTint="D9"/>
          <w:szCs w:val="22"/>
        </w:rPr>
        <w:t xml:space="preserve">             </w:t>
      </w:r>
    </w:p>
    <w:bookmarkEnd w:id="34"/>
    <w:p w14:paraId="6C2509E0" w14:textId="77777777" w:rsidR="001861B0" w:rsidRPr="00E82116" w:rsidRDefault="001861B0" w:rsidP="000502EC">
      <w:pPr>
        <w:pStyle w:val="ListParagraph1"/>
        <w:ind w:left="0"/>
        <w:rPr>
          <w:rFonts w:cs="Calibri"/>
          <w:color w:val="000000"/>
          <w:szCs w:val="22"/>
        </w:rPr>
      </w:pPr>
    </w:p>
    <w:p w14:paraId="1C71CDD3" w14:textId="77777777" w:rsidR="005C7998" w:rsidRPr="00E82116" w:rsidRDefault="005C7998" w:rsidP="005C7998">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K301802 KAPITALNA ULAGANJA U IMOVINU</w:t>
      </w:r>
    </w:p>
    <w:p w14:paraId="6F37DAB5" w14:textId="031F70F1" w:rsidR="00895A74" w:rsidRPr="00E82116" w:rsidRDefault="00895A74" w:rsidP="000502EC">
      <w:pPr>
        <w:pStyle w:val="ListParagraph1"/>
        <w:ind w:left="0"/>
        <w:rPr>
          <w:rFonts w:cs="Calibri"/>
          <w:color w:val="000000"/>
          <w:szCs w:val="22"/>
        </w:rPr>
      </w:pPr>
      <w:r w:rsidRPr="00E82116">
        <w:rPr>
          <w:rFonts w:cs="Calibri"/>
          <w:color w:val="000000"/>
          <w:szCs w:val="22"/>
        </w:rPr>
        <w:t xml:space="preserve">Planom su predviđena ulaganja u imovinu </w:t>
      </w:r>
      <w:r w:rsidR="00AB23DA">
        <w:rPr>
          <w:rFonts w:cs="Calibri"/>
          <w:color w:val="000000"/>
          <w:szCs w:val="22"/>
        </w:rPr>
        <w:t>O</w:t>
      </w:r>
      <w:r w:rsidRPr="00E82116">
        <w:rPr>
          <w:rFonts w:cs="Calibri"/>
          <w:color w:val="000000"/>
          <w:szCs w:val="22"/>
        </w:rPr>
        <w:t xml:space="preserve">pćine u iznosu od </w:t>
      </w:r>
      <w:r w:rsidR="00E16701" w:rsidRPr="00E82116">
        <w:rPr>
          <w:rFonts w:cs="Calibri"/>
          <w:color w:val="000000"/>
          <w:szCs w:val="22"/>
        </w:rPr>
        <w:t>361</w:t>
      </w:r>
      <w:r w:rsidR="006E649F" w:rsidRPr="00E82116">
        <w:rPr>
          <w:rFonts w:cs="Calibri"/>
          <w:color w:val="000000"/>
          <w:szCs w:val="22"/>
        </w:rPr>
        <w:t>.</w:t>
      </w:r>
      <w:r w:rsidR="004E12DF" w:rsidRPr="00E82116">
        <w:rPr>
          <w:rFonts w:cs="Calibri"/>
          <w:color w:val="000000"/>
          <w:szCs w:val="22"/>
        </w:rPr>
        <w:t>8</w:t>
      </w:r>
      <w:r w:rsidR="00E16701" w:rsidRPr="00E82116">
        <w:rPr>
          <w:rFonts w:cs="Calibri"/>
          <w:color w:val="000000"/>
          <w:szCs w:val="22"/>
        </w:rPr>
        <w:t>63</w:t>
      </w:r>
      <w:r w:rsidR="006E649F" w:rsidRPr="00E82116">
        <w:rPr>
          <w:rFonts w:cs="Calibri"/>
          <w:color w:val="000000"/>
          <w:szCs w:val="22"/>
        </w:rPr>
        <w:t>,00 EUR</w:t>
      </w:r>
      <w:r w:rsidRPr="00E82116">
        <w:rPr>
          <w:rFonts w:cs="Calibri"/>
          <w:color w:val="000000"/>
          <w:szCs w:val="22"/>
        </w:rPr>
        <w:t xml:space="preserve">, a izvršena u iznosu od </w:t>
      </w:r>
      <w:r w:rsidR="00E16701" w:rsidRPr="00E82116">
        <w:rPr>
          <w:rFonts w:cs="Calibri"/>
          <w:color w:val="000000"/>
          <w:szCs w:val="22"/>
        </w:rPr>
        <w:t>264</w:t>
      </w:r>
      <w:r w:rsidR="004E12DF" w:rsidRPr="00E82116">
        <w:rPr>
          <w:rFonts w:cs="Calibri"/>
          <w:color w:val="000000"/>
          <w:szCs w:val="22"/>
        </w:rPr>
        <w:t>.</w:t>
      </w:r>
      <w:r w:rsidR="00E16701" w:rsidRPr="00E82116">
        <w:rPr>
          <w:rFonts w:cs="Calibri"/>
          <w:color w:val="000000"/>
          <w:szCs w:val="22"/>
        </w:rPr>
        <w:t>734,28</w:t>
      </w:r>
      <w:r w:rsidR="006E649F" w:rsidRPr="00E82116">
        <w:rPr>
          <w:rFonts w:cs="Calibri"/>
          <w:color w:val="000000"/>
          <w:szCs w:val="22"/>
        </w:rPr>
        <w:t xml:space="preserve"> EUR</w:t>
      </w:r>
      <w:r w:rsidRPr="00E82116">
        <w:rPr>
          <w:rFonts w:cs="Calibri"/>
          <w:color w:val="000000"/>
          <w:szCs w:val="22"/>
        </w:rPr>
        <w:t xml:space="preserve"> odnosno </w:t>
      </w:r>
      <w:r w:rsidR="00E16701" w:rsidRPr="00E82116">
        <w:rPr>
          <w:rFonts w:cs="Calibri"/>
          <w:color w:val="000000"/>
          <w:szCs w:val="22"/>
        </w:rPr>
        <w:t>73,16</w:t>
      </w:r>
      <w:r w:rsidRPr="00E82116">
        <w:rPr>
          <w:rFonts w:cs="Calibri"/>
          <w:color w:val="000000"/>
          <w:szCs w:val="22"/>
        </w:rPr>
        <w:t xml:space="preserve"> %. Navedeni rashodi obuhvaćaju </w:t>
      </w:r>
      <w:r w:rsidR="004E12DF" w:rsidRPr="00E82116">
        <w:rPr>
          <w:rFonts w:cs="Calibri"/>
          <w:color w:val="000000"/>
          <w:szCs w:val="22"/>
        </w:rPr>
        <w:t xml:space="preserve">slijedeće: </w:t>
      </w:r>
    </w:p>
    <w:p w14:paraId="2B44B0E3" w14:textId="77777777" w:rsidR="004E12DF" w:rsidRPr="00E82116" w:rsidRDefault="004E12DF" w:rsidP="004E12DF">
      <w:pPr>
        <w:tabs>
          <w:tab w:val="num" w:pos="1134"/>
        </w:tabs>
        <w:contextualSpacing/>
        <w:rPr>
          <w:rFonts w:cstheme="minorHAnsi"/>
          <w:b/>
          <w:iCs/>
          <w:color w:val="262626" w:themeColor="text1" w:themeTint="D9"/>
          <w:szCs w:val="22"/>
        </w:rPr>
      </w:pPr>
      <w:r w:rsidRPr="00E82116">
        <w:rPr>
          <w:rFonts w:cstheme="minorHAnsi"/>
          <w:b/>
          <w:iCs/>
          <w:color w:val="262626" w:themeColor="text1" w:themeTint="D9"/>
          <w:szCs w:val="22"/>
        </w:rPr>
        <w:t>Uredska oprema i namještaj</w:t>
      </w:r>
    </w:p>
    <w:p w14:paraId="5F8B0699" w14:textId="63914AF2" w:rsidR="004E12DF" w:rsidRPr="00E82116" w:rsidRDefault="004E12DF" w:rsidP="004E12DF">
      <w:pPr>
        <w:pStyle w:val="ListParagraph1"/>
        <w:ind w:left="0"/>
        <w:rPr>
          <w:rFonts w:cstheme="minorHAnsi"/>
          <w:iCs/>
          <w:color w:val="262626" w:themeColor="text1" w:themeTint="D9"/>
          <w:szCs w:val="22"/>
        </w:rPr>
      </w:pPr>
      <w:r w:rsidRPr="00E82116">
        <w:rPr>
          <w:rFonts w:cstheme="minorHAnsi"/>
          <w:iCs/>
          <w:color w:val="262626" w:themeColor="text1" w:themeTint="D9"/>
          <w:szCs w:val="22"/>
        </w:rPr>
        <w:t>Opremanje objekata u vlasništvu općine</w:t>
      </w:r>
      <w:r w:rsidR="00E16701" w:rsidRPr="00E82116">
        <w:rPr>
          <w:rFonts w:cstheme="minorHAnsi"/>
          <w:iCs/>
          <w:color w:val="262626" w:themeColor="text1" w:themeTint="D9"/>
          <w:szCs w:val="22"/>
        </w:rPr>
        <w:t>.</w:t>
      </w:r>
    </w:p>
    <w:p w14:paraId="7206671A" w14:textId="77777777" w:rsidR="00E16701" w:rsidRPr="00E82116" w:rsidRDefault="00E16701" w:rsidP="00E16701">
      <w:pPr>
        <w:tabs>
          <w:tab w:val="num" w:pos="1134"/>
        </w:tabs>
        <w:contextualSpacing/>
        <w:rPr>
          <w:rFonts w:cstheme="minorHAnsi"/>
          <w:iCs/>
          <w:color w:val="262626" w:themeColor="text1" w:themeTint="D9"/>
          <w:szCs w:val="22"/>
        </w:rPr>
      </w:pPr>
      <w:r w:rsidRPr="00E82116">
        <w:rPr>
          <w:rFonts w:cstheme="minorHAnsi"/>
          <w:iCs/>
          <w:color w:val="262626" w:themeColor="text1" w:themeTint="D9"/>
          <w:szCs w:val="22"/>
        </w:rPr>
        <w:t>Cilj: opremanje vanjske vijećnice potrebnom opremom</w:t>
      </w:r>
    </w:p>
    <w:p w14:paraId="7AAE53A4" w14:textId="77777777" w:rsidR="00E16701" w:rsidRPr="00E82116" w:rsidRDefault="00E16701" w:rsidP="00E16701">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 xml:space="preserve">Pokazatelj uspješnosti: </w:t>
      </w:r>
      <w:r w:rsidRPr="00E82116">
        <w:rPr>
          <w:rFonts w:cstheme="minorHAnsi"/>
          <w:iCs/>
          <w:color w:val="262626" w:themeColor="text1" w:themeTint="D9"/>
          <w:szCs w:val="22"/>
        </w:rPr>
        <w:t>nabava opreme prema troškovniku</w:t>
      </w:r>
    </w:p>
    <w:p w14:paraId="0CCBBCE2" w14:textId="77777777" w:rsidR="00E16701" w:rsidRPr="00E82116" w:rsidRDefault="00E16701" w:rsidP="00E16701">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Polazna vrijednost</w:t>
      </w:r>
      <w:r w:rsidRPr="00E82116">
        <w:rPr>
          <w:rFonts w:cstheme="minorHAnsi"/>
          <w:iCs/>
          <w:color w:val="262626" w:themeColor="text1" w:themeTint="D9"/>
          <w:szCs w:val="22"/>
        </w:rPr>
        <w:t>: 0%</w:t>
      </w:r>
    </w:p>
    <w:p w14:paraId="5D6FBCB1" w14:textId="77777777" w:rsidR="00E16701" w:rsidRPr="00E82116" w:rsidRDefault="00E16701" w:rsidP="00E16701">
      <w:pPr>
        <w:rPr>
          <w:rFonts w:cstheme="minorHAnsi"/>
          <w:szCs w:val="22"/>
        </w:rPr>
      </w:pPr>
      <w:r w:rsidRPr="00E82116">
        <w:rPr>
          <w:rFonts w:cstheme="minorHAnsi"/>
          <w:b/>
          <w:bCs/>
          <w:szCs w:val="22"/>
        </w:rPr>
        <w:t>Ciljana vrijednost 2025.g</w:t>
      </w:r>
      <w:r w:rsidRPr="00E82116">
        <w:rPr>
          <w:rFonts w:cstheme="minorHAnsi"/>
          <w:szCs w:val="22"/>
        </w:rPr>
        <w:t>: 100%</w:t>
      </w:r>
    </w:p>
    <w:p w14:paraId="22A6AD6A" w14:textId="03A80BE7" w:rsidR="00E16701" w:rsidRPr="00E82116" w:rsidRDefault="00E16701" w:rsidP="00E16701">
      <w:pPr>
        <w:rPr>
          <w:rFonts w:cs="Calibri"/>
          <w:iCs/>
          <w:szCs w:val="22"/>
        </w:rPr>
      </w:pPr>
      <w:r w:rsidRPr="00E82116">
        <w:rPr>
          <w:rFonts w:cstheme="minorHAnsi"/>
          <w:b/>
          <w:bCs/>
          <w:iCs/>
          <w:color w:val="262626" w:themeColor="text1" w:themeTint="D9"/>
          <w:szCs w:val="22"/>
        </w:rPr>
        <w:t>Ostvarena vrijednost 2025.g</w:t>
      </w:r>
      <w:r w:rsidRPr="00E82116">
        <w:rPr>
          <w:rFonts w:cstheme="minorHAnsi"/>
          <w:iCs/>
          <w:color w:val="262626" w:themeColor="text1" w:themeTint="D9"/>
          <w:szCs w:val="22"/>
        </w:rPr>
        <w:t>.: 52%</w:t>
      </w:r>
      <w:r w:rsidRPr="00E82116">
        <w:rPr>
          <w:rFonts w:cstheme="minorHAnsi"/>
          <w:b/>
          <w:bCs/>
          <w:iCs/>
          <w:color w:val="262626" w:themeColor="text1" w:themeTint="D9"/>
          <w:szCs w:val="22"/>
        </w:rPr>
        <w:t xml:space="preserve">             </w:t>
      </w:r>
    </w:p>
    <w:p w14:paraId="29C2B471" w14:textId="2D91270C" w:rsidR="004E12DF" w:rsidRPr="00E82116" w:rsidRDefault="004E12DF" w:rsidP="004E12DF">
      <w:pPr>
        <w:pStyle w:val="ListParagraph1"/>
        <w:ind w:left="0"/>
        <w:rPr>
          <w:rFonts w:cstheme="minorHAnsi"/>
          <w:iCs/>
          <w:color w:val="262626" w:themeColor="text1" w:themeTint="D9"/>
          <w:szCs w:val="22"/>
        </w:rPr>
      </w:pPr>
    </w:p>
    <w:p w14:paraId="5F2E6716" w14:textId="77777777" w:rsidR="004E12DF" w:rsidRPr="00E82116" w:rsidRDefault="004E12DF" w:rsidP="004E12DF">
      <w:pPr>
        <w:tabs>
          <w:tab w:val="num" w:pos="1134"/>
        </w:tabs>
        <w:contextualSpacing/>
        <w:rPr>
          <w:rFonts w:cstheme="minorHAnsi"/>
          <w:b/>
          <w:iCs/>
          <w:color w:val="262626" w:themeColor="text1" w:themeTint="D9"/>
          <w:szCs w:val="22"/>
        </w:rPr>
      </w:pPr>
      <w:r w:rsidRPr="00E82116">
        <w:rPr>
          <w:rFonts w:cstheme="minorHAnsi"/>
          <w:b/>
          <w:iCs/>
          <w:color w:val="262626" w:themeColor="text1" w:themeTint="D9"/>
          <w:szCs w:val="22"/>
        </w:rPr>
        <w:t>Vodovodni priključci na javnim površinama</w:t>
      </w:r>
    </w:p>
    <w:p w14:paraId="12358F30" w14:textId="77777777" w:rsidR="004E12DF" w:rsidRPr="00E82116" w:rsidRDefault="004E12DF" w:rsidP="004E12DF">
      <w:pPr>
        <w:tabs>
          <w:tab w:val="num" w:pos="1134"/>
        </w:tabs>
        <w:contextualSpacing/>
        <w:rPr>
          <w:rFonts w:cstheme="minorHAnsi"/>
          <w:iCs/>
          <w:color w:val="262626" w:themeColor="text1" w:themeTint="D9"/>
          <w:szCs w:val="22"/>
        </w:rPr>
      </w:pPr>
      <w:r w:rsidRPr="00E82116">
        <w:rPr>
          <w:rFonts w:cstheme="minorHAnsi"/>
          <w:iCs/>
          <w:color w:val="262626" w:themeColor="text1" w:themeTint="D9"/>
          <w:szCs w:val="22"/>
        </w:rPr>
        <w:t>Vodovodni priključci na javnim površinama.</w:t>
      </w:r>
    </w:p>
    <w:p w14:paraId="2BC2CFE6" w14:textId="77777777" w:rsidR="004E12DF" w:rsidRPr="00E82116" w:rsidRDefault="004E12DF" w:rsidP="004E12DF">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Pokazatelj uspješnosti</w:t>
      </w:r>
      <w:r w:rsidRPr="00E82116">
        <w:rPr>
          <w:rFonts w:cstheme="minorHAnsi"/>
          <w:iCs/>
          <w:color w:val="262626" w:themeColor="text1" w:themeTint="D9"/>
          <w:szCs w:val="22"/>
        </w:rPr>
        <w:t>: broj novih priključaka</w:t>
      </w:r>
    </w:p>
    <w:p w14:paraId="6BAE6B84" w14:textId="3285CC6D" w:rsidR="004E12DF" w:rsidRPr="00E82116" w:rsidRDefault="004E12DF" w:rsidP="004E12DF">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Polazna vrijednost</w:t>
      </w:r>
      <w:r w:rsidRPr="00E82116">
        <w:rPr>
          <w:rFonts w:cstheme="minorHAnsi"/>
          <w:iCs/>
          <w:color w:val="262626" w:themeColor="text1" w:themeTint="D9"/>
          <w:szCs w:val="22"/>
        </w:rPr>
        <w:t>:  0</w:t>
      </w:r>
      <w:r w:rsidR="006752CB" w:rsidRPr="00E82116">
        <w:rPr>
          <w:rFonts w:cstheme="minorHAnsi"/>
          <w:iCs/>
          <w:color w:val="262626" w:themeColor="text1" w:themeTint="D9"/>
          <w:szCs w:val="22"/>
        </w:rPr>
        <w:t xml:space="preserve"> kom</w:t>
      </w:r>
    </w:p>
    <w:p w14:paraId="53FE620E" w14:textId="27E30786" w:rsidR="006752CB" w:rsidRPr="00E82116" w:rsidRDefault="006752CB" w:rsidP="006752CB">
      <w:pPr>
        <w:rPr>
          <w:rFonts w:cstheme="minorHAnsi"/>
          <w:szCs w:val="22"/>
        </w:rPr>
      </w:pPr>
      <w:r w:rsidRPr="00E82116">
        <w:rPr>
          <w:rFonts w:cstheme="minorHAnsi"/>
          <w:b/>
          <w:bCs/>
          <w:szCs w:val="22"/>
        </w:rPr>
        <w:t>Ciljana vrijednost 202</w:t>
      </w:r>
      <w:r w:rsidR="00E16701" w:rsidRPr="00E82116">
        <w:rPr>
          <w:rFonts w:cstheme="minorHAnsi"/>
          <w:b/>
          <w:bCs/>
          <w:szCs w:val="22"/>
        </w:rPr>
        <w:t>5</w:t>
      </w:r>
      <w:r w:rsidRPr="00E82116">
        <w:rPr>
          <w:rFonts w:cstheme="minorHAnsi"/>
          <w:b/>
          <w:bCs/>
          <w:szCs w:val="22"/>
        </w:rPr>
        <w:t>.g</w:t>
      </w:r>
      <w:r w:rsidRPr="00E82116">
        <w:rPr>
          <w:rFonts w:cstheme="minorHAnsi"/>
          <w:szCs w:val="22"/>
        </w:rPr>
        <w:t>: 1 kom</w:t>
      </w:r>
    </w:p>
    <w:p w14:paraId="3738601D" w14:textId="6C03D6A5" w:rsidR="004E12DF" w:rsidRPr="00E82116" w:rsidRDefault="004E12DF" w:rsidP="004E12DF">
      <w:pPr>
        <w:pStyle w:val="ListParagraph1"/>
        <w:ind w:left="0"/>
        <w:rPr>
          <w:rFonts w:cstheme="minorHAnsi"/>
          <w:b/>
          <w:bCs/>
          <w:iCs/>
          <w:color w:val="262626" w:themeColor="text1" w:themeTint="D9"/>
          <w:szCs w:val="22"/>
        </w:rPr>
      </w:pPr>
      <w:r w:rsidRPr="00E82116">
        <w:rPr>
          <w:rFonts w:cstheme="minorHAnsi"/>
          <w:b/>
          <w:bCs/>
          <w:iCs/>
          <w:color w:val="262626" w:themeColor="text1" w:themeTint="D9"/>
          <w:szCs w:val="22"/>
        </w:rPr>
        <w:t>Ostvarena vrijednost 202</w:t>
      </w:r>
      <w:r w:rsidR="00E16701" w:rsidRPr="00E82116">
        <w:rPr>
          <w:rFonts w:cstheme="minorHAnsi"/>
          <w:b/>
          <w:bCs/>
          <w:iCs/>
          <w:color w:val="262626" w:themeColor="text1" w:themeTint="D9"/>
          <w:szCs w:val="22"/>
        </w:rPr>
        <w:t>5</w:t>
      </w:r>
      <w:r w:rsidRPr="00E82116">
        <w:rPr>
          <w:rFonts w:cstheme="minorHAnsi"/>
          <w:b/>
          <w:bCs/>
          <w:iCs/>
          <w:color w:val="262626" w:themeColor="text1" w:themeTint="D9"/>
          <w:szCs w:val="22"/>
        </w:rPr>
        <w:t xml:space="preserve">.g:  </w:t>
      </w:r>
      <w:r w:rsidR="00E16701" w:rsidRPr="00E82116">
        <w:rPr>
          <w:rFonts w:cstheme="minorHAnsi"/>
          <w:b/>
          <w:bCs/>
          <w:iCs/>
          <w:color w:val="262626" w:themeColor="text1" w:themeTint="D9"/>
          <w:szCs w:val="22"/>
        </w:rPr>
        <w:t>0</w:t>
      </w:r>
      <w:r w:rsidRPr="00E82116">
        <w:rPr>
          <w:rFonts w:cstheme="minorHAnsi"/>
          <w:iCs/>
          <w:color w:val="262626" w:themeColor="text1" w:themeTint="D9"/>
          <w:szCs w:val="22"/>
        </w:rPr>
        <w:t xml:space="preserve"> kom</w:t>
      </w:r>
      <w:r w:rsidRPr="00E82116">
        <w:rPr>
          <w:rFonts w:cstheme="minorHAnsi"/>
          <w:b/>
          <w:bCs/>
          <w:iCs/>
          <w:color w:val="262626" w:themeColor="text1" w:themeTint="D9"/>
          <w:szCs w:val="22"/>
        </w:rPr>
        <w:t xml:space="preserve">  </w:t>
      </w:r>
    </w:p>
    <w:p w14:paraId="7D07FCE2" w14:textId="31FA507A" w:rsidR="004E12DF" w:rsidRPr="00E82116" w:rsidRDefault="00B47833" w:rsidP="004E12DF">
      <w:pPr>
        <w:tabs>
          <w:tab w:val="num" w:pos="1134"/>
        </w:tabs>
        <w:contextualSpacing/>
        <w:rPr>
          <w:rFonts w:cstheme="minorHAnsi"/>
          <w:b/>
          <w:iCs/>
          <w:color w:val="262626" w:themeColor="text1" w:themeTint="D9"/>
          <w:szCs w:val="22"/>
        </w:rPr>
      </w:pPr>
      <w:r>
        <w:rPr>
          <w:rFonts w:cstheme="minorHAnsi"/>
          <w:b/>
          <w:iCs/>
          <w:color w:val="262626" w:themeColor="text1" w:themeTint="D9"/>
          <w:szCs w:val="22"/>
        </w:rPr>
        <w:lastRenderedPageBreak/>
        <w:t>Vo</w:t>
      </w:r>
      <w:r w:rsidR="004E12DF" w:rsidRPr="00E82116">
        <w:rPr>
          <w:rFonts w:cstheme="minorHAnsi"/>
          <w:b/>
          <w:iCs/>
          <w:color w:val="262626" w:themeColor="text1" w:themeTint="D9"/>
          <w:szCs w:val="22"/>
        </w:rPr>
        <w:t>dovodni priključci - zgrade</w:t>
      </w:r>
    </w:p>
    <w:p w14:paraId="367D5806" w14:textId="77777777" w:rsidR="004E12DF" w:rsidRPr="00E82116" w:rsidRDefault="004E12DF" w:rsidP="004E12DF">
      <w:pPr>
        <w:tabs>
          <w:tab w:val="num" w:pos="1134"/>
        </w:tabs>
        <w:contextualSpacing/>
        <w:rPr>
          <w:rFonts w:cstheme="minorHAnsi"/>
          <w:iCs/>
          <w:color w:val="262626" w:themeColor="text1" w:themeTint="D9"/>
          <w:szCs w:val="22"/>
        </w:rPr>
      </w:pPr>
      <w:r w:rsidRPr="00E82116">
        <w:rPr>
          <w:rFonts w:cstheme="minorHAnsi"/>
          <w:iCs/>
          <w:color w:val="262626" w:themeColor="text1" w:themeTint="D9"/>
          <w:szCs w:val="22"/>
        </w:rPr>
        <w:t>Vodovodni priključci za zgrade u vlasništvu Općine Malinska - Dubašnica.</w:t>
      </w:r>
    </w:p>
    <w:p w14:paraId="01A6A3A4" w14:textId="77777777" w:rsidR="004E12DF" w:rsidRPr="00E82116" w:rsidRDefault="004E12DF" w:rsidP="004E12DF">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Pokazatelj uspješnosti</w:t>
      </w:r>
      <w:r w:rsidRPr="00E82116">
        <w:rPr>
          <w:rFonts w:cstheme="minorHAnsi"/>
          <w:iCs/>
          <w:color w:val="262626" w:themeColor="text1" w:themeTint="D9"/>
          <w:szCs w:val="22"/>
        </w:rPr>
        <w:t>: broj novih priključaka</w:t>
      </w:r>
    </w:p>
    <w:p w14:paraId="70E08CAA" w14:textId="7DB8F6FE" w:rsidR="004E12DF" w:rsidRPr="00E82116" w:rsidRDefault="004E12DF" w:rsidP="004E12DF">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Polazna vrijednost</w:t>
      </w:r>
      <w:r w:rsidRPr="00E82116">
        <w:rPr>
          <w:rFonts w:cstheme="minorHAnsi"/>
          <w:iCs/>
          <w:color w:val="262626" w:themeColor="text1" w:themeTint="D9"/>
          <w:szCs w:val="22"/>
        </w:rPr>
        <w:t>:  0</w:t>
      </w:r>
      <w:r w:rsidR="006752CB" w:rsidRPr="00E82116">
        <w:rPr>
          <w:rFonts w:cstheme="minorHAnsi"/>
          <w:iCs/>
          <w:color w:val="262626" w:themeColor="text1" w:themeTint="D9"/>
          <w:szCs w:val="22"/>
        </w:rPr>
        <w:t xml:space="preserve"> kom</w:t>
      </w:r>
    </w:p>
    <w:p w14:paraId="39418F3F" w14:textId="5C19BB27" w:rsidR="006752CB" w:rsidRPr="00E82116" w:rsidRDefault="006752CB" w:rsidP="006752CB">
      <w:pPr>
        <w:rPr>
          <w:rFonts w:cstheme="minorHAnsi"/>
          <w:szCs w:val="22"/>
        </w:rPr>
      </w:pPr>
      <w:r w:rsidRPr="00E82116">
        <w:rPr>
          <w:rFonts w:cstheme="minorHAnsi"/>
          <w:b/>
          <w:bCs/>
          <w:szCs w:val="22"/>
        </w:rPr>
        <w:t>Ciljana vrijednost 202</w:t>
      </w:r>
      <w:r w:rsidR="00E16701" w:rsidRPr="00E82116">
        <w:rPr>
          <w:rFonts w:cstheme="minorHAnsi"/>
          <w:b/>
          <w:bCs/>
          <w:szCs w:val="22"/>
        </w:rPr>
        <w:t>5</w:t>
      </w:r>
      <w:r w:rsidRPr="00E82116">
        <w:rPr>
          <w:rFonts w:cstheme="minorHAnsi"/>
          <w:b/>
          <w:bCs/>
          <w:szCs w:val="22"/>
        </w:rPr>
        <w:t>.g</w:t>
      </w:r>
      <w:r w:rsidRPr="00E82116">
        <w:rPr>
          <w:rFonts w:cstheme="minorHAnsi"/>
          <w:szCs w:val="22"/>
        </w:rPr>
        <w:t>: 1 kom</w:t>
      </w:r>
    </w:p>
    <w:p w14:paraId="08A6E032" w14:textId="26997669" w:rsidR="004E12DF" w:rsidRPr="00E82116" w:rsidRDefault="004E12DF" w:rsidP="004E12DF">
      <w:pPr>
        <w:pStyle w:val="ListParagraph1"/>
        <w:ind w:left="0"/>
        <w:rPr>
          <w:rFonts w:cstheme="minorHAnsi"/>
          <w:b/>
          <w:bCs/>
          <w:iCs/>
          <w:color w:val="262626" w:themeColor="text1" w:themeTint="D9"/>
          <w:szCs w:val="22"/>
        </w:rPr>
      </w:pPr>
      <w:r w:rsidRPr="00E82116">
        <w:rPr>
          <w:rFonts w:cstheme="minorHAnsi"/>
          <w:b/>
          <w:bCs/>
          <w:iCs/>
          <w:color w:val="262626" w:themeColor="text1" w:themeTint="D9"/>
          <w:szCs w:val="22"/>
        </w:rPr>
        <w:t>Ostvarena vrijednost 202</w:t>
      </w:r>
      <w:r w:rsidR="00E16701" w:rsidRPr="00E82116">
        <w:rPr>
          <w:rFonts w:cstheme="minorHAnsi"/>
          <w:b/>
          <w:bCs/>
          <w:iCs/>
          <w:color w:val="262626" w:themeColor="text1" w:themeTint="D9"/>
          <w:szCs w:val="22"/>
        </w:rPr>
        <w:t>5</w:t>
      </w:r>
      <w:r w:rsidRPr="00E82116">
        <w:rPr>
          <w:rFonts w:cstheme="minorHAnsi"/>
          <w:b/>
          <w:bCs/>
          <w:iCs/>
          <w:color w:val="262626" w:themeColor="text1" w:themeTint="D9"/>
          <w:szCs w:val="22"/>
        </w:rPr>
        <w:t xml:space="preserve">.g.: </w:t>
      </w:r>
      <w:r w:rsidR="00E16701" w:rsidRPr="00E82116">
        <w:rPr>
          <w:rFonts w:cstheme="minorHAnsi"/>
          <w:b/>
          <w:bCs/>
          <w:iCs/>
          <w:color w:val="262626" w:themeColor="text1" w:themeTint="D9"/>
          <w:szCs w:val="22"/>
        </w:rPr>
        <w:t>0</w:t>
      </w:r>
      <w:r w:rsidRPr="00E82116">
        <w:rPr>
          <w:rFonts w:cstheme="minorHAnsi"/>
          <w:iCs/>
          <w:color w:val="262626" w:themeColor="text1" w:themeTint="D9"/>
          <w:szCs w:val="22"/>
        </w:rPr>
        <w:t xml:space="preserve"> kom</w:t>
      </w:r>
      <w:r w:rsidRPr="00E82116">
        <w:rPr>
          <w:rFonts w:cstheme="minorHAnsi"/>
          <w:b/>
          <w:bCs/>
          <w:iCs/>
          <w:color w:val="262626" w:themeColor="text1" w:themeTint="D9"/>
          <w:szCs w:val="22"/>
        </w:rPr>
        <w:t xml:space="preserve">       </w:t>
      </w:r>
    </w:p>
    <w:p w14:paraId="0E49BC36" w14:textId="77777777" w:rsidR="004E12DF" w:rsidRPr="00E82116" w:rsidRDefault="004E12DF" w:rsidP="004E12DF">
      <w:pPr>
        <w:pStyle w:val="ListParagraph1"/>
        <w:ind w:left="0"/>
        <w:rPr>
          <w:rFonts w:cstheme="minorHAnsi"/>
          <w:b/>
          <w:bCs/>
          <w:iCs/>
          <w:color w:val="262626" w:themeColor="text1" w:themeTint="D9"/>
          <w:szCs w:val="22"/>
        </w:rPr>
      </w:pPr>
    </w:p>
    <w:p w14:paraId="3EC73E8A" w14:textId="77777777" w:rsidR="004E12DF" w:rsidRPr="00E82116" w:rsidRDefault="004E12DF" w:rsidP="004E12DF">
      <w:pPr>
        <w:tabs>
          <w:tab w:val="num" w:pos="1134"/>
        </w:tabs>
        <w:contextualSpacing/>
        <w:rPr>
          <w:rFonts w:cstheme="minorHAnsi"/>
          <w:b/>
          <w:iCs/>
          <w:color w:val="262626" w:themeColor="text1" w:themeTint="D9"/>
          <w:szCs w:val="22"/>
        </w:rPr>
      </w:pPr>
      <w:r w:rsidRPr="00E82116">
        <w:rPr>
          <w:rFonts w:cstheme="minorHAnsi"/>
          <w:b/>
          <w:iCs/>
          <w:color w:val="262626" w:themeColor="text1" w:themeTint="D9"/>
          <w:szCs w:val="22"/>
        </w:rPr>
        <w:t>Oprema za grijanje i hlađenje</w:t>
      </w:r>
    </w:p>
    <w:p w14:paraId="60B34CAA" w14:textId="77777777" w:rsidR="00E16701" w:rsidRPr="00E82116" w:rsidRDefault="00E16701" w:rsidP="00E16701">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Nabava novih i zamjena dotrajalih klimatizacijskih uređaja za objekte u vlasništvu Općine – poslovni prostori,  Dom udruga u Bogovićima i sl...</w:t>
      </w:r>
    </w:p>
    <w:p w14:paraId="13837372" w14:textId="77777777" w:rsidR="004E12DF" w:rsidRPr="00E82116" w:rsidRDefault="004E12DF" w:rsidP="004E12DF">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Broj postavljenih klima uređaja.</w:t>
      </w:r>
    </w:p>
    <w:p w14:paraId="34F09715" w14:textId="564248CD" w:rsidR="004E12DF" w:rsidRPr="00E82116" w:rsidRDefault="004E12DF" w:rsidP="004E12DF">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xml:space="preserve">: </w:t>
      </w:r>
      <w:r w:rsidR="00E16701" w:rsidRPr="00E82116">
        <w:rPr>
          <w:rFonts w:cstheme="minorHAnsi"/>
          <w:iCs/>
          <w:szCs w:val="22"/>
        </w:rPr>
        <w:t>9</w:t>
      </w:r>
      <w:r w:rsidRPr="00E82116">
        <w:rPr>
          <w:rFonts w:cstheme="minorHAnsi"/>
          <w:iCs/>
          <w:szCs w:val="22"/>
        </w:rPr>
        <w:t xml:space="preserve"> komada</w:t>
      </w:r>
    </w:p>
    <w:p w14:paraId="5FD48534" w14:textId="521C089F" w:rsidR="006752CB" w:rsidRPr="00E82116" w:rsidRDefault="006752CB" w:rsidP="006752CB">
      <w:pPr>
        <w:rPr>
          <w:rFonts w:cstheme="minorHAnsi"/>
          <w:szCs w:val="22"/>
        </w:rPr>
      </w:pPr>
      <w:r w:rsidRPr="00E82116">
        <w:rPr>
          <w:rFonts w:cstheme="minorHAnsi"/>
          <w:b/>
          <w:bCs/>
          <w:szCs w:val="22"/>
        </w:rPr>
        <w:t>Ciljana vrijednost 202</w:t>
      </w:r>
      <w:r w:rsidR="00E16701" w:rsidRPr="00E82116">
        <w:rPr>
          <w:rFonts w:cstheme="minorHAnsi"/>
          <w:b/>
          <w:bCs/>
          <w:szCs w:val="22"/>
        </w:rPr>
        <w:t>5</w:t>
      </w:r>
      <w:r w:rsidRPr="00E82116">
        <w:rPr>
          <w:rFonts w:cstheme="minorHAnsi"/>
          <w:b/>
          <w:bCs/>
          <w:szCs w:val="22"/>
        </w:rPr>
        <w:t>.g</w:t>
      </w:r>
      <w:r w:rsidRPr="00E82116">
        <w:rPr>
          <w:rFonts w:cstheme="minorHAnsi"/>
          <w:szCs w:val="22"/>
        </w:rPr>
        <w:t xml:space="preserve">: </w:t>
      </w:r>
      <w:r w:rsidR="00E16701" w:rsidRPr="00E82116">
        <w:rPr>
          <w:rFonts w:cstheme="minorHAnsi"/>
          <w:szCs w:val="22"/>
        </w:rPr>
        <w:t>3</w:t>
      </w:r>
      <w:r w:rsidRPr="00E82116">
        <w:rPr>
          <w:rFonts w:cstheme="minorHAnsi"/>
          <w:szCs w:val="22"/>
        </w:rPr>
        <w:t xml:space="preserve"> komada</w:t>
      </w:r>
    </w:p>
    <w:p w14:paraId="610DB219" w14:textId="1883AA5C" w:rsidR="004E12DF" w:rsidRPr="00E82116" w:rsidRDefault="004E12DF" w:rsidP="004E12DF">
      <w:pPr>
        <w:pStyle w:val="ListParagraph1"/>
        <w:ind w:left="0"/>
        <w:rPr>
          <w:rFonts w:cstheme="minorHAnsi"/>
          <w:b/>
          <w:bCs/>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w:t>
      </w:r>
      <w:r w:rsidR="00E16701" w:rsidRPr="00E82116">
        <w:rPr>
          <w:rFonts w:cstheme="minorHAnsi"/>
          <w:b/>
          <w:bCs/>
          <w:iCs/>
          <w:szCs w:val="22"/>
        </w:rPr>
        <w:t>5</w:t>
      </w:r>
      <w:r w:rsidRPr="00E82116">
        <w:rPr>
          <w:rFonts w:cstheme="minorHAnsi"/>
          <w:b/>
          <w:bCs/>
          <w:iCs/>
          <w:szCs w:val="22"/>
        </w:rPr>
        <w:t xml:space="preserve">.g: </w:t>
      </w:r>
      <w:r w:rsidR="00E16701" w:rsidRPr="00E82116">
        <w:rPr>
          <w:rFonts w:cstheme="minorHAnsi"/>
          <w:iCs/>
          <w:szCs w:val="22"/>
        </w:rPr>
        <w:t>3</w:t>
      </w:r>
      <w:r w:rsidRPr="00E82116">
        <w:rPr>
          <w:rFonts w:cstheme="minorHAnsi"/>
          <w:iCs/>
          <w:szCs w:val="22"/>
        </w:rPr>
        <w:t xml:space="preserve"> komada</w:t>
      </w:r>
      <w:r w:rsidRPr="00E82116">
        <w:rPr>
          <w:rFonts w:cstheme="minorHAnsi"/>
          <w:b/>
          <w:bCs/>
          <w:iCs/>
          <w:szCs w:val="22"/>
        </w:rPr>
        <w:t xml:space="preserve">             </w:t>
      </w:r>
    </w:p>
    <w:p w14:paraId="09F9EF79" w14:textId="7D668003" w:rsidR="004E12DF" w:rsidRPr="00E82116" w:rsidRDefault="004E12DF" w:rsidP="004E12DF">
      <w:pPr>
        <w:pStyle w:val="ListParagraph1"/>
        <w:ind w:left="0"/>
        <w:rPr>
          <w:rFonts w:cstheme="minorHAnsi"/>
          <w:b/>
          <w:bCs/>
          <w:iCs/>
          <w:szCs w:val="22"/>
        </w:rPr>
      </w:pPr>
    </w:p>
    <w:p w14:paraId="00802047" w14:textId="77777777" w:rsidR="004E12DF" w:rsidRPr="00E82116" w:rsidRDefault="004E12DF" w:rsidP="004E12DF">
      <w:pPr>
        <w:tabs>
          <w:tab w:val="num" w:pos="1134"/>
        </w:tabs>
        <w:contextualSpacing/>
        <w:rPr>
          <w:rFonts w:cstheme="minorHAnsi"/>
          <w:b/>
          <w:iCs/>
          <w:color w:val="262626" w:themeColor="text1" w:themeTint="D9"/>
          <w:szCs w:val="22"/>
        </w:rPr>
      </w:pPr>
      <w:r w:rsidRPr="00E82116">
        <w:rPr>
          <w:rFonts w:cstheme="minorHAnsi"/>
          <w:b/>
          <w:iCs/>
          <w:color w:val="262626" w:themeColor="text1" w:themeTint="D9"/>
          <w:szCs w:val="22"/>
        </w:rPr>
        <w:t>Dodatna ulaganja – uređenje arhiva i općinske vijećnice</w:t>
      </w:r>
    </w:p>
    <w:p w14:paraId="505CF1A9" w14:textId="017E28AA" w:rsidR="00E16701" w:rsidRPr="00E82116" w:rsidRDefault="00E16701" w:rsidP="00E16701">
      <w:pPr>
        <w:tabs>
          <w:tab w:val="num" w:pos="1134"/>
        </w:tabs>
        <w:contextualSpacing/>
        <w:rPr>
          <w:rFonts w:cstheme="minorHAnsi"/>
          <w:iCs/>
          <w:szCs w:val="22"/>
        </w:rPr>
      </w:pPr>
      <w:r w:rsidRPr="00E82116">
        <w:rPr>
          <w:rFonts w:cstheme="minorHAnsi"/>
          <w:iCs/>
          <w:szCs w:val="22"/>
        </w:rPr>
        <w:t>Tijekom 2025. godine uređen je prostor vanjske općinske vijećnice u multifunkcionalni prostor.</w:t>
      </w:r>
    </w:p>
    <w:p w14:paraId="18AFAF12" w14:textId="77777777" w:rsidR="00E16701" w:rsidRPr="00E82116" w:rsidRDefault="00E16701" w:rsidP="00E16701">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4E62F6E5" w14:textId="26DC14BD" w:rsidR="004E12DF" w:rsidRPr="00E82116" w:rsidRDefault="00E16701" w:rsidP="00E16701">
      <w:pPr>
        <w:tabs>
          <w:tab w:val="num" w:pos="1134"/>
        </w:tabs>
        <w:contextualSpacing/>
        <w:rPr>
          <w:rFonts w:cstheme="minorHAnsi"/>
          <w:iCs/>
          <w:color w:val="262626" w:themeColor="text1" w:themeTint="D9"/>
          <w:szCs w:val="22"/>
        </w:rPr>
      </w:pPr>
      <w:r w:rsidRPr="00E82116">
        <w:rPr>
          <w:rFonts w:cstheme="minorHAnsi"/>
          <w:b/>
          <w:bCs/>
          <w:iCs/>
          <w:szCs w:val="22"/>
        </w:rPr>
        <w:t>Polazna vrijednost</w:t>
      </w:r>
      <w:r w:rsidRPr="00E82116">
        <w:rPr>
          <w:rFonts w:cstheme="minorHAnsi"/>
          <w:iCs/>
          <w:szCs w:val="22"/>
        </w:rPr>
        <w:t>: 0 %</w:t>
      </w:r>
      <w:r w:rsidR="004E12DF" w:rsidRPr="00E82116">
        <w:rPr>
          <w:rFonts w:cstheme="minorHAnsi"/>
          <w:iCs/>
          <w:color w:val="262626" w:themeColor="text1" w:themeTint="D9"/>
          <w:szCs w:val="22"/>
        </w:rPr>
        <w:t>.</w:t>
      </w:r>
    </w:p>
    <w:p w14:paraId="552A060C" w14:textId="472F7363" w:rsidR="006752CB" w:rsidRPr="00E82116" w:rsidRDefault="006752CB" w:rsidP="006752CB">
      <w:pPr>
        <w:rPr>
          <w:rFonts w:cstheme="minorHAnsi"/>
          <w:szCs w:val="22"/>
        </w:rPr>
      </w:pPr>
      <w:r w:rsidRPr="00E82116">
        <w:rPr>
          <w:rFonts w:cstheme="minorHAnsi"/>
          <w:b/>
          <w:bCs/>
          <w:szCs w:val="22"/>
        </w:rPr>
        <w:t>Ciljana vrijednost 202</w:t>
      </w:r>
      <w:r w:rsidR="00E16701" w:rsidRPr="00E82116">
        <w:rPr>
          <w:rFonts w:cstheme="minorHAnsi"/>
          <w:b/>
          <w:bCs/>
          <w:szCs w:val="22"/>
        </w:rPr>
        <w:t>5</w:t>
      </w:r>
      <w:r w:rsidRPr="00E82116">
        <w:rPr>
          <w:rFonts w:cstheme="minorHAnsi"/>
          <w:b/>
          <w:bCs/>
          <w:szCs w:val="22"/>
        </w:rPr>
        <w:t>.g</w:t>
      </w:r>
      <w:r w:rsidRPr="00E82116">
        <w:rPr>
          <w:rFonts w:cstheme="minorHAnsi"/>
          <w:szCs w:val="22"/>
        </w:rPr>
        <w:t>: 100%</w:t>
      </w:r>
    </w:p>
    <w:p w14:paraId="4FAC5D23" w14:textId="39252736" w:rsidR="004E12DF" w:rsidRPr="00E82116" w:rsidRDefault="004E12DF" w:rsidP="004E12DF">
      <w:pPr>
        <w:pStyle w:val="ListParagraph1"/>
        <w:ind w:left="0"/>
        <w:rPr>
          <w:rFonts w:cstheme="minorHAnsi"/>
          <w:b/>
          <w:bCs/>
          <w:iCs/>
          <w:szCs w:val="22"/>
        </w:rPr>
      </w:pPr>
      <w:r w:rsidRPr="00E82116">
        <w:rPr>
          <w:rFonts w:cstheme="minorHAnsi"/>
          <w:b/>
          <w:bCs/>
          <w:iCs/>
          <w:szCs w:val="22"/>
        </w:rPr>
        <w:t>Ostvarena vrijednost 202</w:t>
      </w:r>
      <w:r w:rsidR="00E16701" w:rsidRPr="00E82116">
        <w:rPr>
          <w:rFonts w:cstheme="minorHAnsi"/>
          <w:b/>
          <w:bCs/>
          <w:iCs/>
          <w:szCs w:val="22"/>
        </w:rPr>
        <w:t>5</w:t>
      </w:r>
      <w:r w:rsidRPr="00E82116">
        <w:rPr>
          <w:rFonts w:cstheme="minorHAnsi"/>
          <w:b/>
          <w:bCs/>
          <w:iCs/>
          <w:szCs w:val="22"/>
        </w:rPr>
        <w:t xml:space="preserve">.g: </w:t>
      </w:r>
      <w:r w:rsidR="00E16701" w:rsidRPr="00E82116">
        <w:rPr>
          <w:rFonts w:cstheme="minorHAnsi"/>
          <w:iCs/>
          <w:szCs w:val="22"/>
        </w:rPr>
        <w:t>98</w:t>
      </w:r>
      <w:r w:rsidRPr="00E82116">
        <w:rPr>
          <w:rFonts w:cstheme="minorHAnsi"/>
          <w:iCs/>
          <w:szCs w:val="22"/>
        </w:rPr>
        <w:t>%</w:t>
      </w:r>
      <w:r w:rsidRPr="00E82116">
        <w:rPr>
          <w:rFonts w:cstheme="minorHAnsi"/>
          <w:b/>
          <w:bCs/>
          <w:iCs/>
          <w:szCs w:val="22"/>
        </w:rPr>
        <w:t xml:space="preserve">             </w:t>
      </w:r>
    </w:p>
    <w:p w14:paraId="510C6439" w14:textId="77777777" w:rsidR="004E12DF" w:rsidRPr="00E82116" w:rsidRDefault="004E12DF" w:rsidP="004E12DF">
      <w:pPr>
        <w:pStyle w:val="ListParagraph1"/>
        <w:ind w:left="0"/>
        <w:rPr>
          <w:rFonts w:cstheme="minorHAnsi"/>
          <w:b/>
          <w:bCs/>
          <w:iCs/>
          <w:szCs w:val="22"/>
        </w:rPr>
      </w:pPr>
    </w:p>
    <w:p w14:paraId="073F5059" w14:textId="77777777" w:rsidR="004E12DF" w:rsidRPr="00E82116" w:rsidRDefault="004E12DF" w:rsidP="004E12DF">
      <w:pPr>
        <w:tabs>
          <w:tab w:val="num" w:pos="1134"/>
        </w:tabs>
        <w:contextualSpacing/>
        <w:rPr>
          <w:rFonts w:cstheme="minorHAnsi"/>
          <w:b/>
          <w:iCs/>
          <w:color w:val="262626" w:themeColor="text1" w:themeTint="D9"/>
          <w:szCs w:val="22"/>
        </w:rPr>
      </w:pPr>
      <w:r w:rsidRPr="00E82116">
        <w:rPr>
          <w:rFonts w:cstheme="minorHAnsi"/>
          <w:b/>
          <w:iCs/>
          <w:color w:val="262626" w:themeColor="text1" w:themeTint="D9"/>
          <w:szCs w:val="22"/>
        </w:rPr>
        <w:t>Uređaji, strojevi i oprema za ostale namjene</w:t>
      </w:r>
    </w:p>
    <w:p w14:paraId="22FA2413" w14:textId="77777777" w:rsidR="004E12DF" w:rsidRPr="00E82116" w:rsidRDefault="004E12DF" w:rsidP="004E12DF">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Ostali uređaji i oprema za objekte Općine.</w:t>
      </w:r>
    </w:p>
    <w:p w14:paraId="7146BA27" w14:textId="77777777" w:rsidR="004E12DF" w:rsidRPr="00E82116" w:rsidRDefault="004E12DF" w:rsidP="004E12DF">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41604E6C" w14:textId="2B81BCE2" w:rsidR="004E12DF" w:rsidRPr="00E82116" w:rsidRDefault="004E12DF" w:rsidP="004E12DF">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2B37E8E5" w14:textId="7A21FB38" w:rsidR="006752CB" w:rsidRPr="00E82116" w:rsidRDefault="006752CB" w:rsidP="006752CB">
      <w:pPr>
        <w:rPr>
          <w:rFonts w:cstheme="minorHAnsi"/>
          <w:szCs w:val="22"/>
        </w:rPr>
      </w:pPr>
      <w:r w:rsidRPr="00E82116">
        <w:rPr>
          <w:rFonts w:cstheme="minorHAnsi"/>
          <w:b/>
          <w:bCs/>
          <w:szCs w:val="22"/>
        </w:rPr>
        <w:t>Ciljana vrijednost 202</w:t>
      </w:r>
      <w:r w:rsidR="008F1ECE" w:rsidRPr="00E82116">
        <w:rPr>
          <w:rFonts w:cstheme="minorHAnsi"/>
          <w:b/>
          <w:bCs/>
          <w:szCs w:val="22"/>
        </w:rPr>
        <w:t>5</w:t>
      </w:r>
      <w:r w:rsidRPr="00E82116">
        <w:rPr>
          <w:rFonts w:cstheme="minorHAnsi"/>
          <w:b/>
          <w:bCs/>
          <w:szCs w:val="22"/>
        </w:rPr>
        <w:t>.g</w:t>
      </w:r>
      <w:r w:rsidRPr="00E82116">
        <w:rPr>
          <w:rFonts w:cstheme="minorHAnsi"/>
          <w:szCs w:val="22"/>
        </w:rPr>
        <w:t>: 100%</w:t>
      </w:r>
    </w:p>
    <w:p w14:paraId="2D906597" w14:textId="538846BA" w:rsidR="004E12DF" w:rsidRPr="00E82116" w:rsidRDefault="004E12DF" w:rsidP="004E12DF">
      <w:pPr>
        <w:pStyle w:val="ListParagraph1"/>
        <w:ind w:left="0"/>
        <w:rPr>
          <w:rFonts w:cstheme="minorHAnsi"/>
          <w:b/>
          <w:bCs/>
          <w:iCs/>
          <w:szCs w:val="22"/>
        </w:rPr>
      </w:pPr>
      <w:r w:rsidRPr="00E82116">
        <w:rPr>
          <w:rFonts w:cstheme="minorHAnsi"/>
          <w:b/>
          <w:bCs/>
          <w:iCs/>
          <w:szCs w:val="22"/>
        </w:rPr>
        <w:t>Ostvarena vrijednost 202</w:t>
      </w:r>
      <w:r w:rsidR="008F1ECE" w:rsidRPr="00E82116">
        <w:rPr>
          <w:rFonts w:cstheme="minorHAnsi"/>
          <w:b/>
          <w:bCs/>
          <w:iCs/>
          <w:szCs w:val="22"/>
        </w:rPr>
        <w:t>5</w:t>
      </w:r>
      <w:r w:rsidRPr="00E82116">
        <w:rPr>
          <w:rFonts w:cstheme="minorHAnsi"/>
          <w:b/>
          <w:bCs/>
          <w:iCs/>
          <w:szCs w:val="22"/>
        </w:rPr>
        <w:t xml:space="preserve">.g.: </w:t>
      </w:r>
      <w:r w:rsidR="008F1ECE" w:rsidRPr="00E82116">
        <w:rPr>
          <w:rFonts w:cstheme="minorHAnsi"/>
          <w:iCs/>
          <w:szCs w:val="22"/>
        </w:rPr>
        <w:t>95</w:t>
      </w:r>
      <w:r w:rsidRPr="00E82116">
        <w:rPr>
          <w:rFonts w:cstheme="minorHAnsi"/>
          <w:iCs/>
          <w:szCs w:val="22"/>
        </w:rPr>
        <w:t>%</w:t>
      </w:r>
    </w:p>
    <w:p w14:paraId="767EC430" w14:textId="77777777" w:rsidR="004E12DF" w:rsidRPr="00E82116" w:rsidRDefault="004E12DF" w:rsidP="004E12DF">
      <w:pPr>
        <w:pStyle w:val="ListParagraph1"/>
        <w:ind w:left="0"/>
        <w:rPr>
          <w:rFonts w:cstheme="minorHAnsi"/>
          <w:b/>
          <w:bCs/>
          <w:iCs/>
          <w:szCs w:val="22"/>
        </w:rPr>
      </w:pPr>
    </w:p>
    <w:p w14:paraId="0F2E8763" w14:textId="77777777" w:rsidR="004E12DF" w:rsidRPr="00E82116" w:rsidRDefault="004E12DF" w:rsidP="004E12DF">
      <w:pPr>
        <w:tabs>
          <w:tab w:val="num" w:pos="1134"/>
        </w:tabs>
        <w:contextualSpacing/>
        <w:rPr>
          <w:rFonts w:cstheme="minorHAnsi"/>
          <w:b/>
          <w:iCs/>
          <w:color w:val="262626" w:themeColor="text1" w:themeTint="D9"/>
          <w:szCs w:val="22"/>
        </w:rPr>
      </w:pPr>
      <w:r w:rsidRPr="00E82116">
        <w:rPr>
          <w:rFonts w:cstheme="minorHAnsi"/>
          <w:b/>
          <w:iCs/>
          <w:color w:val="262626" w:themeColor="text1" w:themeTint="D9"/>
          <w:szCs w:val="22"/>
        </w:rPr>
        <w:t>Dodatna ulaganja na građevinskim objektima</w:t>
      </w:r>
    </w:p>
    <w:p w14:paraId="1F861666" w14:textId="77777777" w:rsidR="00C31F11" w:rsidRPr="00E82116" w:rsidRDefault="00C31F11" w:rsidP="00C31F11">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xml:space="preserve">: U 2025. godini planirano je uređenje stana u Vili Zora za najam, zamjena prozora i vrata na društvenim domovima, zamjena krovišta na </w:t>
      </w:r>
      <w:proofErr w:type="spellStart"/>
      <w:r w:rsidRPr="00E82116">
        <w:rPr>
          <w:rFonts w:cstheme="minorHAnsi"/>
          <w:iCs/>
          <w:color w:val="262626" w:themeColor="text1" w:themeTint="D9"/>
          <w:szCs w:val="22"/>
        </w:rPr>
        <w:t>Markatu</w:t>
      </w:r>
      <w:proofErr w:type="spellEnd"/>
      <w:r w:rsidRPr="00E82116">
        <w:rPr>
          <w:rFonts w:cstheme="minorHAnsi"/>
          <w:iCs/>
          <w:color w:val="262626" w:themeColor="text1" w:themeTint="D9"/>
          <w:szCs w:val="22"/>
        </w:rPr>
        <w:t xml:space="preserve"> dio 1/3, uređenje društvenih domova i sl.. </w:t>
      </w:r>
    </w:p>
    <w:p w14:paraId="0BA9E211" w14:textId="77777777" w:rsidR="004E12DF" w:rsidRPr="00E82116" w:rsidRDefault="004E12DF" w:rsidP="004E12DF">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0F52614C" w14:textId="0750925D" w:rsidR="004E12DF" w:rsidRPr="00E82116" w:rsidRDefault="004E12DF" w:rsidP="004E12DF">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100 %</w:t>
      </w:r>
    </w:p>
    <w:p w14:paraId="390B9CDA" w14:textId="2ACD7E99" w:rsidR="006752CB" w:rsidRPr="00E82116" w:rsidRDefault="006752CB" w:rsidP="006752CB">
      <w:pPr>
        <w:rPr>
          <w:rFonts w:cstheme="minorHAnsi"/>
          <w:szCs w:val="22"/>
        </w:rPr>
      </w:pPr>
      <w:r w:rsidRPr="00E82116">
        <w:rPr>
          <w:rFonts w:cstheme="minorHAnsi"/>
          <w:b/>
          <w:bCs/>
          <w:szCs w:val="22"/>
        </w:rPr>
        <w:t>Ciljana vrijednost 202</w:t>
      </w:r>
      <w:r w:rsidR="00C31F11" w:rsidRPr="00E82116">
        <w:rPr>
          <w:rFonts w:cstheme="minorHAnsi"/>
          <w:b/>
          <w:bCs/>
          <w:szCs w:val="22"/>
        </w:rPr>
        <w:t>5</w:t>
      </w:r>
      <w:r w:rsidRPr="00E82116">
        <w:rPr>
          <w:rFonts w:cstheme="minorHAnsi"/>
          <w:b/>
          <w:bCs/>
          <w:szCs w:val="22"/>
        </w:rPr>
        <w:t>.g</w:t>
      </w:r>
      <w:r w:rsidRPr="00E82116">
        <w:rPr>
          <w:rFonts w:cstheme="minorHAnsi"/>
          <w:szCs w:val="22"/>
        </w:rPr>
        <w:t>: 100%</w:t>
      </w:r>
    </w:p>
    <w:p w14:paraId="35B04112" w14:textId="73E4A497" w:rsidR="004E12DF" w:rsidRPr="00E82116" w:rsidRDefault="004E12DF" w:rsidP="004E12DF">
      <w:pPr>
        <w:pStyle w:val="ListParagraph1"/>
        <w:ind w:left="0"/>
        <w:rPr>
          <w:rFonts w:cstheme="minorHAnsi"/>
          <w:iCs/>
          <w:szCs w:val="22"/>
        </w:rPr>
      </w:pPr>
      <w:r w:rsidRPr="00E82116">
        <w:rPr>
          <w:rFonts w:cstheme="minorHAnsi"/>
          <w:b/>
          <w:bCs/>
          <w:iCs/>
          <w:szCs w:val="22"/>
        </w:rPr>
        <w:t>Ostvarena vrijednost</w:t>
      </w:r>
      <w:r w:rsidRPr="00E82116">
        <w:rPr>
          <w:rFonts w:cstheme="minorHAnsi"/>
          <w:iCs/>
          <w:szCs w:val="22"/>
        </w:rPr>
        <w:t xml:space="preserve"> </w:t>
      </w:r>
      <w:r w:rsidRPr="00E82116">
        <w:rPr>
          <w:rFonts w:cstheme="minorHAnsi"/>
          <w:b/>
          <w:bCs/>
          <w:iCs/>
          <w:szCs w:val="22"/>
        </w:rPr>
        <w:t>202</w:t>
      </w:r>
      <w:r w:rsidR="00C31F11" w:rsidRPr="00E82116">
        <w:rPr>
          <w:rFonts w:cstheme="minorHAnsi"/>
          <w:b/>
          <w:bCs/>
          <w:iCs/>
          <w:szCs w:val="22"/>
        </w:rPr>
        <w:t>5</w:t>
      </w:r>
      <w:r w:rsidRPr="00E82116">
        <w:rPr>
          <w:rFonts w:cstheme="minorHAnsi"/>
          <w:b/>
          <w:bCs/>
          <w:iCs/>
          <w:szCs w:val="22"/>
        </w:rPr>
        <w:t xml:space="preserve">.g.: </w:t>
      </w:r>
      <w:r w:rsidR="00C31F11" w:rsidRPr="00E82116">
        <w:rPr>
          <w:rFonts w:cstheme="minorHAnsi"/>
          <w:iCs/>
          <w:szCs w:val="22"/>
        </w:rPr>
        <w:t>8</w:t>
      </w:r>
      <w:r w:rsidRPr="00E82116">
        <w:rPr>
          <w:rFonts w:cstheme="minorHAnsi"/>
          <w:iCs/>
          <w:szCs w:val="22"/>
        </w:rPr>
        <w:t>0%</w:t>
      </w:r>
    </w:p>
    <w:p w14:paraId="258B2B18" w14:textId="5DEED076" w:rsidR="008C4B3F" w:rsidRPr="00E82116" w:rsidRDefault="008C4B3F" w:rsidP="004E12DF">
      <w:pPr>
        <w:pStyle w:val="ListParagraph1"/>
        <w:ind w:left="0"/>
        <w:rPr>
          <w:rFonts w:cstheme="minorHAnsi"/>
          <w:iCs/>
          <w:szCs w:val="22"/>
        </w:rPr>
      </w:pPr>
      <w:r w:rsidRPr="00E82116">
        <w:rPr>
          <w:rFonts w:cstheme="minorHAnsi"/>
          <w:iCs/>
          <w:szCs w:val="22"/>
        </w:rPr>
        <w:t xml:space="preserve">Od planiranih 170.100,00 EUR, utrošeno je 136.089,80 EUR, tj. 80%. Navedeni iznos utrošen je na dokumentaciju za izradu nadstrešnice na dječjem vrtiću, montažu 3 svjetiljke na zgradi Općine, montažu nove LED rasvjete u dvorani u Bogovićima, zamjenu krovišta, fasade i unutarnji radovi na domu Sv. Vid, </w:t>
      </w:r>
      <w:r w:rsidR="00BC058D" w:rsidRPr="00E82116">
        <w:rPr>
          <w:rFonts w:cstheme="minorHAnsi"/>
          <w:iCs/>
          <w:szCs w:val="22"/>
        </w:rPr>
        <w:t>p</w:t>
      </w:r>
      <w:r w:rsidRPr="00E82116">
        <w:rPr>
          <w:rFonts w:cstheme="minorHAnsi"/>
          <w:iCs/>
          <w:szCs w:val="22"/>
        </w:rPr>
        <w:t>rojekt elek</w:t>
      </w:r>
      <w:r w:rsidR="00BC058D" w:rsidRPr="00E82116">
        <w:rPr>
          <w:rFonts w:cstheme="minorHAnsi"/>
          <w:iCs/>
          <w:szCs w:val="22"/>
        </w:rPr>
        <w:t xml:space="preserve">tro </w:t>
      </w:r>
      <w:r w:rsidRPr="00E82116">
        <w:rPr>
          <w:rFonts w:cstheme="minorHAnsi"/>
          <w:iCs/>
          <w:szCs w:val="22"/>
        </w:rPr>
        <w:t>instalacija i troškovnik- zgrada Vila Zora, ugradnj</w:t>
      </w:r>
      <w:r w:rsidR="00BC058D" w:rsidRPr="00E82116">
        <w:rPr>
          <w:rFonts w:cstheme="minorHAnsi"/>
          <w:iCs/>
          <w:szCs w:val="22"/>
        </w:rPr>
        <w:t>u</w:t>
      </w:r>
      <w:r w:rsidRPr="00E82116">
        <w:rPr>
          <w:rFonts w:cstheme="minorHAnsi"/>
          <w:iCs/>
          <w:szCs w:val="22"/>
        </w:rPr>
        <w:t xml:space="preserve"> vanjskih ferala</w:t>
      </w:r>
      <w:r w:rsidR="00BC058D" w:rsidRPr="00E82116">
        <w:rPr>
          <w:rFonts w:cstheme="minorHAnsi"/>
          <w:iCs/>
          <w:szCs w:val="22"/>
        </w:rPr>
        <w:t xml:space="preserve"> na</w:t>
      </w:r>
      <w:r w:rsidRPr="00E82116">
        <w:rPr>
          <w:rFonts w:cstheme="minorHAnsi"/>
          <w:iCs/>
          <w:szCs w:val="22"/>
        </w:rPr>
        <w:t xml:space="preserve"> kuć</w:t>
      </w:r>
      <w:r w:rsidR="00BC058D" w:rsidRPr="00E82116">
        <w:rPr>
          <w:rFonts w:cstheme="minorHAnsi"/>
          <w:iCs/>
          <w:szCs w:val="22"/>
        </w:rPr>
        <w:t>u</w:t>
      </w:r>
      <w:r w:rsidRPr="00E82116">
        <w:rPr>
          <w:rFonts w:cstheme="minorHAnsi"/>
          <w:iCs/>
          <w:szCs w:val="22"/>
        </w:rPr>
        <w:t xml:space="preserve"> </w:t>
      </w:r>
      <w:proofErr w:type="spellStart"/>
      <w:r w:rsidRPr="00E82116">
        <w:rPr>
          <w:rFonts w:cstheme="minorHAnsi"/>
          <w:iCs/>
          <w:szCs w:val="22"/>
        </w:rPr>
        <w:t>D</w:t>
      </w:r>
      <w:r w:rsidR="00BC058D" w:rsidRPr="00E82116">
        <w:rPr>
          <w:rFonts w:cstheme="minorHAnsi"/>
          <w:iCs/>
          <w:szCs w:val="22"/>
        </w:rPr>
        <w:t>ubašljanske</w:t>
      </w:r>
      <w:proofErr w:type="spellEnd"/>
      <w:r w:rsidR="00BC058D" w:rsidRPr="00E82116">
        <w:rPr>
          <w:rFonts w:cstheme="minorHAnsi"/>
          <w:iCs/>
          <w:szCs w:val="22"/>
        </w:rPr>
        <w:t xml:space="preserve"> </w:t>
      </w:r>
      <w:r w:rsidRPr="00E82116">
        <w:rPr>
          <w:rFonts w:cstheme="minorHAnsi"/>
          <w:iCs/>
          <w:szCs w:val="22"/>
        </w:rPr>
        <w:t>bašt</w:t>
      </w:r>
      <w:r w:rsidR="00BC058D" w:rsidRPr="00E82116">
        <w:rPr>
          <w:rFonts w:cstheme="minorHAnsi"/>
          <w:iCs/>
          <w:szCs w:val="22"/>
        </w:rPr>
        <w:t>ine</w:t>
      </w:r>
      <w:r w:rsidRPr="00E82116">
        <w:rPr>
          <w:rFonts w:cstheme="minorHAnsi"/>
          <w:iCs/>
          <w:szCs w:val="22"/>
        </w:rPr>
        <w:t xml:space="preserve">, </w:t>
      </w:r>
      <w:r w:rsidR="00BC058D" w:rsidRPr="00E82116">
        <w:rPr>
          <w:rFonts w:cstheme="minorHAnsi"/>
          <w:iCs/>
          <w:szCs w:val="22"/>
        </w:rPr>
        <w:t>z</w:t>
      </w:r>
      <w:r w:rsidRPr="00E82116">
        <w:rPr>
          <w:rFonts w:cstheme="minorHAnsi"/>
          <w:iCs/>
          <w:szCs w:val="22"/>
        </w:rPr>
        <w:t>amj</w:t>
      </w:r>
      <w:r w:rsidR="00BC058D" w:rsidRPr="00E82116">
        <w:rPr>
          <w:rFonts w:cstheme="minorHAnsi"/>
          <w:iCs/>
          <w:szCs w:val="22"/>
        </w:rPr>
        <w:t xml:space="preserve">enu </w:t>
      </w:r>
      <w:r w:rsidRPr="00E82116">
        <w:rPr>
          <w:rFonts w:cstheme="minorHAnsi"/>
          <w:iCs/>
          <w:szCs w:val="22"/>
        </w:rPr>
        <w:t xml:space="preserve">stolarije na </w:t>
      </w:r>
      <w:proofErr w:type="spellStart"/>
      <w:r w:rsidRPr="00E82116">
        <w:rPr>
          <w:rFonts w:cstheme="minorHAnsi"/>
          <w:iCs/>
          <w:szCs w:val="22"/>
        </w:rPr>
        <w:t>Markatu</w:t>
      </w:r>
      <w:proofErr w:type="spellEnd"/>
      <w:r w:rsidRPr="00E82116">
        <w:rPr>
          <w:rFonts w:cstheme="minorHAnsi"/>
          <w:iCs/>
          <w:szCs w:val="22"/>
        </w:rPr>
        <w:t xml:space="preserve"> (ribar</w:t>
      </w:r>
      <w:r w:rsidR="00BC058D" w:rsidRPr="00E82116">
        <w:rPr>
          <w:rFonts w:cstheme="minorHAnsi"/>
          <w:iCs/>
          <w:szCs w:val="22"/>
        </w:rPr>
        <w:t xml:space="preserve">nica, </w:t>
      </w:r>
      <w:r w:rsidRPr="00E82116">
        <w:rPr>
          <w:rFonts w:cstheme="minorHAnsi"/>
          <w:iCs/>
          <w:szCs w:val="22"/>
        </w:rPr>
        <w:t>vinarija i prost</w:t>
      </w:r>
      <w:r w:rsidR="00BC058D" w:rsidRPr="00E82116">
        <w:rPr>
          <w:rFonts w:cstheme="minorHAnsi"/>
          <w:iCs/>
          <w:szCs w:val="22"/>
        </w:rPr>
        <w:t xml:space="preserve">or </w:t>
      </w:r>
      <w:r w:rsidRPr="00E82116">
        <w:rPr>
          <w:rFonts w:cstheme="minorHAnsi"/>
          <w:iCs/>
          <w:szCs w:val="22"/>
        </w:rPr>
        <w:t>na I kat</w:t>
      </w:r>
      <w:r w:rsidR="00BC058D" w:rsidRPr="00E82116">
        <w:rPr>
          <w:rFonts w:cstheme="minorHAnsi"/>
          <w:iCs/>
          <w:szCs w:val="22"/>
        </w:rPr>
        <w:t>u)</w:t>
      </w:r>
      <w:r w:rsidRPr="00E82116">
        <w:rPr>
          <w:rFonts w:cstheme="minorHAnsi"/>
          <w:iCs/>
          <w:szCs w:val="22"/>
        </w:rPr>
        <w:t xml:space="preserve">, </w:t>
      </w:r>
      <w:r w:rsidR="00BC058D" w:rsidRPr="00E82116">
        <w:rPr>
          <w:rFonts w:cstheme="minorHAnsi"/>
          <w:iCs/>
          <w:szCs w:val="22"/>
        </w:rPr>
        <w:t>po</w:t>
      </w:r>
      <w:r w:rsidRPr="00E82116">
        <w:rPr>
          <w:rFonts w:cstheme="minorHAnsi"/>
          <w:iCs/>
          <w:szCs w:val="22"/>
        </w:rPr>
        <w:t>stavljanje žičane ograde kraj doma i joga Sv.</w:t>
      </w:r>
      <w:r w:rsidR="00BC058D" w:rsidRPr="00E82116">
        <w:rPr>
          <w:rFonts w:cstheme="minorHAnsi"/>
          <w:iCs/>
          <w:szCs w:val="22"/>
        </w:rPr>
        <w:t xml:space="preserve"> </w:t>
      </w:r>
      <w:r w:rsidRPr="00E82116">
        <w:rPr>
          <w:rFonts w:cstheme="minorHAnsi"/>
          <w:iCs/>
          <w:szCs w:val="22"/>
        </w:rPr>
        <w:t>Vid</w:t>
      </w:r>
      <w:r w:rsidR="00BC058D" w:rsidRPr="00E82116">
        <w:rPr>
          <w:rFonts w:cstheme="minorHAnsi"/>
          <w:iCs/>
          <w:szCs w:val="22"/>
        </w:rPr>
        <w:t>.</w:t>
      </w:r>
      <w:r w:rsidRPr="00E82116">
        <w:rPr>
          <w:rFonts w:cstheme="minorHAnsi"/>
          <w:iCs/>
          <w:szCs w:val="22"/>
        </w:rPr>
        <w:t xml:space="preserve"> </w:t>
      </w:r>
    </w:p>
    <w:p w14:paraId="55C831FD" w14:textId="77777777" w:rsidR="00C31F11" w:rsidRPr="00E82116" w:rsidRDefault="00C31F11" w:rsidP="004E12DF">
      <w:pPr>
        <w:pStyle w:val="ListParagraph1"/>
        <w:ind w:left="0"/>
        <w:rPr>
          <w:rFonts w:cstheme="minorHAnsi"/>
          <w:b/>
          <w:bCs/>
          <w:iCs/>
          <w:szCs w:val="22"/>
        </w:rPr>
      </w:pPr>
    </w:p>
    <w:p w14:paraId="71026EC7" w14:textId="77777777" w:rsidR="004E12DF" w:rsidRPr="00E82116" w:rsidRDefault="004E12DF" w:rsidP="004E12DF">
      <w:pPr>
        <w:tabs>
          <w:tab w:val="num" w:pos="1134"/>
        </w:tabs>
        <w:contextualSpacing/>
        <w:rPr>
          <w:rFonts w:cstheme="minorHAnsi"/>
          <w:b/>
          <w:iCs/>
          <w:color w:val="262626" w:themeColor="text1" w:themeTint="D9"/>
          <w:szCs w:val="22"/>
        </w:rPr>
      </w:pPr>
      <w:r w:rsidRPr="00E82116">
        <w:rPr>
          <w:rFonts w:cstheme="minorHAnsi"/>
          <w:b/>
          <w:iCs/>
          <w:color w:val="262626" w:themeColor="text1" w:themeTint="D9"/>
          <w:szCs w:val="22"/>
        </w:rPr>
        <w:t>Dodatna ulaganja - sustav vatrodojave sportska dvorana u Bogovićima</w:t>
      </w:r>
    </w:p>
    <w:p w14:paraId="0560CBB9" w14:textId="419CBA18" w:rsidR="004E12DF" w:rsidRPr="00E82116" w:rsidRDefault="004E12DF" w:rsidP="004E12DF">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U 202</w:t>
      </w:r>
      <w:r w:rsidR="00BC058D" w:rsidRPr="00E82116">
        <w:rPr>
          <w:rFonts w:cstheme="minorHAnsi"/>
          <w:iCs/>
          <w:color w:val="262626" w:themeColor="text1" w:themeTint="D9"/>
          <w:szCs w:val="22"/>
        </w:rPr>
        <w:t>5</w:t>
      </w:r>
      <w:r w:rsidRPr="00E82116">
        <w:rPr>
          <w:rFonts w:cstheme="minorHAnsi"/>
          <w:iCs/>
          <w:color w:val="262626" w:themeColor="text1" w:themeTint="D9"/>
          <w:szCs w:val="22"/>
        </w:rPr>
        <w:t>. godini planirana je izrada projektne dokumentacije i ugradnja sustava vatrodojave u sportskoj dvorani u Bogovićima sukladno Zakonu o zaštiti od požara.</w:t>
      </w:r>
    </w:p>
    <w:p w14:paraId="6D741C65" w14:textId="77777777" w:rsidR="004E12DF" w:rsidRPr="00E82116" w:rsidRDefault="004E12DF" w:rsidP="004E12DF">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1A7244A2" w14:textId="0ED39021" w:rsidR="004E12DF" w:rsidRPr="00E82116" w:rsidRDefault="004E12DF" w:rsidP="004E12DF">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654D0379" w14:textId="5E84C959" w:rsidR="006752CB" w:rsidRPr="00E82116" w:rsidRDefault="006752CB" w:rsidP="006752CB">
      <w:pPr>
        <w:rPr>
          <w:rFonts w:cstheme="minorHAnsi"/>
          <w:szCs w:val="22"/>
        </w:rPr>
      </w:pPr>
      <w:r w:rsidRPr="00E82116">
        <w:rPr>
          <w:rFonts w:cstheme="minorHAnsi"/>
          <w:b/>
          <w:bCs/>
          <w:szCs w:val="22"/>
        </w:rPr>
        <w:t>Ciljana vrijednost 202</w:t>
      </w:r>
      <w:r w:rsidR="00BC058D" w:rsidRPr="00E82116">
        <w:rPr>
          <w:rFonts w:cstheme="minorHAnsi"/>
          <w:b/>
          <w:bCs/>
          <w:szCs w:val="22"/>
        </w:rPr>
        <w:t>5</w:t>
      </w:r>
      <w:r w:rsidRPr="00E82116">
        <w:rPr>
          <w:rFonts w:cstheme="minorHAnsi"/>
          <w:b/>
          <w:bCs/>
          <w:szCs w:val="22"/>
        </w:rPr>
        <w:t>.g</w:t>
      </w:r>
      <w:r w:rsidRPr="00E82116">
        <w:rPr>
          <w:rFonts w:cstheme="minorHAnsi"/>
          <w:szCs w:val="22"/>
        </w:rPr>
        <w:t>: 100%</w:t>
      </w:r>
    </w:p>
    <w:p w14:paraId="3C5B330E" w14:textId="77777777" w:rsidR="00BC058D" w:rsidRPr="00E82116" w:rsidRDefault="004E12DF" w:rsidP="004E12DF">
      <w:pPr>
        <w:pStyle w:val="ListParagraph1"/>
        <w:ind w:left="0"/>
        <w:rPr>
          <w:rFonts w:cstheme="minorHAnsi"/>
          <w:b/>
          <w:bCs/>
          <w:i/>
          <w:szCs w:val="22"/>
        </w:rPr>
      </w:pPr>
      <w:r w:rsidRPr="00E82116">
        <w:rPr>
          <w:rFonts w:cstheme="minorHAnsi"/>
          <w:b/>
          <w:bCs/>
          <w:iCs/>
          <w:szCs w:val="22"/>
        </w:rPr>
        <w:t>Ostvarena vrijednost: 202</w:t>
      </w:r>
      <w:r w:rsidR="00BC058D" w:rsidRPr="00E82116">
        <w:rPr>
          <w:rFonts w:cstheme="minorHAnsi"/>
          <w:b/>
          <w:bCs/>
          <w:iCs/>
          <w:szCs w:val="22"/>
        </w:rPr>
        <w:t>5</w:t>
      </w:r>
      <w:r w:rsidRPr="00E82116">
        <w:rPr>
          <w:rFonts w:cstheme="minorHAnsi"/>
          <w:b/>
          <w:bCs/>
          <w:iCs/>
          <w:szCs w:val="22"/>
        </w:rPr>
        <w:t xml:space="preserve">.g: </w:t>
      </w:r>
      <w:r w:rsidR="00BC058D" w:rsidRPr="00E82116">
        <w:rPr>
          <w:rFonts w:cstheme="minorHAnsi"/>
          <w:iCs/>
          <w:szCs w:val="22"/>
        </w:rPr>
        <w:t>0</w:t>
      </w:r>
      <w:r w:rsidRPr="00E82116">
        <w:rPr>
          <w:rFonts w:cstheme="minorHAnsi"/>
          <w:iCs/>
          <w:szCs w:val="22"/>
        </w:rPr>
        <w:t>%</w:t>
      </w:r>
      <w:r w:rsidRPr="00E82116">
        <w:rPr>
          <w:rFonts w:cstheme="minorHAnsi"/>
          <w:b/>
          <w:bCs/>
          <w:i/>
          <w:szCs w:val="22"/>
        </w:rPr>
        <w:t xml:space="preserve">  </w:t>
      </w:r>
    </w:p>
    <w:p w14:paraId="7ACC4DB7" w14:textId="4738586C" w:rsidR="004E12DF" w:rsidRPr="00E82116" w:rsidRDefault="00BC058D" w:rsidP="004E12DF">
      <w:pPr>
        <w:pStyle w:val="ListParagraph1"/>
        <w:ind w:left="0"/>
        <w:rPr>
          <w:rFonts w:cstheme="minorHAnsi"/>
          <w:iCs/>
          <w:color w:val="262626" w:themeColor="text1" w:themeTint="D9"/>
          <w:szCs w:val="22"/>
        </w:rPr>
      </w:pPr>
      <w:r w:rsidRPr="00E82116">
        <w:rPr>
          <w:rFonts w:cstheme="minorHAnsi"/>
          <w:iCs/>
          <w:szCs w:val="22"/>
        </w:rPr>
        <w:t>Planirano je 15.000,00 EUR međutim aktivnost nije izvršena u 2025.g.</w:t>
      </w:r>
      <w:r w:rsidR="004E12DF" w:rsidRPr="00E82116">
        <w:rPr>
          <w:rFonts w:cstheme="minorHAnsi"/>
          <w:iCs/>
          <w:szCs w:val="22"/>
        </w:rPr>
        <w:t xml:space="preserve">           </w:t>
      </w:r>
      <w:r w:rsidR="004E12DF" w:rsidRPr="00E82116">
        <w:rPr>
          <w:rFonts w:cstheme="minorHAnsi"/>
          <w:iCs/>
          <w:color w:val="262626" w:themeColor="text1" w:themeTint="D9"/>
          <w:szCs w:val="22"/>
        </w:rPr>
        <w:t xml:space="preserve">      </w:t>
      </w:r>
    </w:p>
    <w:p w14:paraId="28AD1884" w14:textId="77777777" w:rsidR="004E12DF" w:rsidRPr="00E82116" w:rsidRDefault="004E12DF" w:rsidP="004E12DF">
      <w:pPr>
        <w:pStyle w:val="ListParagraph1"/>
        <w:ind w:left="0"/>
        <w:rPr>
          <w:rFonts w:cs="Calibri"/>
          <w:color w:val="000000"/>
          <w:szCs w:val="22"/>
        </w:rPr>
      </w:pPr>
    </w:p>
    <w:p w14:paraId="115FD1A7" w14:textId="042DCA79" w:rsidR="00B87BE6" w:rsidRPr="00E82116" w:rsidRDefault="00B87BE6" w:rsidP="00B87BE6">
      <w:pPr>
        <w:pBdr>
          <w:top w:val="single" w:sz="4" w:space="1" w:color="4F81BD"/>
          <w:bottom w:val="single" w:sz="4" w:space="1" w:color="4F81BD"/>
        </w:pBdr>
        <w:rPr>
          <w:rFonts w:cs="Calibri"/>
          <w:b/>
          <w:color w:val="262626"/>
          <w:szCs w:val="22"/>
        </w:rPr>
      </w:pPr>
      <w:r w:rsidRPr="00E82116">
        <w:rPr>
          <w:rFonts w:cs="Calibri"/>
          <w:b/>
          <w:color w:val="262626"/>
          <w:szCs w:val="22"/>
        </w:rPr>
        <w:lastRenderedPageBreak/>
        <w:t>KAPITALNI PROJEKT K301805 ZELENA TRŽNICA</w:t>
      </w:r>
    </w:p>
    <w:p w14:paraId="71DB02CE" w14:textId="77777777" w:rsidR="00BC058D" w:rsidRPr="00E82116" w:rsidRDefault="00BC058D" w:rsidP="00BC058D">
      <w:pPr>
        <w:tabs>
          <w:tab w:val="num" w:pos="1134"/>
        </w:tabs>
        <w:rPr>
          <w:rFonts w:asciiTheme="minorHAnsi" w:hAnsiTheme="minorHAnsi" w:cstheme="minorHAnsi"/>
          <w:iCs/>
          <w:color w:val="262626" w:themeColor="text1" w:themeTint="D9"/>
          <w:szCs w:val="22"/>
        </w:rPr>
      </w:pPr>
      <w:r w:rsidRPr="00E82116">
        <w:rPr>
          <w:rFonts w:cstheme="minorHAnsi"/>
          <w:iCs/>
          <w:color w:val="262626" w:themeColor="text1" w:themeTint="D9"/>
          <w:szCs w:val="22"/>
        </w:rPr>
        <w:t>U 2025. godini planirana je izrada projektne dokumentacije i izgradnja drugog dijela krova na Zelenoj tržnici u Malinskoj.</w:t>
      </w:r>
    </w:p>
    <w:p w14:paraId="55F8FB71" w14:textId="4A1D036D" w:rsidR="004162CB" w:rsidRPr="00E82116" w:rsidRDefault="00BC058D" w:rsidP="004162CB">
      <w:pPr>
        <w:tabs>
          <w:tab w:val="num" w:pos="1134"/>
        </w:tabs>
        <w:contextualSpacing/>
        <w:rPr>
          <w:rFonts w:cstheme="minorHAnsi"/>
          <w:iCs/>
          <w:color w:val="262626" w:themeColor="text1" w:themeTint="D9"/>
          <w:szCs w:val="22"/>
        </w:rPr>
      </w:pPr>
      <w:r w:rsidRPr="00E82116">
        <w:rPr>
          <w:rFonts w:cstheme="minorHAnsi"/>
          <w:iCs/>
          <w:color w:val="262626" w:themeColor="text1" w:themeTint="D9"/>
          <w:szCs w:val="22"/>
        </w:rPr>
        <w:t>Navedeni projekt nije izvršen u 2025.g.</w:t>
      </w:r>
    </w:p>
    <w:p w14:paraId="4BD30B5F" w14:textId="77777777" w:rsidR="004162CB" w:rsidRPr="00E82116" w:rsidRDefault="004162CB" w:rsidP="004162CB">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7A6815DF" w14:textId="685DF1CB" w:rsidR="004162CB" w:rsidRPr="00E82116" w:rsidRDefault="004162CB" w:rsidP="004162CB">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7711D8E0" w14:textId="250E8D13" w:rsidR="006752CB" w:rsidRPr="00E82116" w:rsidRDefault="006752CB" w:rsidP="006752CB">
      <w:pPr>
        <w:rPr>
          <w:rFonts w:cstheme="minorHAnsi"/>
          <w:szCs w:val="22"/>
        </w:rPr>
      </w:pPr>
      <w:r w:rsidRPr="00E82116">
        <w:rPr>
          <w:rFonts w:cstheme="minorHAnsi"/>
          <w:b/>
          <w:bCs/>
          <w:szCs w:val="22"/>
        </w:rPr>
        <w:t>Ciljana vrijednost 202</w:t>
      </w:r>
      <w:r w:rsidR="00BC058D" w:rsidRPr="00E82116">
        <w:rPr>
          <w:rFonts w:cstheme="minorHAnsi"/>
          <w:b/>
          <w:bCs/>
          <w:szCs w:val="22"/>
        </w:rPr>
        <w:t>5</w:t>
      </w:r>
      <w:r w:rsidRPr="00E82116">
        <w:rPr>
          <w:rFonts w:cstheme="minorHAnsi"/>
          <w:b/>
          <w:bCs/>
          <w:szCs w:val="22"/>
        </w:rPr>
        <w:t>.g</w:t>
      </w:r>
      <w:r w:rsidRPr="00E82116">
        <w:rPr>
          <w:rFonts w:cstheme="minorHAnsi"/>
          <w:szCs w:val="22"/>
        </w:rPr>
        <w:t>: 100%</w:t>
      </w:r>
    </w:p>
    <w:p w14:paraId="53EB9FD7" w14:textId="67D049C5" w:rsidR="00B87BE6" w:rsidRPr="00E82116" w:rsidRDefault="004162CB" w:rsidP="004162CB">
      <w:pPr>
        <w:pStyle w:val="ListParagraph1"/>
        <w:ind w:left="0"/>
        <w:rPr>
          <w:rFonts w:cstheme="minorHAnsi"/>
          <w:iCs/>
          <w:szCs w:val="22"/>
        </w:rPr>
      </w:pPr>
      <w:r w:rsidRPr="00E82116">
        <w:rPr>
          <w:rFonts w:cstheme="minorHAnsi"/>
          <w:b/>
          <w:bCs/>
          <w:iCs/>
          <w:szCs w:val="22"/>
        </w:rPr>
        <w:t>Ostvarena vrijednost 202</w:t>
      </w:r>
      <w:r w:rsidR="00BC058D" w:rsidRPr="00E82116">
        <w:rPr>
          <w:rFonts w:cstheme="minorHAnsi"/>
          <w:b/>
          <w:bCs/>
          <w:iCs/>
          <w:szCs w:val="22"/>
        </w:rPr>
        <w:t>5</w:t>
      </w:r>
      <w:r w:rsidRPr="00E82116">
        <w:rPr>
          <w:rFonts w:cstheme="minorHAnsi"/>
          <w:b/>
          <w:bCs/>
          <w:iCs/>
          <w:szCs w:val="22"/>
        </w:rPr>
        <w:t xml:space="preserve">.g: </w:t>
      </w:r>
      <w:r w:rsidR="00BC058D" w:rsidRPr="00E82116">
        <w:rPr>
          <w:rFonts w:cstheme="minorHAnsi"/>
          <w:iCs/>
          <w:szCs w:val="22"/>
        </w:rPr>
        <w:t>0</w:t>
      </w:r>
      <w:r w:rsidRPr="00E82116">
        <w:rPr>
          <w:rFonts w:cstheme="minorHAnsi"/>
          <w:iCs/>
          <w:szCs w:val="22"/>
        </w:rPr>
        <w:t>%</w:t>
      </w:r>
    </w:p>
    <w:p w14:paraId="2DDE3A78" w14:textId="4175CA10" w:rsidR="00253AF7" w:rsidRPr="00E82116" w:rsidRDefault="00253AF7" w:rsidP="004162CB">
      <w:pPr>
        <w:pStyle w:val="ListParagraph1"/>
        <w:ind w:left="0"/>
        <w:rPr>
          <w:rFonts w:cstheme="minorHAnsi"/>
          <w:iCs/>
          <w:szCs w:val="22"/>
        </w:rPr>
      </w:pPr>
    </w:p>
    <w:p w14:paraId="11285BBF" w14:textId="0AFB9158" w:rsidR="00C66ED5" w:rsidRPr="00E82116" w:rsidRDefault="00C66ED5" w:rsidP="00C66ED5">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K3018</w:t>
      </w:r>
      <w:r w:rsidR="00F75106" w:rsidRPr="00E82116">
        <w:rPr>
          <w:rFonts w:cs="Calibri"/>
          <w:b/>
          <w:color w:val="262626"/>
          <w:szCs w:val="22"/>
        </w:rPr>
        <w:t>11</w:t>
      </w:r>
      <w:r w:rsidRPr="00E82116">
        <w:rPr>
          <w:rFonts w:cs="Calibri"/>
          <w:b/>
          <w:color w:val="262626"/>
          <w:szCs w:val="22"/>
        </w:rPr>
        <w:t xml:space="preserve"> </w:t>
      </w:r>
      <w:r w:rsidR="00F75106" w:rsidRPr="00E82116">
        <w:rPr>
          <w:rFonts w:cs="Calibri"/>
          <w:b/>
          <w:color w:val="262626"/>
          <w:szCs w:val="22"/>
        </w:rPr>
        <w:t>KUPNJA STANA IZNAD DOMA UDRUGA</w:t>
      </w:r>
    </w:p>
    <w:p w14:paraId="62EBD715" w14:textId="38068069" w:rsidR="00F75106" w:rsidRPr="00E82116" w:rsidRDefault="00F75106" w:rsidP="00F75106">
      <w:pPr>
        <w:tabs>
          <w:tab w:val="num" w:pos="1134"/>
        </w:tabs>
        <w:contextualSpacing/>
        <w:rPr>
          <w:rFonts w:cstheme="minorHAnsi"/>
          <w:iCs/>
          <w:color w:val="262626" w:themeColor="text1" w:themeTint="D9"/>
          <w:szCs w:val="22"/>
        </w:rPr>
      </w:pPr>
      <w:r w:rsidRPr="00E82116">
        <w:rPr>
          <w:rFonts w:cstheme="minorHAnsi"/>
          <w:iCs/>
          <w:color w:val="262626" w:themeColor="text1" w:themeTint="D9"/>
          <w:szCs w:val="22"/>
        </w:rPr>
        <w:t>Kupnja je planirana kroz dvije proračunske godine 2024. i 2025.</w:t>
      </w:r>
      <w:r w:rsidR="00BC058D" w:rsidRPr="00E82116">
        <w:rPr>
          <w:rFonts w:cstheme="minorHAnsi"/>
          <w:iCs/>
          <w:color w:val="262626" w:themeColor="text1" w:themeTint="D9"/>
          <w:szCs w:val="22"/>
        </w:rPr>
        <w:t xml:space="preserve"> U 2025.g. planiran je iznos od 80.000,00 EUR te je isti u cijelosti utrošen.</w:t>
      </w:r>
      <w:r w:rsidRPr="00E82116">
        <w:rPr>
          <w:rFonts w:cstheme="minorHAnsi"/>
          <w:iCs/>
          <w:color w:val="262626" w:themeColor="text1" w:themeTint="D9"/>
          <w:szCs w:val="22"/>
        </w:rPr>
        <w:t xml:space="preserve"> </w:t>
      </w:r>
    </w:p>
    <w:p w14:paraId="0CA72051" w14:textId="77777777" w:rsidR="00F75106" w:rsidRPr="00E82116" w:rsidRDefault="00F75106" w:rsidP="00F75106">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Realizacija ugovora</w:t>
      </w:r>
    </w:p>
    <w:p w14:paraId="028F752F" w14:textId="085C7BE5" w:rsidR="00F75106" w:rsidRPr="00E82116" w:rsidRDefault="00F75106" w:rsidP="00F75106">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0 %</w:t>
      </w:r>
    </w:p>
    <w:p w14:paraId="5F09AC2C" w14:textId="7CCE9065" w:rsidR="006752CB" w:rsidRPr="00E82116" w:rsidRDefault="006752CB" w:rsidP="006752CB">
      <w:pPr>
        <w:rPr>
          <w:rFonts w:cstheme="minorHAnsi"/>
          <w:szCs w:val="22"/>
        </w:rPr>
      </w:pPr>
      <w:r w:rsidRPr="00E82116">
        <w:rPr>
          <w:rFonts w:cstheme="minorHAnsi"/>
          <w:b/>
          <w:bCs/>
          <w:szCs w:val="22"/>
        </w:rPr>
        <w:t>Ciljana vrijednost 202</w:t>
      </w:r>
      <w:r w:rsidR="00BC058D" w:rsidRPr="00E82116">
        <w:rPr>
          <w:rFonts w:cstheme="minorHAnsi"/>
          <w:b/>
          <w:bCs/>
          <w:szCs w:val="22"/>
        </w:rPr>
        <w:t>5</w:t>
      </w:r>
      <w:r w:rsidRPr="00E82116">
        <w:rPr>
          <w:rFonts w:cstheme="minorHAnsi"/>
          <w:b/>
          <w:bCs/>
          <w:szCs w:val="22"/>
        </w:rPr>
        <w:t>.g</w:t>
      </w:r>
      <w:r w:rsidRPr="00E82116">
        <w:rPr>
          <w:rFonts w:cstheme="minorHAnsi"/>
          <w:szCs w:val="22"/>
        </w:rPr>
        <w:t>: 50%</w:t>
      </w:r>
    </w:p>
    <w:p w14:paraId="4FBFBFE1" w14:textId="683C7064" w:rsidR="00F75106" w:rsidRDefault="00F75106" w:rsidP="00F75106">
      <w:pPr>
        <w:pStyle w:val="ListParagraph1"/>
        <w:ind w:left="0"/>
        <w:rPr>
          <w:rFonts w:cstheme="minorHAnsi"/>
          <w:iCs/>
          <w:szCs w:val="22"/>
        </w:rPr>
      </w:pPr>
      <w:r w:rsidRPr="00E82116">
        <w:rPr>
          <w:rFonts w:cstheme="minorHAnsi"/>
          <w:b/>
          <w:bCs/>
          <w:iCs/>
          <w:szCs w:val="22"/>
        </w:rPr>
        <w:t>Ostvarena vrijednost 202</w:t>
      </w:r>
      <w:r w:rsidR="00BC058D" w:rsidRPr="00E82116">
        <w:rPr>
          <w:rFonts w:cstheme="minorHAnsi"/>
          <w:b/>
          <w:bCs/>
          <w:iCs/>
          <w:szCs w:val="22"/>
        </w:rPr>
        <w:t>5</w:t>
      </w:r>
      <w:r w:rsidRPr="00E82116">
        <w:rPr>
          <w:rFonts w:cstheme="minorHAnsi"/>
          <w:b/>
          <w:bCs/>
          <w:iCs/>
          <w:szCs w:val="22"/>
        </w:rPr>
        <w:t xml:space="preserve">.g: </w:t>
      </w:r>
      <w:r w:rsidRPr="00E82116">
        <w:rPr>
          <w:rFonts w:cstheme="minorHAnsi"/>
          <w:iCs/>
          <w:szCs w:val="22"/>
        </w:rPr>
        <w:t>50%</w:t>
      </w:r>
    </w:p>
    <w:p w14:paraId="71B097ED" w14:textId="77777777" w:rsidR="00AB23DA" w:rsidRPr="00E82116" w:rsidRDefault="00AB23DA" w:rsidP="00F75106">
      <w:pPr>
        <w:pStyle w:val="ListParagraph1"/>
        <w:ind w:left="0"/>
        <w:rPr>
          <w:rFonts w:cs="Calibri"/>
          <w:iCs/>
          <w:color w:val="000000"/>
          <w:szCs w:val="22"/>
        </w:rPr>
      </w:pPr>
    </w:p>
    <w:p w14:paraId="273CC65F" w14:textId="336E2327" w:rsidR="000502EC" w:rsidRPr="00E82116" w:rsidRDefault="00C66ED5" w:rsidP="00AB23DA">
      <w:pPr>
        <w:pBdr>
          <w:top w:val="single" w:sz="4" w:space="1" w:color="4F81BD"/>
          <w:bottom w:val="single" w:sz="4" w:space="1" w:color="4F81BD"/>
        </w:pBdr>
        <w:shd w:val="clear" w:color="auto" w:fill="DAEEF3"/>
        <w:rPr>
          <w:rFonts w:cs="Calibri"/>
          <w:b/>
          <w:color w:val="262626"/>
          <w:szCs w:val="22"/>
        </w:rPr>
      </w:pPr>
      <w:r w:rsidRPr="00E82116">
        <w:rPr>
          <w:rFonts w:cs="Calibri"/>
          <w:color w:val="000000"/>
          <w:szCs w:val="22"/>
        </w:rPr>
        <w:t xml:space="preserve"> </w:t>
      </w:r>
      <w:r w:rsidR="00AB23DA" w:rsidRPr="00E82116">
        <w:rPr>
          <w:rFonts w:cs="Calibri"/>
          <w:b/>
          <w:color w:val="262626"/>
          <w:szCs w:val="22"/>
        </w:rPr>
        <w:t>PROGRAM: 301</w:t>
      </w:r>
      <w:r w:rsidR="00AB23DA">
        <w:rPr>
          <w:rFonts w:cs="Calibri"/>
          <w:b/>
          <w:color w:val="262626"/>
          <w:szCs w:val="22"/>
        </w:rPr>
        <w:t>9</w:t>
      </w:r>
      <w:r w:rsidR="00AB23DA" w:rsidRPr="00E82116">
        <w:rPr>
          <w:rFonts w:cs="Calibri"/>
          <w:b/>
          <w:color w:val="262626"/>
          <w:szCs w:val="22"/>
        </w:rPr>
        <w:t xml:space="preserve"> </w:t>
      </w:r>
      <w:r w:rsidR="00AB23DA">
        <w:rPr>
          <w:rFonts w:cs="Calibri"/>
          <w:b/>
          <w:color w:val="262626"/>
          <w:szCs w:val="22"/>
        </w:rPr>
        <w:t>ORGANIZIRANJE I PROVOĐENJE ZAŠTITE I SPAŠAVANJA</w:t>
      </w:r>
    </w:p>
    <w:p w14:paraId="6D50F485" w14:textId="77777777" w:rsidR="00331E32" w:rsidRPr="00E82116" w:rsidRDefault="00331E32" w:rsidP="00331E32">
      <w:pPr>
        <w:rPr>
          <w:rFonts w:cstheme="minorHAnsi"/>
          <w:color w:val="262626" w:themeColor="text1" w:themeTint="D9"/>
          <w:szCs w:val="22"/>
        </w:rPr>
      </w:pPr>
      <w:r w:rsidRPr="00E82116">
        <w:rPr>
          <w:rFonts w:cstheme="minorHAnsi"/>
          <w:b/>
          <w:color w:val="262626" w:themeColor="text1" w:themeTint="D9"/>
          <w:szCs w:val="22"/>
        </w:rPr>
        <w:t xml:space="preserve">Opis programa: </w:t>
      </w:r>
      <w:r w:rsidRPr="00E82116">
        <w:rPr>
          <w:rFonts w:cstheme="minorHAnsi"/>
          <w:color w:val="262626" w:themeColor="text1" w:themeTint="D9"/>
          <w:szCs w:val="22"/>
        </w:rPr>
        <w:t>Ovim programom predviđene su aktivnosti vezane uz civilnu zaštitu te protupožarnu zaštitu.</w:t>
      </w:r>
    </w:p>
    <w:p w14:paraId="55C18721" w14:textId="77777777" w:rsidR="00331E32" w:rsidRPr="00E82116" w:rsidRDefault="00331E32" w:rsidP="00331E32">
      <w:pPr>
        <w:rPr>
          <w:rFonts w:cstheme="minorHAnsi"/>
          <w:color w:val="262626" w:themeColor="text1" w:themeTint="D9"/>
          <w:szCs w:val="22"/>
        </w:rPr>
      </w:pPr>
    </w:p>
    <w:p w14:paraId="7C69DDB8" w14:textId="77777777" w:rsidR="00331E32" w:rsidRPr="00E82116" w:rsidRDefault="00331E32" w:rsidP="00331E32">
      <w:pPr>
        <w:rPr>
          <w:rFonts w:cstheme="minorHAnsi"/>
          <w:color w:val="262626" w:themeColor="text1" w:themeTint="D9"/>
          <w:szCs w:val="22"/>
        </w:rPr>
      </w:pPr>
      <w:r w:rsidRPr="00E82116">
        <w:rPr>
          <w:rFonts w:cstheme="minorHAnsi"/>
          <w:b/>
          <w:color w:val="262626" w:themeColor="text1" w:themeTint="D9"/>
          <w:szCs w:val="22"/>
        </w:rPr>
        <w:t>Ciljevi programa:</w:t>
      </w:r>
      <w:r w:rsidRPr="00E82116">
        <w:rPr>
          <w:rFonts w:cstheme="minorHAnsi"/>
          <w:color w:val="262626" w:themeColor="text1" w:themeTint="D9"/>
          <w:szCs w:val="22"/>
        </w:rPr>
        <w:t xml:space="preserve"> Ravnomjeran razvoj svih segmenata sustava protupožarne zaštite i spašavanja, realizacija aktivnosti iz Programa provedbe posebnih mjera zaštite od požara od interesa za Republiku Hrvatsku kao i opremanje i edukacija Stožera zaštite i spašavanja, te postrojbi civilne zaštite.</w:t>
      </w:r>
    </w:p>
    <w:p w14:paraId="046BC8CB" w14:textId="77777777" w:rsidR="00331E32" w:rsidRPr="00E82116" w:rsidRDefault="00331E32" w:rsidP="00331E32">
      <w:pPr>
        <w:rPr>
          <w:rFonts w:cstheme="minorHAnsi"/>
          <w:b/>
          <w:color w:val="262626" w:themeColor="text1" w:themeTint="D9"/>
          <w:szCs w:val="22"/>
        </w:rPr>
      </w:pPr>
    </w:p>
    <w:p w14:paraId="3602CB6B" w14:textId="77777777" w:rsidR="00331E32" w:rsidRPr="00E82116" w:rsidRDefault="00331E32" w:rsidP="00331E32">
      <w:pPr>
        <w:rPr>
          <w:rFonts w:cstheme="minorHAnsi"/>
          <w:color w:val="262626" w:themeColor="text1" w:themeTint="D9"/>
          <w:szCs w:val="22"/>
        </w:rPr>
      </w:pPr>
      <w:r w:rsidRPr="00E82116">
        <w:rPr>
          <w:rFonts w:cstheme="minorHAnsi"/>
          <w:b/>
          <w:color w:val="262626" w:themeColor="text1" w:themeTint="D9"/>
          <w:szCs w:val="22"/>
        </w:rPr>
        <w:t>Pokazatelji uspješnosti:</w:t>
      </w:r>
      <w:r w:rsidRPr="00E82116">
        <w:rPr>
          <w:rFonts w:cstheme="minorHAnsi"/>
          <w:color w:val="262626" w:themeColor="text1" w:themeTint="D9"/>
          <w:szCs w:val="22"/>
        </w:rPr>
        <w:t xml:space="preserve"> Stupanj opremljenosti postrojbi civilne i vatrogasne zaštite, brzina i uspješnost intervencija.</w:t>
      </w:r>
    </w:p>
    <w:p w14:paraId="42FC97D8" w14:textId="774E3BA2" w:rsidR="00992886" w:rsidRPr="00E82116" w:rsidRDefault="00992886">
      <w:pPr>
        <w:spacing w:after="160" w:line="259" w:lineRule="auto"/>
        <w:jc w:val="left"/>
        <w:rPr>
          <w:rFonts w:cs="Calibri"/>
          <w:b/>
          <w:color w:val="262626"/>
          <w:szCs w:val="22"/>
        </w:rPr>
      </w:pPr>
    </w:p>
    <w:p w14:paraId="5AA5C138" w14:textId="14F62BD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A301901 CIVILNA ZAŠTITA</w:t>
      </w:r>
    </w:p>
    <w:p w14:paraId="23F262AD" w14:textId="195079AA" w:rsidR="000502EC" w:rsidRPr="00E82116" w:rsidRDefault="000502EC" w:rsidP="000502EC">
      <w:pPr>
        <w:pStyle w:val="ListParagraph1"/>
        <w:ind w:left="0"/>
        <w:rPr>
          <w:rFonts w:cs="Calibri"/>
          <w:color w:val="000000"/>
          <w:szCs w:val="22"/>
        </w:rPr>
      </w:pPr>
      <w:r w:rsidRPr="00E82116">
        <w:rPr>
          <w:rFonts w:cs="Calibri"/>
          <w:color w:val="000000"/>
          <w:szCs w:val="22"/>
        </w:rPr>
        <w:t xml:space="preserve">Sukladno zakonskim obvezama Općina je dužna pristupiti izradi planova i procjena ugroženosti, te poduzimati pojedine mjere po pitanu ustroja i opremanja sustava zaštite i spašavanja. Navedena aktivnost planirana je u iznosu od </w:t>
      </w:r>
      <w:r w:rsidR="00331E32" w:rsidRPr="00E82116">
        <w:rPr>
          <w:rFonts w:cs="Calibri"/>
          <w:color w:val="000000"/>
          <w:szCs w:val="22"/>
        </w:rPr>
        <w:t>10</w:t>
      </w:r>
      <w:r w:rsidR="00082866" w:rsidRPr="00E82116">
        <w:rPr>
          <w:rFonts w:cs="Calibri"/>
          <w:color w:val="000000"/>
          <w:szCs w:val="22"/>
        </w:rPr>
        <w:t>.</w:t>
      </w:r>
      <w:r w:rsidR="00331E32" w:rsidRPr="00E82116">
        <w:rPr>
          <w:rFonts w:cs="Calibri"/>
          <w:color w:val="000000"/>
          <w:szCs w:val="22"/>
        </w:rPr>
        <w:t>500</w:t>
      </w:r>
      <w:r w:rsidR="00082866" w:rsidRPr="00E82116">
        <w:rPr>
          <w:rFonts w:cs="Calibri"/>
          <w:color w:val="000000"/>
          <w:szCs w:val="22"/>
        </w:rPr>
        <w:t>,00 EUR</w:t>
      </w:r>
      <w:r w:rsidRPr="00E82116">
        <w:rPr>
          <w:rFonts w:cs="Calibri"/>
          <w:color w:val="000000"/>
          <w:szCs w:val="22"/>
        </w:rPr>
        <w:t xml:space="preserve">, a promatranom razdoblju </w:t>
      </w:r>
      <w:r w:rsidR="00996E58" w:rsidRPr="00E82116">
        <w:rPr>
          <w:rFonts w:cs="Calibri"/>
          <w:color w:val="000000"/>
          <w:szCs w:val="22"/>
        </w:rPr>
        <w:t xml:space="preserve">izvršena je sa </w:t>
      </w:r>
      <w:r w:rsidR="00BC058D" w:rsidRPr="00E82116">
        <w:rPr>
          <w:rFonts w:cs="Calibri"/>
          <w:color w:val="000000"/>
          <w:szCs w:val="22"/>
        </w:rPr>
        <w:t>9</w:t>
      </w:r>
      <w:r w:rsidR="00331E32" w:rsidRPr="00E82116">
        <w:rPr>
          <w:rFonts w:cs="Calibri"/>
          <w:color w:val="000000"/>
          <w:szCs w:val="22"/>
        </w:rPr>
        <w:t>.</w:t>
      </w:r>
      <w:r w:rsidR="00BC058D" w:rsidRPr="00E82116">
        <w:rPr>
          <w:rFonts w:cs="Calibri"/>
          <w:color w:val="000000"/>
          <w:szCs w:val="22"/>
        </w:rPr>
        <w:t>613,79</w:t>
      </w:r>
      <w:r w:rsidR="00082866" w:rsidRPr="00E82116">
        <w:rPr>
          <w:rFonts w:cs="Calibri"/>
          <w:color w:val="000000"/>
          <w:szCs w:val="22"/>
        </w:rPr>
        <w:t xml:space="preserve"> EUR</w:t>
      </w:r>
      <w:r w:rsidR="00331E32" w:rsidRPr="00E82116">
        <w:rPr>
          <w:rFonts w:cs="Calibri"/>
          <w:color w:val="000000"/>
          <w:szCs w:val="22"/>
        </w:rPr>
        <w:t>. Navedeni rashodi odnose se na slijedeće:</w:t>
      </w:r>
    </w:p>
    <w:p w14:paraId="2AE5FEC8" w14:textId="77777777" w:rsidR="0007402B" w:rsidRPr="00E82116" w:rsidRDefault="0007402B" w:rsidP="00331E32">
      <w:pPr>
        <w:spacing w:line="200" w:lineRule="atLeast"/>
        <w:rPr>
          <w:rFonts w:cstheme="minorHAnsi"/>
          <w:b/>
          <w:iCs/>
          <w:color w:val="262626" w:themeColor="text1" w:themeTint="D9"/>
          <w:szCs w:val="22"/>
        </w:rPr>
      </w:pPr>
    </w:p>
    <w:p w14:paraId="0190A070" w14:textId="39707930" w:rsidR="00331E32" w:rsidRPr="00E82116" w:rsidRDefault="00331E32" w:rsidP="00331E32">
      <w:pPr>
        <w:spacing w:line="200" w:lineRule="atLeast"/>
        <w:rPr>
          <w:rFonts w:cstheme="minorHAnsi"/>
          <w:b/>
          <w:iCs/>
          <w:color w:val="262626" w:themeColor="text1" w:themeTint="D9"/>
          <w:szCs w:val="22"/>
        </w:rPr>
      </w:pPr>
      <w:r w:rsidRPr="00E82116">
        <w:rPr>
          <w:rFonts w:cstheme="minorHAnsi"/>
          <w:b/>
          <w:iCs/>
          <w:color w:val="262626" w:themeColor="text1" w:themeTint="D9"/>
          <w:szCs w:val="22"/>
        </w:rPr>
        <w:t xml:space="preserve">Civilna zaštita </w:t>
      </w:r>
      <w:r w:rsidR="00BC058D" w:rsidRPr="00E82116">
        <w:rPr>
          <w:rFonts w:cstheme="minorHAnsi"/>
          <w:b/>
          <w:iCs/>
          <w:color w:val="262626" w:themeColor="text1" w:themeTint="D9"/>
          <w:szCs w:val="22"/>
        </w:rPr>
        <w:t>– uredski materijal i ostali materijalni rashodi</w:t>
      </w:r>
    </w:p>
    <w:p w14:paraId="7D0E2B70" w14:textId="71613663" w:rsidR="00331E32" w:rsidRPr="00E82116" w:rsidRDefault="0007402B" w:rsidP="0007402B">
      <w:pPr>
        <w:tabs>
          <w:tab w:val="num" w:pos="1134"/>
        </w:tabs>
        <w:contextualSpacing/>
        <w:rPr>
          <w:rFonts w:cstheme="minorHAnsi"/>
          <w:b/>
          <w:bCs/>
          <w:iCs/>
          <w:color w:val="262626" w:themeColor="text1" w:themeTint="D9"/>
          <w:szCs w:val="22"/>
        </w:rPr>
      </w:pPr>
      <w:r w:rsidRPr="00E82116">
        <w:rPr>
          <w:rFonts w:cstheme="minorHAnsi"/>
          <w:iCs/>
          <w:color w:val="262626" w:themeColor="text1" w:themeTint="D9"/>
          <w:szCs w:val="22"/>
        </w:rPr>
        <w:t>Odnosi se na rashode za nabavku dezinfekcijskih sredstava i sredstava za čišćenje. Od planiranih 700,00 EUR, utrošeno je 607,12 EUR.</w:t>
      </w:r>
    </w:p>
    <w:p w14:paraId="4D17E9CE" w14:textId="77777777" w:rsidR="0007402B" w:rsidRPr="00E82116" w:rsidRDefault="0007402B" w:rsidP="00331E32">
      <w:pPr>
        <w:spacing w:line="200" w:lineRule="atLeast"/>
        <w:rPr>
          <w:rFonts w:cstheme="minorHAnsi"/>
          <w:b/>
          <w:iCs/>
          <w:color w:val="262626" w:themeColor="text1" w:themeTint="D9"/>
          <w:szCs w:val="22"/>
        </w:rPr>
      </w:pPr>
    </w:p>
    <w:p w14:paraId="65359902" w14:textId="5B50BC24" w:rsidR="00331E32" w:rsidRPr="00E82116" w:rsidRDefault="00331E32" w:rsidP="00331E32">
      <w:pPr>
        <w:spacing w:line="200" w:lineRule="atLeast"/>
        <w:rPr>
          <w:rFonts w:cstheme="minorHAnsi"/>
          <w:b/>
          <w:iCs/>
          <w:color w:val="262626" w:themeColor="text1" w:themeTint="D9"/>
          <w:szCs w:val="22"/>
        </w:rPr>
      </w:pPr>
      <w:r w:rsidRPr="00E82116">
        <w:rPr>
          <w:rFonts w:cstheme="minorHAnsi"/>
          <w:b/>
          <w:iCs/>
          <w:color w:val="262626" w:themeColor="text1" w:themeTint="D9"/>
          <w:szCs w:val="22"/>
        </w:rPr>
        <w:t xml:space="preserve">Civilna zaštita </w:t>
      </w:r>
      <w:r w:rsidR="0007402B" w:rsidRPr="00E82116">
        <w:rPr>
          <w:rFonts w:cstheme="minorHAnsi"/>
          <w:b/>
          <w:iCs/>
          <w:color w:val="262626" w:themeColor="text1" w:themeTint="D9"/>
          <w:szCs w:val="22"/>
        </w:rPr>
        <w:t>– službena, radna i zaštitna odjeća i obuća</w:t>
      </w:r>
      <w:r w:rsidRPr="00E82116">
        <w:rPr>
          <w:rFonts w:cstheme="minorHAnsi"/>
          <w:b/>
          <w:iCs/>
          <w:color w:val="262626" w:themeColor="text1" w:themeTint="D9"/>
          <w:szCs w:val="22"/>
        </w:rPr>
        <w:t xml:space="preserve"> </w:t>
      </w:r>
    </w:p>
    <w:p w14:paraId="760A03D8" w14:textId="19FFE8FE" w:rsidR="0007402B" w:rsidRPr="00E82116" w:rsidRDefault="0007402B" w:rsidP="0007402B">
      <w:pPr>
        <w:tabs>
          <w:tab w:val="num" w:pos="1134"/>
        </w:tabs>
        <w:rPr>
          <w:rFonts w:asciiTheme="minorHAnsi" w:hAnsiTheme="minorHAnsi" w:cstheme="minorHAnsi"/>
          <w:iCs/>
          <w:color w:val="262626" w:themeColor="text1" w:themeTint="D9"/>
          <w:szCs w:val="22"/>
        </w:rPr>
      </w:pPr>
      <w:r w:rsidRPr="00E82116">
        <w:rPr>
          <w:rFonts w:cstheme="minorHAnsi"/>
          <w:iCs/>
          <w:color w:val="262626" w:themeColor="text1" w:themeTint="D9"/>
          <w:szCs w:val="22"/>
        </w:rPr>
        <w:t>Odnosi se na rashode za nabavku službene i zaštitne odjeće za potrebe stožera civilne zaštite, te rashode za nabavku zaštitnih maski.</w:t>
      </w:r>
    </w:p>
    <w:p w14:paraId="79427A3D" w14:textId="77777777" w:rsidR="0007402B" w:rsidRPr="00E82116" w:rsidRDefault="0007402B" w:rsidP="0007402B">
      <w:pPr>
        <w:tabs>
          <w:tab w:val="num" w:pos="1134"/>
        </w:tabs>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nabaviti odjeću i obuću za stožer civilne zaštite</w:t>
      </w:r>
    </w:p>
    <w:p w14:paraId="06587145" w14:textId="77777777" w:rsidR="0007402B" w:rsidRPr="00E82116" w:rsidRDefault="0007402B" w:rsidP="0007402B">
      <w:pPr>
        <w:tabs>
          <w:tab w:val="num" w:pos="1134"/>
        </w:tabs>
        <w:rPr>
          <w:rFonts w:cstheme="minorHAnsi"/>
          <w:iCs/>
          <w:color w:val="262626" w:themeColor="text1" w:themeTint="D9"/>
          <w:szCs w:val="22"/>
        </w:rPr>
      </w:pPr>
      <w:r w:rsidRPr="00E82116">
        <w:rPr>
          <w:rFonts w:cstheme="minorHAnsi"/>
          <w:b/>
          <w:bCs/>
          <w:iCs/>
          <w:color w:val="262626" w:themeColor="text1" w:themeTint="D9"/>
          <w:szCs w:val="22"/>
        </w:rPr>
        <w:t>Polazna vrijednost</w:t>
      </w:r>
      <w:r w:rsidRPr="00E82116">
        <w:rPr>
          <w:rFonts w:cstheme="minorHAnsi"/>
          <w:iCs/>
          <w:color w:val="262626" w:themeColor="text1" w:themeTint="D9"/>
          <w:szCs w:val="22"/>
        </w:rPr>
        <w:t>: 0</w:t>
      </w:r>
    </w:p>
    <w:p w14:paraId="187EB372" w14:textId="101E7733" w:rsidR="00382D05" w:rsidRPr="00E82116" w:rsidRDefault="00382D05" w:rsidP="00382D05">
      <w:pPr>
        <w:rPr>
          <w:rFonts w:cstheme="minorHAnsi"/>
          <w:szCs w:val="22"/>
        </w:rPr>
      </w:pPr>
      <w:r w:rsidRPr="00E82116">
        <w:rPr>
          <w:rFonts w:cstheme="minorHAnsi"/>
          <w:b/>
          <w:bCs/>
          <w:szCs w:val="22"/>
        </w:rPr>
        <w:t>Ciljana vrijednost 202</w:t>
      </w:r>
      <w:r w:rsidR="0007402B" w:rsidRPr="00E82116">
        <w:rPr>
          <w:rFonts w:cstheme="minorHAnsi"/>
          <w:b/>
          <w:bCs/>
          <w:szCs w:val="22"/>
        </w:rPr>
        <w:t>5</w:t>
      </w:r>
      <w:r w:rsidRPr="00E82116">
        <w:rPr>
          <w:rFonts w:cstheme="minorHAnsi"/>
          <w:b/>
          <w:bCs/>
          <w:szCs w:val="22"/>
        </w:rPr>
        <w:t>.g</w:t>
      </w:r>
      <w:r w:rsidRPr="00E82116">
        <w:rPr>
          <w:rFonts w:cstheme="minorHAnsi"/>
          <w:szCs w:val="22"/>
        </w:rPr>
        <w:t xml:space="preserve">: </w:t>
      </w:r>
      <w:r w:rsidR="0007402B" w:rsidRPr="00E82116">
        <w:rPr>
          <w:rFonts w:cstheme="minorHAnsi"/>
          <w:szCs w:val="22"/>
        </w:rPr>
        <w:t>8</w:t>
      </w:r>
    </w:p>
    <w:p w14:paraId="24119040" w14:textId="77777777" w:rsidR="0007402B" w:rsidRPr="00E82116" w:rsidRDefault="00331E32" w:rsidP="00331E32">
      <w:pPr>
        <w:pStyle w:val="ListParagraph1"/>
        <w:ind w:left="0"/>
        <w:rPr>
          <w:rFonts w:cstheme="minorHAnsi"/>
          <w:b/>
          <w:bCs/>
          <w:iCs/>
          <w:color w:val="262626" w:themeColor="text1" w:themeTint="D9"/>
          <w:szCs w:val="22"/>
        </w:rPr>
      </w:pPr>
      <w:r w:rsidRPr="00E82116">
        <w:rPr>
          <w:rFonts w:cstheme="minorHAnsi"/>
          <w:b/>
          <w:bCs/>
          <w:iCs/>
          <w:color w:val="262626" w:themeColor="text1" w:themeTint="D9"/>
          <w:szCs w:val="22"/>
        </w:rPr>
        <w:t>Ostvarena vrijednost 202</w:t>
      </w:r>
      <w:r w:rsidR="0007402B" w:rsidRPr="00E82116">
        <w:rPr>
          <w:rFonts w:cstheme="minorHAnsi"/>
          <w:b/>
          <w:bCs/>
          <w:iCs/>
          <w:color w:val="262626" w:themeColor="text1" w:themeTint="D9"/>
          <w:szCs w:val="22"/>
        </w:rPr>
        <w:t>5</w:t>
      </w:r>
      <w:r w:rsidRPr="00E82116">
        <w:rPr>
          <w:rFonts w:cstheme="minorHAnsi"/>
          <w:b/>
          <w:bCs/>
          <w:iCs/>
          <w:color w:val="262626" w:themeColor="text1" w:themeTint="D9"/>
          <w:szCs w:val="22"/>
        </w:rPr>
        <w:t xml:space="preserve">.g.: </w:t>
      </w:r>
      <w:r w:rsidR="0007402B" w:rsidRPr="00E82116">
        <w:rPr>
          <w:rFonts w:cstheme="minorHAnsi"/>
          <w:iCs/>
          <w:color w:val="262626" w:themeColor="text1" w:themeTint="D9"/>
          <w:szCs w:val="22"/>
        </w:rPr>
        <w:t>8</w:t>
      </w:r>
      <w:r w:rsidRPr="00E82116">
        <w:rPr>
          <w:rFonts w:cstheme="minorHAnsi"/>
          <w:b/>
          <w:bCs/>
          <w:iCs/>
          <w:color w:val="262626" w:themeColor="text1" w:themeTint="D9"/>
          <w:szCs w:val="22"/>
        </w:rPr>
        <w:t xml:space="preserve">   </w:t>
      </w:r>
    </w:p>
    <w:p w14:paraId="7CB907D2" w14:textId="77777777" w:rsidR="0007402B" w:rsidRPr="00E82116" w:rsidRDefault="0007402B" w:rsidP="00331E32">
      <w:pPr>
        <w:pStyle w:val="ListParagraph1"/>
        <w:ind w:left="0"/>
        <w:rPr>
          <w:rFonts w:cstheme="minorHAnsi"/>
          <w:b/>
          <w:bCs/>
          <w:iCs/>
          <w:color w:val="262626" w:themeColor="text1" w:themeTint="D9"/>
          <w:szCs w:val="22"/>
        </w:rPr>
      </w:pPr>
    </w:p>
    <w:p w14:paraId="375A750B" w14:textId="77777777" w:rsidR="0007402B" w:rsidRPr="00E82116" w:rsidRDefault="0007402B" w:rsidP="00331E32">
      <w:pPr>
        <w:pStyle w:val="ListParagraph1"/>
        <w:ind w:left="0"/>
        <w:rPr>
          <w:rFonts w:cstheme="minorHAnsi"/>
          <w:b/>
          <w:bCs/>
          <w:iCs/>
          <w:color w:val="262626" w:themeColor="text1" w:themeTint="D9"/>
          <w:szCs w:val="22"/>
        </w:rPr>
      </w:pPr>
      <w:r w:rsidRPr="00E82116">
        <w:rPr>
          <w:rFonts w:cstheme="minorHAnsi"/>
          <w:b/>
          <w:bCs/>
          <w:iCs/>
          <w:color w:val="262626" w:themeColor="text1" w:themeTint="D9"/>
          <w:szCs w:val="22"/>
        </w:rPr>
        <w:t>Oprema za civilnu zaštitu</w:t>
      </w:r>
    </w:p>
    <w:p w14:paraId="1D4453EB" w14:textId="6AEE1888" w:rsidR="00331E32" w:rsidRDefault="0007402B" w:rsidP="00331E32">
      <w:pPr>
        <w:pStyle w:val="ListParagraph1"/>
        <w:ind w:left="0"/>
        <w:rPr>
          <w:rFonts w:cstheme="minorHAnsi"/>
          <w:iCs/>
          <w:color w:val="262626" w:themeColor="text1" w:themeTint="D9"/>
          <w:szCs w:val="22"/>
        </w:rPr>
      </w:pPr>
      <w:r w:rsidRPr="00E82116">
        <w:rPr>
          <w:rFonts w:cstheme="minorHAnsi"/>
          <w:iCs/>
          <w:color w:val="262626" w:themeColor="text1" w:themeTint="D9"/>
          <w:szCs w:val="22"/>
        </w:rPr>
        <w:t xml:space="preserve">U 2025. godini nabavljena je oprema za civilnu zaštitu u vrijednosti od 6.354,23 EUR i to dvije vodene pumpe, motorne pile, spremnici za gorivo, torbe za opremu, zaštitne kacige i nosila za spašavanje. </w:t>
      </w:r>
      <w:r w:rsidR="00331E32" w:rsidRPr="00E82116">
        <w:rPr>
          <w:rFonts w:cstheme="minorHAnsi"/>
          <w:iCs/>
          <w:color w:val="262626" w:themeColor="text1" w:themeTint="D9"/>
          <w:szCs w:val="22"/>
        </w:rPr>
        <w:t xml:space="preserve">         </w:t>
      </w:r>
    </w:p>
    <w:p w14:paraId="4B300CCC" w14:textId="0D67BD76" w:rsidR="00B47833" w:rsidRDefault="00B47833" w:rsidP="00331E32">
      <w:pPr>
        <w:pStyle w:val="ListParagraph1"/>
        <w:ind w:left="0"/>
        <w:rPr>
          <w:rFonts w:cstheme="minorHAnsi"/>
          <w:iCs/>
          <w:color w:val="262626" w:themeColor="text1" w:themeTint="D9"/>
          <w:szCs w:val="22"/>
        </w:rPr>
      </w:pPr>
    </w:p>
    <w:p w14:paraId="5FDC190E" w14:textId="77777777" w:rsidR="00B47833" w:rsidRPr="00E82116" w:rsidRDefault="00B47833" w:rsidP="00331E32">
      <w:pPr>
        <w:pStyle w:val="ListParagraph1"/>
        <w:ind w:left="0"/>
        <w:rPr>
          <w:rFonts w:cs="Calibri"/>
          <w:iCs/>
          <w:color w:val="000000"/>
          <w:szCs w:val="22"/>
        </w:rPr>
      </w:pPr>
    </w:p>
    <w:p w14:paraId="030234D9"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lastRenderedPageBreak/>
        <w:t>AKTIVNOST A301902 PROTUPOŽARNA ZAŠTITA</w:t>
      </w:r>
    </w:p>
    <w:p w14:paraId="1A29C189" w14:textId="4252BA7D" w:rsidR="007C13AF" w:rsidRPr="00E82116" w:rsidRDefault="000502EC" w:rsidP="000502EC">
      <w:pPr>
        <w:pStyle w:val="ListParagraph1"/>
        <w:ind w:left="0"/>
        <w:rPr>
          <w:rFonts w:cs="Calibri"/>
          <w:color w:val="000000"/>
          <w:szCs w:val="22"/>
        </w:rPr>
      </w:pPr>
      <w:r w:rsidRPr="00E82116">
        <w:rPr>
          <w:rFonts w:cs="Calibri"/>
          <w:color w:val="000000"/>
          <w:szCs w:val="22"/>
        </w:rPr>
        <w:t xml:space="preserve">Aktivnost je ostvarena u iznosu od </w:t>
      </w:r>
      <w:r w:rsidR="007C13AF" w:rsidRPr="00E82116">
        <w:rPr>
          <w:rFonts w:cs="Calibri"/>
          <w:color w:val="000000"/>
          <w:szCs w:val="22"/>
        </w:rPr>
        <w:t>2</w:t>
      </w:r>
      <w:r w:rsidR="0007402B" w:rsidRPr="00E82116">
        <w:rPr>
          <w:rFonts w:cs="Calibri"/>
          <w:color w:val="000000"/>
          <w:szCs w:val="22"/>
        </w:rPr>
        <w:t>63</w:t>
      </w:r>
      <w:r w:rsidR="007C13AF" w:rsidRPr="00E82116">
        <w:rPr>
          <w:rFonts w:cs="Calibri"/>
          <w:color w:val="000000"/>
          <w:szCs w:val="22"/>
        </w:rPr>
        <w:t>.</w:t>
      </w:r>
      <w:r w:rsidR="0007402B" w:rsidRPr="00E82116">
        <w:rPr>
          <w:rFonts w:cs="Calibri"/>
          <w:color w:val="000000"/>
          <w:szCs w:val="22"/>
        </w:rPr>
        <w:t>680,08</w:t>
      </w:r>
      <w:r w:rsidR="00082866" w:rsidRPr="00E82116">
        <w:rPr>
          <w:rFonts w:cs="Calibri"/>
          <w:color w:val="000000"/>
          <w:szCs w:val="22"/>
        </w:rPr>
        <w:t xml:space="preserve"> EUR</w:t>
      </w:r>
      <w:r w:rsidRPr="00E82116">
        <w:rPr>
          <w:rFonts w:cs="Calibri"/>
          <w:color w:val="000000"/>
          <w:szCs w:val="22"/>
        </w:rPr>
        <w:t xml:space="preserve"> od planiranih </w:t>
      </w:r>
      <w:r w:rsidR="007C13AF" w:rsidRPr="00E82116">
        <w:rPr>
          <w:rFonts w:cs="Calibri"/>
          <w:color w:val="000000"/>
          <w:szCs w:val="22"/>
        </w:rPr>
        <w:t>2</w:t>
      </w:r>
      <w:r w:rsidR="0007402B" w:rsidRPr="00E82116">
        <w:rPr>
          <w:rFonts w:cs="Calibri"/>
          <w:color w:val="000000"/>
          <w:szCs w:val="22"/>
        </w:rPr>
        <w:t>78</w:t>
      </w:r>
      <w:r w:rsidR="007C13AF" w:rsidRPr="00E82116">
        <w:rPr>
          <w:rFonts w:cs="Calibri"/>
          <w:color w:val="000000"/>
          <w:szCs w:val="22"/>
        </w:rPr>
        <w:t>.</w:t>
      </w:r>
      <w:r w:rsidR="0007402B" w:rsidRPr="00E82116">
        <w:rPr>
          <w:rFonts w:cs="Calibri"/>
          <w:color w:val="000000"/>
          <w:szCs w:val="22"/>
        </w:rPr>
        <w:t>40</w:t>
      </w:r>
      <w:r w:rsidR="007C13AF" w:rsidRPr="00E82116">
        <w:rPr>
          <w:rFonts w:cs="Calibri"/>
          <w:color w:val="000000"/>
          <w:szCs w:val="22"/>
        </w:rPr>
        <w:t>0,0</w:t>
      </w:r>
      <w:r w:rsidR="0007402B" w:rsidRPr="00E82116">
        <w:rPr>
          <w:rFonts w:cs="Calibri"/>
          <w:color w:val="000000"/>
          <w:szCs w:val="22"/>
        </w:rPr>
        <w:t>0</w:t>
      </w:r>
      <w:r w:rsidR="00082866" w:rsidRPr="00E82116">
        <w:rPr>
          <w:rFonts w:cs="Calibri"/>
          <w:color w:val="000000"/>
          <w:szCs w:val="22"/>
        </w:rPr>
        <w:t xml:space="preserve"> EUR</w:t>
      </w:r>
      <w:r w:rsidRPr="00E82116">
        <w:rPr>
          <w:rFonts w:cs="Calibri"/>
          <w:color w:val="000000"/>
          <w:szCs w:val="22"/>
        </w:rPr>
        <w:t xml:space="preserve"> ili </w:t>
      </w:r>
      <w:r w:rsidR="00082866" w:rsidRPr="00E82116">
        <w:rPr>
          <w:rFonts w:cs="Calibri"/>
          <w:color w:val="000000"/>
          <w:szCs w:val="22"/>
        </w:rPr>
        <w:t>9</w:t>
      </w:r>
      <w:r w:rsidR="0007402B" w:rsidRPr="00E82116">
        <w:rPr>
          <w:rFonts w:cs="Calibri"/>
          <w:color w:val="000000"/>
          <w:szCs w:val="22"/>
        </w:rPr>
        <w:t>4,71</w:t>
      </w:r>
      <w:r w:rsidRPr="00E82116">
        <w:rPr>
          <w:rFonts w:cs="Calibri"/>
          <w:color w:val="000000"/>
          <w:szCs w:val="22"/>
        </w:rPr>
        <w:t xml:space="preserve"> % od </w:t>
      </w:r>
      <w:r w:rsidR="0081752C" w:rsidRPr="00E82116">
        <w:rPr>
          <w:rFonts w:cs="Calibri"/>
          <w:color w:val="000000"/>
          <w:szCs w:val="22"/>
        </w:rPr>
        <w:t xml:space="preserve">godišnjeg </w:t>
      </w:r>
      <w:r w:rsidRPr="00E82116">
        <w:rPr>
          <w:rFonts w:cs="Calibri"/>
          <w:color w:val="000000"/>
          <w:szCs w:val="22"/>
        </w:rPr>
        <w:t>plana</w:t>
      </w:r>
      <w:r w:rsidR="007C13AF" w:rsidRPr="00E82116">
        <w:rPr>
          <w:rFonts w:cs="Calibri"/>
          <w:color w:val="000000"/>
          <w:szCs w:val="22"/>
        </w:rPr>
        <w:t>, a odnosi se na slijedeće:</w:t>
      </w:r>
    </w:p>
    <w:p w14:paraId="70C15497" w14:textId="77777777" w:rsidR="007C13AF" w:rsidRPr="00E82116" w:rsidRDefault="007C13AF" w:rsidP="007C13AF">
      <w:pPr>
        <w:spacing w:line="200" w:lineRule="atLeast"/>
        <w:rPr>
          <w:rFonts w:cstheme="minorHAnsi"/>
          <w:b/>
          <w:iCs/>
          <w:color w:val="262626" w:themeColor="text1" w:themeTint="D9"/>
          <w:szCs w:val="22"/>
        </w:rPr>
      </w:pPr>
      <w:r w:rsidRPr="00E82116">
        <w:rPr>
          <w:rFonts w:cstheme="minorHAnsi"/>
          <w:b/>
          <w:iCs/>
          <w:color w:val="262626" w:themeColor="text1" w:themeTint="D9"/>
          <w:szCs w:val="22"/>
        </w:rPr>
        <w:t>Usluge tekućeg i investicijskog održavanja protupožarnih i poljskih putova</w:t>
      </w:r>
    </w:p>
    <w:p w14:paraId="1033E6DB" w14:textId="2F90D6D3" w:rsidR="007C13AF" w:rsidRPr="00E82116" w:rsidRDefault="007C13AF" w:rsidP="007C13AF">
      <w:pPr>
        <w:pStyle w:val="ListParagraph1"/>
        <w:ind w:left="0"/>
        <w:rPr>
          <w:rFonts w:cstheme="minorHAnsi"/>
          <w:iCs/>
          <w:color w:val="262626" w:themeColor="text1" w:themeTint="D9"/>
          <w:szCs w:val="22"/>
        </w:rPr>
      </w:pPr>
      <w:r w:rsidRPr="00E82116">
        <w:rPr>
          <w:rFonts w:cstheme="minorHAnsi"/>
          <w:iCs/>
          <w:color w:val="262626" w:themeColor="text1" w:themeTint="D9"/>
          <w:szCs w:val="22"/>
        </w:rPr>
        <w:t xml:space="preserve">Izdaci za uređenje protupožarnih putova, te poljskih i šumskih putova prema potrebi i zahtjevima stočara i poljoprivrednika. </w:t>
      </w:r>
      <w:r w:rsidRPr="00E82116">
        <w:rPr>
          <w:rFonts w:asciiTheme="minorHAnsi" w:hAnsiTheme="minorHAnsi" w:cstheme="minorHAnsi"/>
          <w:iCs/>
          <w:color w:val="262626" w:themeColor="text1" w:themeTint="D9"/>
          <w:szCs w:val="22"/>
        </w:rPr>
        <w:t>U 202</w:t>
      </w:r>
      <w:r w:rsidR="0007402B" w:rsidRPr="00E82116">
        <w:rPr>
          <w:rFonts w:asciiTheme="minorHAnsi" w:hAnsiTheme="minorHAnsi" w:cstheme="minorHAnsi"/>
          <w:iCs/>
          <w:color w:val="262626" w:themeColor="text1" w:themeTint="D9"/>
          <w:szCs w:val="22"/>
        </w:rPr>
        <w:t>5</w:t>
      </w:r>
      <w:r w:rsidRPr="00E82116">
        <w:rPr>
          <w:rFonts w:asciiTheme="minorHAnsi" w:hAnsiTheme="minorHAnsi" w:cstheme="minorHAnsi"/>
          <w:iCs/>
          <w:color w:val="262626" w:themeColor="text1" w:themeTint="D9"/>
          <w:szCs w:val="22"/>
        </w:rPr>
        <w:t xml:space="preserve">.g. utrošeno </w:t>
      </w:r>
      <w:r w:rsidR="0007402B" w:rsidRPr="00E82116">
        <w:rPr>
          <w:rFonts w:asciiTheme="minorHAnsi" w:hAnsiTheme="minorHAnsi" w:cstheme="minorHAnsi"/>
          <w:iCs/>
          <w:color w:val="262626" w:themeColor="text1" w:themeTint="D9"/>
          <w:szCs w:val="22"/>
        </w:rPr>
        <w:t>je 63.466,70</w:t>
      </w:r>
      <w:r w:rsidRPr="00E82116">
        <w:rPr>
          <w:rFonts w:asciiTheme="minorHAnsi" w:eastAsiaTheme="minorHAnsi" w:hAnsiTheme="minorHAnsi" w:cstheme="minorHAnsi"/>
          <w:szCs w:val="22"/>
          <w:lang w:eastAsia="en-US"/>
        </w:rPr>
        <w:t xml:space="preserve"> EUR od planiranih </w:t>
      </w:r>
      <w:r w:rsidR="0007402B" w:rsidRPr="00E82116">
        <w:rPr>
          <w:rFonts w:asciiTheme="minorHAnsi" w:eastAsiaTheme="minorHAnsi" w:hAnsiTheme="minorHAnsi" w:cstheme="minorHAnsi"/>
          <w:szCs w:val="22"/>
          <w:lang w:eastAsia="en-US"/>
        </w:rPr>
        <w:t>77.500,00</w:t>
      </w:r>
      <w:r w:rsidRPr="00E82116">
        <w:rPr>
          <w:rFonts w:asciiTheme="minorHAnsi" w:eastAsiaTheme="minorHAnsi" w:hAnsiTheme="minorHAnsi" w:cstheme="minorHAnsi"/>
          <w:szCs w:val="22"/>
          <w:lang w:eastAsia="en-US"/>
        </w:rPr>
        <w:t xml:space="preserve"> EUR.</w:t>
      </w:r>
    </w:p>
    <w:p w14:paraId="632A6C2D" w14:textId="77777777" w:rsidR="007C13AF" w:rsidRPr="00E82116" w:rsidRDefault="007C13AF" w:rsidP="007C13AF">
      <w:pPr>
        <w:pStyle w:val="ListParagraph1"/>
        <w:ind w:left="0"/>
        <w:rPr>
          <w:rFonts w:cstheme="minorHAnsi"/>
          <w:iCs/>
          <w:color w:val="262626" w:themeColor="text1" w:themeTint="D9"/>
          <w:szCs w:val="22"/>
        </w:rPr>
      </w:pPr>
    </w:p>
    <w:p w14:paraId="7BE68104" w14:textId="77777777" w:rsidR="007C13AF" w:rsidRPr="00E82116" w:rsidRDefault="007C13AF" w:rsidP="007C13AF">
      <w:pPr>
        <w:spacing w:line="200" w:lineRule="atLeast"/>
        <w:rPr>
          <w:rFonts w:cstheme="minorHAnsi"/>
          <w:b/>
          <w:iCs/>
          <w:color w:val="262626" w:themeColor="text1" w:themeTint="D9"/>
          <w:szCs w:val="22"/>
        </w:rPr>
      </w:pPr>
      <w:r w:rsidRPr="00E82116">
        <w:rPr>
          <w:rFonts w:cstheme="minorHAnsi"/>
          <w:b/>
          <w:iCs/>
          <w:color w:val="262626" w:themeColor="text1" w:themeTint="D9"/>
          <w:szCs w:val="22"/>
        </w:rPr>
        <w:t>Posebne mjere zaštite od požara od interesa za RH – ljetna sezona - PVZOK</w:t>
      </w:r>
    </w:p>
    <w:p w14:paraId="3CFE7A86" w14:textId="32B47B83" w:rsidR="007C13AF" w:rsidRPr="00E82116" w:rsidRDefault="007C13AF" w:rsidP="007C13AF">
      <w:pPr>
        <w:pStyle w:val="ListParagraph1"/>
        <w:ind w:left="0"/>
        <w:rPr>
          <w:rFonts w:cstheme="minorHAnsi"/>
          <w:iCs/>
          <w:color w:val="262626" w:themeColor="text1" w:themeTint="D9"/>
          <w:szCs w:val="22"/>
        </w:rPr>
      </w:pPr>
      <w:r w:rsidRPr="00E82116">
        <w:rPr>
          <w:rFonts w:cstheme="minorHAnsi"/>
          <w:iCs/>
          <w:color w:val="262626" w:themeColor="text1" w:themeTint="D9"/>
          <w:szCs w:val="22"/>
        </w:rPr>
        <w:t>Na financiranje Područne vatrogasne zajednice otoka Krka za aktivnosti zaštitu od požara u ljetnim mjesecima u 202</w:t>
      </w:r>
      <w:r w:rsidR="0007402B" w:rsidRPr="00E82116">
        <w:rPr>
          <w:rFonts w:cstheme="minorHAnsi"/>
          <w:iCs/>
          <w:color w:val="262626" w:themeColor="text1" w:themeTint="D9"/>
          <w:szCs w:val="22"/>
        </w:rPr>
        <w:t>5</w:t>
      </w:r>
      <w:r w:rsidRPr="00E82116">
        <w:rPr>
          <w:rFonts w:cstheme="minorHAnsi"/>
          <w:iCs/>
          <w:color w:val="262626" w:themeColor="text1" w:themeTint="D9"/>
          <w:szCs w:val="22"/>
        </w:rPr>
        <w:t xml:space="preserve">. g. utrošeno je </w:t>
      </w:r>
      <w:r w:rsidR="0007402B" w:rsidRPr="00E82116">
        <w:rPr>
          <w:rFonts w:cstheme="minorHAnsi"/>
          <w:iCs/>
          <w:color w:val="262626" w:themeColor="text1" w:themeTint="D9"/>
          <w:szCs w:val="22"/>
        </w:rPr>
        <w:t>3</w:t>
      </w:r>
      <w:r w:rsidRPr="00E82116">
        <w:rPr>
          <w:rFonts w:asciiTheme="minorHAnsi" w:eastAsiaTheme="minorHAnsi" w:hAnsiTheme="minorHAnsi" w:cstheme="minorHAnsi"/>
          <w:szCs w:val="22"/>
          <w:lang w:eastAsia="en-US"/>
        </w:rPr>
        <w:t>.</w:t>
      </w:r>
      <w:r w:rsidR="0007402B" w:rsidRPr="00E82116">
        <w:rPr>
          <w:rFonts w:asciiTheme="minorHAnsi" w:eastAsiaTheme="minorHAnsi" w:hAnsiTheme="minorHAnsi" w:cstheme="minorHAnsi"/>
          <w:szCs w:val="22"/>
          <w:lang w:eastAsia="en-US"/>
        </w:rPr>
        <w:t>000,00</w:t>
      </w:r>
      <w:r w:rsidRPr="00E82116">
        <w:rPr>
          <w:rFonts w:asciiTheme="minorHAnsi" w:eastAsiaTheme="minorHAnsi" w:hAnsiTheme="minorHAnsi" w:cstheme="minorHAnsi"/>
          <w:szCs w:val="22"/>
          <w:lang w:eastAsia="en-US"/>
        </w:rPr>
        <w:t xml:space="preserve"> EUR</w:t>
      </w:r>
      <w:r w:rsidRPr="00E82116">
        <w:rPr>
          <w:rFonts w:asciiTheme="minorHAnsi" w:hAnsiTheme="minorHAnsi" w:cstheme="minorHAnsi"/>
          <w:iCs/>
          <w:color w:val="262626" w:themeColor="text1" w:themeTint="D9"/>
          <w:szCs w:val="22"/>
        </w:rPr>
        <w:t>.</w:t>
      </w:r>
      <w:r w:rsidRPr="00E82116">
        <w:rPr>
          <w:rFonts w:cstheme="minorHAnsi"/>
          <w:iCs/>
          <w:color w:val="262626" w:themeColor="text1" w:themeTint="D9"/>
          <w:szCs w:val="22"/>
        </w:rPr>
        <w:t xml:space="preserve"> </w:t>
      </w:r>
    </w:p>
    <w:p w14:paraId="2436B563" w14:textId="77777777" w:rsidR="007C13AF" w:rsidRPr="00E82116" w:rsidRDefault="007C13AF" w:rsidP="007C13AF">
      <w:pPr>
        <w:pStyle w:val="ListParagraph1"/>
        <w:ind w:left="0"/>
        <w:rPr>
          <w:rFonts w:cstheme="minorHAnsi"/>
          <w:iCs/>
          <w:color w:val="262626" w:themeColor="text1" w:themeTint="D9"/>
          <w:szCs w:val="22"/>
        </w:rPr>
      </w:pPr>
    </w:p>
    <w:p w14:paraId="5823CA76" w14:textId="77777777" w:rsidR="007C13AF" w:rsidRPr="00E82116" w:rsidRDefault="007C13AF" w:rsidP="007C13AF">
      <w:pPr>
        <w:spacing w:line="200" w:lineRule="atLeast"/>
        <w:rPr>
          <w:rFonts w:cstheme="minorHAnsi"/>
          <w:b/>
          <w:iCs/>
          <w:color w:val="262626" w:themeColor="text1" w:themeTint="D9"/>
          <w:szCs w:val="22"/>
        </w:rPr>
      </w:pPr>
      <w:r w:rsidRPr="00E82116">
        <w:rPr>
          <w:rFonts w:cstheme="minorHAnsi"/>
          <w:b/>
          <w:iCs/>
          <w:color w:val="262626" w:themeColor="text1" w:themeTint="D9"/>
          <w:szCs w:val="22"/>
        </w:rPr>
        <w:t>Javna vatrogasna postrojba Grada Krka</w:t>
      </w:r>
    </w:p>
    <w:p w14:paraId="7CBA56AB" w14:textId="0588EDF4" w:rsidR="007C13AF" w:rsidRPr="00E82116" w:rsidRDefault="007C13AF" w:rsidP="007C13AF">
      <w:pPr>
        <w:pStyle w:val="ListParagraph1"/>
        <w:ind w:left="0"/>
        <w:rPr>
          <w:rFonts w:cstheme="minorHAnsi"/>
          <w:iCs/>
          <w:color w:val="262626" w:themeColor="text1" w:themeTint="D9"/>
          <w:szCs w:val="22"/>
        </w:rPr>
      </w:pPr>
      <w:r w:rsidRPr="00E82116">
        <w:rPr>
          <w:rFonts w:cstheme="minorHAnsi"/>
          <w:iCs/>
          <w:color w:val="262626" w:themeColor="text1" w:themeTint="D9"/>
          <w:szCs w:val="22"/>
        </w:rPr>
        <w:t>Javna vatrogasna postrojba (JVP) Grada Krka nositelj je svih aktivnosti iz područja zaštite od požara i ustrojena je kao operativna formacija za djelovanje na cijelom području otoka Krka. JVP obavlja vatrogasnu djelatnost kao javnu službu, sukladno odredbama o vatrogastvu i drugim propisima. Na financiranje u 2024.g. utrošeno je 104.233,00 EUR.</w:t>
      </w:r>
    </w:p>
    <w:p w14:paraId="1787FF7C" w14:textId="77777777" w:rsidR="0007402B" w:rsidRPr="00E82116" w:rsidRDefault="0007402B" w:rsidP="007C13AF">
      <w:pPr>
        <w:spacing w:line="200" w:lineRule="atLeast"/>
        <w:rPr>
          <w:rFonts w:cstheme="minorHAnsi"/>
          <w:b/>
          <w:iCs/>
          <w:color w:val="262626" w:themeColor="text1" w:themeTint="D9"/>
          <w:szCs w:val="22"/>
        </w:rPr>
      </w:pPr>
    </w:p>
    <w:p w14:paraId="484A9ACB" w14:textId="50F30EB4" w:rsidR="007C13AF" w:rsidRPr="00E82116" w:rsidRDefault="007C13AF" w:rsidP="007C13AF">
      <w:pPr>
        <w:spacing w:line="200" w:lineRule="atLeast"/>
        <w:rPr>
          <w:rFonts w:cstheme="minorHAnsi"/>
          <w:b/>
          <w:iCs/>
          <w:color w:val="262626" w:themeColor="text1" w:themeTint="D9"/>
          <w:szCs w:val="22"/>
        </w:rPr>
      </w:pPr>
      <w:r w:rsidRPr="00E82116">
        <w:rPr>
          <w:rFonts w:cstheme="minorHAnsi"/>
          <w:b/>
          <w:iCs/>
          <w:color w:val="262626" w:themeColor="text1" w:themeTint="D9"/>
          <w:szCs w:val="22"/>
        </w:rPr>
        <w:t xml:space="preserve">Provođenje plana </w:t>
      </w:r>
      <w:r w:rsidR="008326E5" w:rsidRPr="00E82116">
        <w:rPr>
          <w:rFonts w:cstheme="minorHAnsi"/>
          <w:b/>
          <w:iCs/>
          <w:color w:val="262626" w:themeColor="text1" w:themeTint="D9"/>
          <w:szCs w:val="22"/>
        </w:rPr>
        <w:t>i</w:t>
      </w:r>
      <w:r w:rsidRPr="00E82116">
        <w:rPr>
          <w:rFonts w:cstheme="minorHAnsi"/>
          <w:b/>
          <w:iCs/>
          <w:color w:val="262626" w:themeColor="text1" w:themeTint="D9"/>
          <w:szCs w:val="22"/>
        </w:rPr>
        <w:t xml:space="preserve"> programa upoznavanja stanovništva s opasnostima od požara </w:t>
      </w:r>
    </w:p>
    <w:p w14:paraId="71212E5E" w14:textId="0D0652CB" w:rsidR="007C13AF" w:rsidRPr="00E82116" w:rsidRDefault="007C13AF" w:rsidP="007C13AF">
      <w:pPr>
        <w:tabs>
          <w:tab w:val="num" w:pos="1134"/>
          <w:tab w:val="right" w:pos="5675"/>
          <w:tab w:val="left" w:pos="6082"/>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U 202</w:t>
      </w:r>
      <w:r w:rsidR="00AE20C3" w:rsidRPr="00E82116">
        <w:rPr>
          <w:rFonts w:cstheme="minorHAnsi"/>
          <w:iCs/>
          <w:color w:val="262626" w:themeColor="text1" w:themeTint="D9"/>
          <w:szCs w:val="22"/>
        </w:rPr>
        <w:t>5</w:t>
      </w:r>
      <w:r w:rsidRPr="00E82116">
        <w:rPr>
          <w:rFonts w:cstheme="minorHAnsi"/>
          <w:iCs/>
          <w:color w:val="262626" w:themeColor="text1" w:themeTint="D9"/>
          <w:szCs w:val="22"/>
        </w:rPr>
        <w:t xml:space="preserve">. godini planira </w:t>
      </w:r>
      <w:r w:rsidR="00AE20C3" w:rsidRPr="00E82116">
        <w:rPr>
          <w:rFonts w:cstheme="minorHAnsi"/>
          <w:iCs/>
          <w:color w:val="262626" w:themeColor="text1" w:themeTint="D9"/>
          <w:szCs w:val="22"/>
        </w:rPr>
        <w:t xml:space="preserve">se </w:t>
      </w:r>
      <w:r w:rsidRPr="00E82116">
        <w:rPr>
          <w:rFonts w:cstheme="minorHAnsi"/>
          <w:iCs/>
          <w:color w:val="262626" w:themeColor="text1" w:themeTint="D9"/>
          <w:szCs w:val="22"/>
        </w:rPr>
        <w:t>provoditi preventivne edukativne akcije upoznavanja stanovništva od opasnosti od požara putem pokaznih vježbi, dana otvorenih vrata i edukacija mladeži. Navedeni program realizirat će se uz pomoć DVD-a Malinska – Dubašnica.</w:t>
      </w:r>
    </w:p>
    <w:p w14:paraId="20FCB713" w14:textId="77777777" w:rsidR="007C13AF" w:rsidRPr="00E82116" w:rsidRDefault="007C13AF" w:rsidP="007C13AF">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Ostvarenje ugovora</w:t>
      </w:r>
    </w:p>
    <w:p w14:paraId="1A080F2C" w14:textId="6EDF8067" w:rsidR="007C13AF" w:rsidRPr="00E82116" w:rsidRDefault="007C13AF" w:rsidP="007C13AF">
      <w:pPr>
        <w:tabs>
          <w:tab w:val="num" w:pos="1134"/>
        </w:tabs>
        <w:contextualSpacing/>
        <w:rPr>
          <w:rFonts w:cstheme="minorHAnsi"/>
          <w:iCs/>
          <w:szCs w:val="22"/>
        </w:rPr>
      </w:pPr>
      <w:r w:rsidRPr="00E82116">
        <w:rPr>
          <w:rFonts w:cstheme="minorHAnsi"/>
          <w:b/>
          <w:bCs/>
          <w:iCs/>
          <w:szCs w:val="22"/>
        </w:rPr>
        <w:t>Polazna vrijednost</w:t>
      </w:r>
      <w:r w:rsidRPr="00E82116">
        <w:rPr>
          <w:rFonts w:cstheme="minorHAnsi"/>
          <w:iCs/>
          <w:szCs w:val="22"/>
        </w:rPr>
        <w:t>: 0%</w:t>
      </w:r>
    </w:p>
    <w:p w14:paraId="0F4DE462" w14:textId="7363FB2B" w:rsidR="00382D05" w:rsidRPr="00E82116" w:rsidRDefault="00382D05" w:rsidP="00382D05">
      <w:pPr>
        <w:rPr>
          <w:rFonts w:cstheme="minorHAnsi"/>
          <w:szCs w:val="22"/>
        </w:rPr>
      </w:pPr>
      <w:r w:rsidRPr="00E82116">
        <w:rPr>
          <w:rFonts w:cstheme="minorHAnsi"/>
          <w:b/>
          <w:bCs/>
          <w:szCs w:val="22"/>
        </w:rPr>
        <w:t>Ciljana vrijednost 202</w:t>
      </w:r>
      <w:r w:rsidR="00AE20C3" w:rsidRPr="00E82116">
        <w:rPr>
          <w:rFonts w:cstheme="minorHAnsi"/>
          <w:b/>
          <w:bCs/>
          <w:szCs w:val="22"/>
        </w:rPr>
        <w:t>5</w:t>
      </w:r>
      <w:r w:rsidRPr="00E82116">
        <w:rPr>
          <w:rFonts w:cstheme="minorHAnsi"/>
          <w:b/>
          <w:bCs/>
          <w:szCs w:val="22"/>
        </w:rPr>
        <w:t>.g</w:t>
      </w:r>
      <w:r w:rsidRPr="00E82116">
        <w:rPr>
          <w:rFonts w:cstheme="minorHAnsi"/>
          <w:szCs w:val="22"/>
        </w:rPr>
        <w:t>: 100%</w:t>
      </w:r>
    </w:p>
    <w:p w14:paraId="6AAF3413" w14:textId="64A4B02D" w:rsidR="007C13AF" w:rsidRPr="00E82116" w:rsidRDefault="004158F7" w:rsidP="007C13AF">
      <w:pPr>
        <w:pStyle w:val="ListParagraph1"/>
        <w:ind w:left="0"/>
        <w:rPr>
          <w:rFonts w:cstheme="minorHAnsi"/>
          <w:b/>
          <w:bCs/>
          <w:iCs/>
          <w:szCs w:val="22"/>
        </w:rPr>
      </w:pPr>
      <w:r w:rsidRPr="00E82116">
        <w:rPr>
          <w:rFonts w:cstheme="minorHAnsi"/>
          <w:b/>
          <w:bCs/>
          <w:iCs/>
          <w:szCs w:val="22"/>
        </w:rPr>
        <w:t>Ostvarena</w:t>
      </w:r>
      <w:r w:rsidR="007C13AF" w:rsidRPr="00E82116">
        <w:rPr>
          <w:rFonts w:cstheme="minorHAnsi"/>
          <w:b/>
          <w:bCs/>
          <w:iCs/>
          <w:szCs w:val="22"/>
        </w:rPr>
        <w:t xml:space="preserve"> vrijednost 202</w:t>
      </w:r>
      <w:r w:rsidR="00AE20C3" w:rsidRPr="00E82116">
        <w:rPr>
          <w:rFonts w:cstheme="minorHAnsi"/>
          <w:b/>
          <w:bCs/>
          <w:iCs/>
          <w:szCs w:val="22"/>
        </w:rPr>
        <w:t>5.</w:t>
      </w:r>
      <w:r w:rsidRPr="00E82116">
        <w:rPr>
          <w:rFonts w:cstheme="minorHAnsi"/>
          <w:b/>
          <w:bCs/>
          <w:iCs/>
          <w:szCs w:val="22"/>
        </w:rPr>
        <w:t xml:space="preserve">g: </w:t>
      </w:r>
      <w:r w:rsidRPr="00E82116">
        <w:rPr>
          <w:rFonts w:cstheme="minorHAnsi"/>
          <w:iCs/>
          <w:szCs w:val="22"/>
        </w:rPr>
        <w:t>100%</w:t>
      </w:r>
      <w:r w:rsidR="007C13AF" w:rsidRPr="00E82116">
        <w:rPr>
          <w:rFonts w:cstheme="minorHAnsi"/>
          <w:b/>
          <w:bCs/>
          <w:iCs/>
          <w:szCs w:val="22"/>
        </w:rPr>
        <w:t xml:space="preserve">             </w:t>
      </w:r>
    </w:p>
    <w:p w14:paraId="0A29D1A3" w14:textId="77777777" w:rsidR="003458E3" w:rsidRPr="00E82116" w:rsidRDefault="003458E3" w:rsidP="007C13AF">
      <w:pPr>
        <w:spacing w:line="200" w:lineRule="atLeast"/>
        <w:rPr>
          <w:rFonts w:cstheme="minorHAnsi"/>
          <w:b/>
          <w:iCs/>
          <w:color w:val="262626" w:themeColor="text1" w:themeTint="D9"/>
          <w:szCs w:val="22"/>
        </w:rPr>
      </w:pPr>
    </w:p>
    <w:p w14:paraId="4F1156A6" w14:textId="41CA54F3" w:rsidR="007C13AF" w:rsidRPr="00E82116" w:rsidRDefault="007C13AF" w:rsidP="007C13AF">
      <w:pPr>
        <w:spacing w:line="200" w:lineRule="atLeast"/>
        <w:rPr>
          <w:rFonts w:cstheme="minorHAnsi"/>
          <w:b/>
          <w:iCs/>
          <w:color w:val="262626" w:themeColor="text1" w:themeTint="D9"/>
          <w:szCs w:val="22"/>
        </w:rPr>
      </w:pPr>
      <w:r w:rsidRPr="00E82116">
        <w:rPr>
          <w:rFonts w:cstheme="minorHAnsi"/>
          <w:b/>
          <w:iCs/>
          <w:color w:val="262626" w:themeColor="text1" w:themeTint="D9"/>
          <w:szCs w:val="22"/>
        </w:rPr>
        <w:t>Područna vatrogasna zajednica otoka Krka</w:t>
      </w:r>
    </w:p>
    <w:p w14:paraId="3D55AF72" w14:textId="2B102E72" w:rsidR="001C66BB" w:rsidRPr="00E82116" w:rsidRDefault="004158F7" w:rsidP="007C13AF">
      <w:pPr>
        <w:pStyle w:val="ListParagraph1"/>
        <w:ind w:left="0"/>
        <w:rPr>
          <w:rFonts w:cs="Calibri"/>
          <w:iCs/>
          <w:color w:val="000000"/>
          <w:szCs w:val="22"/>
        </w:rPr>
      </w:pPr>
      <w:r w:rsidRPr="00E82116">
        <w:rPr>
          <w:rFonts w:cstheme="minorHAnsi"/>
          <w:iCs/>
          <w:color w:val="262626" w:themeColor="text1" w:themeTint="D9"/>
          <w:szCs w:val="22"/>
        </w:rPr>
        <w:t>Za s</w:t>
      </w:r>
      <w:r w:rsidR="007C13AF" w:rsidRPr="00E82116">
        <w:rPr>
          <w:rFonts w:cstheme="minorHAnsi"/>
          <w:iCs/>
          <w:color w:val="262626" w:themeColor="text1" w:themeTint="D9"/>
          <w:szCs w:val="22"/>
        </w:rPr>
        <w:t>ufinanciranje rada dobrovoljnih vatrogasnih društava na Krku, koja obavljaju izviđačku ophodnju u ljetnim mjesecima i ustrojavaju rad dežurnih ekipa temeljem operativnog plana Područne vatrogasne zajednice</w:t>
      </w:r>
      <w:r w:rsidRPr="00E82116">
        <w:rPr>
          <w:rFonts w:cstheme="minorHAnsi"/>
          <w:iCs/>
          <w:color w:val="262626" w:themeColor="text1" w:themeTint="D9"/>
          <w:szCs w:val="22"/>
        </w:rPr>
        <w:t xml:space="preserve"> u 202</w:t>
      </w:r>
      <w:r w:rsidR="00AE20C3" w:rsidRPr="00E82116">
        <w:rPr>
          <w:rFonts w:cstheme="minorHAnsi"/>
          <w:iCs/>
          <w:color w:val="262626" w:themeColor="text1" w:themeTint="D9"/>
          <w:szCs w:val="22"/>
        </w:rPr>
        <w:t>5</w:t>
      </w:r>
      <w:r w:rsidRPr="00E82116">
        <w:rPr>
          <w:rFonts w:cstheme="minorHAnsi"/>
          <w:iCs/>
          <w:color w:val="262626" w:themeColor="text1" w:themeTint="D9"/>
          <w:szCs w:val="22"/>
        </w:rPr>
        <w:t xml:space="preserve">. g. utrošeno je </w:t>
      </w:r>
      <w:r w:rsidRPr="00E82116">
        <w:rPr>
          <w:rFonts w:asciiTheme="minorHAnsi" w:eastAsiaTheme="minorHAnsi" w:hAnsiTheme="minorHAnsi" w:cstheme="minorHAnsi"/>
          <w:szCs w:val="22"/>
          <w:lang w:eastAsia="en-US"/>
        </w:rPr>
        <w:t>9</w:t>
      </w:r>
      <w:r w:rsidR="00805F2C" w:rsidRPr="00E82116">
        <w:rPr>
          <w:rFonts w:asciiTheme="minorHAnsi" w:eastAsiaTheme="minorHAnsi" w:hAnsiTheme="minorHAnsi" w:cstheme="minorHAnsi"/>
          <w:szCs w:val="22"/>
          <w:lang w:eastAsia="en-US"/>
        </w:rPr>
        <w:t>3</w:t>
      </w:r>
      <w:r w:rsidRPr="00E82116">
        <w:rPr>
          <w:rFonts w:asciiTheme="minorHAnsi" w:eastAsiaTheme="minorHAnsi" w:hAnsiTheme="minorHAnsi" w:cstheme="minorHAnsi"/>
          <w:szCs w:val="22"/>
          <w:lang w:eastAsia="en-US"/>
        </w:rPr>
        <w:t>.</w:t>
      </w:r>
      <w:r w:rsidR="00805F2C" w:rsidRPr="00E82116">
        <w:rPr>
          <w:rFonts w:asciiTheme="minorHAnsi" w:eastAsiaTheme="minorHAnsi" w:hAnsiTheme="minorHAnsi" w:cstheme="minorHAnsi"/>
          <w:szCs w:val="22"/>
          <w:lang w:eastAsia="en-US"/>
        </w:rPr>
        <w:t>317,28</w:t>
      </w:r>
      <w:r w:rsidRPr="00E82116">
        <w:rPr>
          <w:rFonts w:asciiTheme="minorHAnsi" w:eastAsiaTheme="minorHAnsi" w:hAnsiTheme="minorHAnsi" w:cstheme="minorHAnsi"/>
          <w:szCs w:val="22"/>
          <w:lang w:eastAsia="en-US"/>
        </w:rPr>
        <w:t xml:space="preserve"> EUR</w:t>
      </w:r>
      <w:r w:rsidRPr="00E82116">
        <w:rPr>
          <w:rFonts w:cstheme="minorHAnsi"/>
          <w:iCs/>
          <w:color w:val="262626" w:themeColor="text1" w:themeTint="D9"/>
          <w:szCs w:val="22"/>
        </w:rPr>
        <w:t xml:space="preserve">. </w:t>
      </w:r>
      <w:r w:rsidR="000502EC" w:rsidRPr="00E82116">
        <w:rPr>
          <w:rFonts w:cs="Calibri"/>
          <w:iCs/>
          <w:color w:val="000000"/>
          <w:szCs w:val="22"/>
        </w:rPr>
        <w:t xml:space="preserve"> </w:t>
      </w:r>
    </w:p>
    <w:p w14:paraId="5E58A20D" w14:textId="77777777" w:rsidR="007C13AF" w:rsidRPr="00E82116" w:rsidRDefault="007C13AF" w:rsidP="000502EC">
      <w:pPr>
        <w:pStyle w:val="ListParagraph1"/>
        <w:ind w:left="0"/>
        <w:rPr>
          <w:rFonts w:cs="Calibri"/>
          <w:color w:val="000000"/>
          <w:szCs w:val="22"/>
        </w:rPr>
      </w:pPr>
    </w:p>
    <w:p w14:paraId="50951D27"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A301903 GORSKA SLUŽBA SPAŠAVANJA</w:t>
      </w:r>
    </w:p>
    <w:p w14:paraId="038C4BA5" w14:textId="56F983D4" w:rsidR="000502EC" w:rsidRPr="00E82116" w:rsidRDefault="000502EC" w:rsidP="000502EC">
      <w:pPr>
        <w:pStyle w:val="ListParagraph1"/>
        <w:ind w:left="0"/>
        <w:rPr>
          <w:rFonts w:cs="Calibri"/>
          <w:color w:val="000000"/>
          <w:szCs w:val="22"/>
        </w:rPr>
      </w:pPr>
      <w:r w:rsidRPr="00E82116">
        <w:rPr>
          <w:rFonts w:cs="Calibri"/>
          <w:color w:val="000000"/>
          <w:szCs w:val="22"/>
        </w:rPr>
        <w:t xml:space="preserve">Predviđeno je sufinanciranje djelatnosti HGSS-a prema posebnom Zakonu o HGSS-u. </w:t>
      </w:r>
      <w:r w:rsidR="006D19B9" w:rsidRPr="00E82116">
        <w:rPr>
          <w:rFonts w:cs="Calibri"/>
          <w:color w:val="000000"/>
          <w:szCs w:val="22"/>
        </w:rPr>
        <w:t xml:space="preserve">Aktivnost je planirana u iznosu od </w:t>
      </w:r>
      <w:r w:rsidR="00AE651F" w:rsidRPr="00E82116">
        <w:rPr>
          <w:rFonts w:cs="Calibri"/>
          <w:color w:val="000000"/>
          <w:szCs w:val="22"/>
        </w:rPr>
        <w:t>2</w:t>
      </w:r>
      <w:r w:rsidR="00082866" w:rsidRPr="00E82116">
        <w:rPr>
          <w:rFonts w:cs="Calibri"/>
          <w:color w:val="000000"/>
          <w:szCs w:val="22"/>
        </w:rPr>
        <w:t>.</w:t>
      </w:r>
      <w:r w:rsidR="00DE2DDC" w:rsidRPr="00E82116">
        <w:rPr>
          <w:rFonts w:cs="Calibri"/>
          <w:color w:val="000000"/>
          <w:szCs w:val="22"/>
        </w:rPr>
        <w:t>0</w:t>
      </w:r>
      <w:r w:rsidR="00082866" w:rsidRPr="00E82116">
        <w:rPr>
          <w:rFonts w:cs="Calibri"/>
          <w:color w:val="000000"/>
          <w:szCs w:val="22"/>
        </w:rPr>
        <w:t>0</w:t>
      </w:r>
      <w:r w:rsidRPr="00E82116">
        <w:rPr>
          <w:rFonts w:cs="Calibri"/>
          <w:color w:val="000000"/>
          <w:szCs w:val="22"/>
        </w:rPr>
        <w:t xml:space="preserve">0,00 </w:t>
      </w:r>
      <w:r w:rsidR="00082866" w:rsidRPr="00E82116">
        <w:rPr>
          <w:rFonts w:cs="Calibri"/>
          <w:color w:val="000000"/>
          <w:szCs w:val="22"/>
        </w:rPr>
        <w:t>EUR</w:t>
      </w:r>
      <w:r w:rsidR="006D19B9" w:rsidRPr="00E82116">
        <w:rPr>
          <w:rFonts w:cs="Calibri"/>
          <w:color w:val="000000"/>
          <w:szCs w:val="22"/>
        </w:rPr>
        <w:t xml:space="preserve">, </w:t>
      </w:r>
      <w:r w:rsidR="00082866" w:rsidRPr="00E82116">
        <w:rPr>
          <w:rFonts w:cs="Calibri"/>
          <w:color w:val="000000"/>
          <w:szCs w:val="22"/>
        </w:rPr>
        <w:t xml:space="preserve">te je u potpunosti </w:t>
      </w:r>
      <w:r w:rsidR="00AE651F" w:rsidRPr="00E82116">
        <w:rPr>
          <w:rFonts w:cs="Calibri"/>
          <w:color w:val="000000"/>
          <w:szCs w:val="22"/>
        </w:rPr>
        <w:t>izvršena</w:t>
      </w:r>
      <w:r w:rsidRPr="00E82116">
        <w:rPr>
          <w:rFonts w:cs="Calibri"/>
          <w:color w:val="000000"/>
          <w:szCs w:val="22"/>
        </w:rPr>
        <w:t>.</w:t>
      </w:r>
    </w:p>
    <w:p w14:paraId="5B91BD26" w14:textId="01123300" w:rsidR="009F1BC0" w:rsidRPr="00E82116" w:rsidRDefault="009F1BC0" w:rsidP="000502EC">
      <w:pPr>
        <w:pStyle w:val="ListParagraph1"/>
        <w:ind w:left="0"/>
        <w:rPr>
          <w:rFonts w:cs="Calibri"/>
          <w:color w:val="000000"/>
          <w:szCs w:val="22"/>
        </w:rPr>
      </w:pPr>
    </w:p>
    <w:p w14:paraId="22666670" w14:textId="0C7C2B66" w:rsidR="009F1BC0" w:rsidRPr="00E82116" w:rsidRDefault="009F1BC0" w:rsidP="009F1BC0">
      <w:pPr>
        <w:pBdr>
          <w:top w:val="single" w:sz="4" w:space="1" w:color="4F81BD"/>
          <w:bottom w:val="single" w:sz="4" w:space="1" w:color="4F81BD"/>
        </w:pBdr>
        <w:rPr>
          <w:rFonts w:cs="Calibri"/>
          <w:b/>
          <w:color w:val="262626"/>
          <w:szCs w:val="22"/>
        </w:rPr>
      </w:pPr>
      <w:r w:rsidRPr="00E82116">
        <w:rPr>
          <w:rFonts w:cs="Calibri"/>
          <w:b/>
          <w:color w:val="262626"/>
          <w:szCs w:val="22"/>
        </w:rPr>
        <w:t>KAPITALNI PROJEKT K301905 IZGRADNJA VATROGASNOG DOMA</w:t>
      </w:r>
    </w:p>
    <w:p w14:paraId="39156710" w14:textId="72ADE181" w:rsidR="00585FB9" w:rsidRPr="00E82116" w:rsidRDefault="00585FB9" w:rsidP="00585FB9">
      <w:pPr>
        <w:tabs>
          <w:tab w:val="num" w:pos="1134"/>
          <w:tab w:val="right" w:pos="5675"/>
          <w:tab w:val="left" w:pos="6082"/>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Gradnja vatrogasnog doma planirana je u dvije proračunske godine (202</w:t>
      </w:r>
      <w:r w:rsidR="00E51354" w:rsidRPr="00E82116">
        <w:rPr>
          <w:rFonts w:cstheme="minorHAnsi"/>
          <w:iCs/>
          <w:color w:val="262626" w:themeColor="text1" w:themeTint="D9"/>
          <w:szCs w:val="22"/>
        </w:rPr>
        <w:t>5</w:t>
      </w:r>
      <w:r w:rsidRPr="00E82116">
        <w:rPr>
          <w:rFonts w:cstheme="minorHAnsi"/>
          <w:iCs/>
          <w:color w:val="262626" w:themeColor="text1" w:themeTint="D9"/>
          <w:szCs w:val="22"/>
        </w:rPr>
        <w:t>. i 202</w:t>
      </w:r>
      <w:r w:rsidR="00E51354" w:rsidRPr="00E82116">
        <w:rPr>
          <w:rFonts w:cstheme="minorHAnsi"/>
          <w:iCs/>
          <w:color w:val="262626" w:themeColor="text1" w:themeTint="D9"/>
          <w:szCs w:val="22"/>
        </w:rPr>
        <w:t>6</w:t>
      </w:r>
      <w:r w:rsidRPr="00E82116">
        <w:rPr>
          <w:rFonts w:cstheme="minorHAnsi"/>
          <w:iCs/>
          <w:color w:val="262626" w:themeColor="text1" w:themeTint="D9"/>
          <w:szCs w:val="22"/>
        </w:rPr>
        <w:t xml:space="preserve">.). </w:t>
      </w:r>
      <w:r w:rsidR="00E51354" w:rsidRPr="00E82116">
        <w:rPr>
          <w:rFonts w:cstheme="minorHAnsi"/>
          <w:iCs/>
          <w:color w:val="262626" w:themeColor="text1" w:themeTint="D9"/>
          <w:szCs w:val="22"/>
        </w:rPr>
        <w:t xml:space="preserve">U 2025. godini za izgradnju vatrogasnog doma planiran je iznos od 2.860.576,22 EUR od čega je utrošeno 2.330.609,50 EUR. Na troškove usluga promidžbe i vidljivosti utrošeno je 8.385 EUR, administrativne troškove 38.731,25 EUR, te na samu izgradnju 2.283.493,25 EUR. Projekt je financiran dijelom EU sredstvima te dijelom iz općih prihoda. U 2025.g. projekt je financiran iz EU sredstava u visini od 1.603.070,53 EUR, dok je općih prihoda utrošeno 727.538,97 EUR.  </w:t>
      </w:r>
    </w:p>
    <w:p w14:paraId="051FAB8E" w14:textId="77777777" w:rsidR="00585FB9" w:rsidRPr="00E82116" w:rsidRDefault="00585FB9" w:rsidP="00585FB9">
      <w:pPr>
        <w:tabs>
          <w:tab w:val="num" w:pos="1134"/>
        </w:tabs>
        <w:contextualSpacing/>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6D66E7E1" w14:textId="6FEB5357" w:rsidR="00585FB9" w:rsidRPr="00E82116" w:rsidRDefault="00585FB9" w:rsidP="00585FB9">
      <w:pPr>
        <w:pStyle w:val="ListParagraph1"/>
        <w:ind w:left="0"/>
        <w:rPr>
          <w:rFonts w:cstheme="minorHAnsi"/>
          <w:b/>
          <w:bCs/>
          <w:iCs/>
          <w:szCs w:val="22"/>
        </w:rPr>
      </w:pPr>
      <w:r w:rsidRPr="00E82116">
        <w:rPr>
          <w:rFonts w:cstheme="minorHAnsi"/>
          <w:b/>
          <w:bCs/>
          <w:iCs/>
          <w:szCs w:val="22"/>
        </w:rPr>
        <w:t xml:space="preserve">Polazna vrijednost: </w:t>
      </w:r>
      <w:r w:rsidR="00E51354" w:rsidRPr="00E82116">
        <w:rPr>
          <w:rFonts w:cstheme="minorHAnsi"/>
          <w:iCs/>
          <w:szCs w:val="22"/>
        </w:rPr>
        <w:t>2%</w:t>
      </w:r>
    </w:p>
    <w:p w14:paraId="49A50635" w14:textId="261DC65A" w:rsidR="00382D05" w:rsidRPr="00E82116" w:rsidRDefault="00382D05" w:rsidP="00382D05">
      <w:pPr>
        <w:rPr>
          <w:rFonts w:cstheme="minorHAnsi"/>
          <w:szCs w:val="22"/>
        </w:rPr>
      </w:pPr>
      <w:r w:rsidRPr="00E82116">
        <w:rPr>
          <w:rFonts w:cstheme="minorHAnsi"/>
          <w:b/>
          <w:bCs/>
          <w:szCs w:val="22"/>
        </w:rPr>
        <w:t>Ciljana vrijednost 202</w:t>
      </w:r>
      <w:r w:rsidR="00E51354" w:rsidRPr="00E82116">
        <w:rPr>
          <w:rFonts w:cstheme="minorHAnsi"/>
          <w:b/>
          <w:bCs/>
          <w:szCs w:val="22"/>
        </w:rPr>
        <w:t>5</w:t>
      </w:r>
      <w:r w:rsidRPr="00E82116">
        <w:rPr>
          <w:rFonts w:cstheme="minorHAnsi"/>
          <w:b/>
          <w:bCs/>
          <w:szCs w:val="22"/>
        </w:rPr>
        <w:t>.g</w:t>
      </w:r>
      <w:r w:rsidRPr="00E82116">
        <w:rPr>
          <w:rFonts w:cstheme="minorHAnsi"/>
          <w:szCs w:val="22"/>
        </w:rPr>
        <w:t xml:space="preserve">: </w:t>
      </w:r>
      <w:r w:rsidR="00E51354" w:rsidRPr="00E82116">
        <w:rPr>
          <w:rFonts w:cstheme="minorHAnsi"/>
          <w:szCs w:val="22"/>
        </w:rPr>
        <w:t>8</w:t>
      </w:r>
      <w:r w:rsidRPr="00E82116">
        <w:rPr>
          <w:rFonts w:cstheme="minorHAnsi"/>
          <w:szCs w:val="22"/>
        </w:rPr>
        <w:t>0%</w:t>
      </w:r>
    </w:p>
    <w:p w14:paraId="6BAEA824" w14:textId="79B56A9C" w:rsidR="00082866" w:rsidRPr="00E82116" w:rsidRDefault="00382D05" w:rsidP="00585FB9">
      <w:pPr>
        <w:pStyle w:val="ListParagraph1"/>
        <w:ind w:left="0"/>
        <w:rPr>
          <w:rFonts w:cs="Calibri"/>
          <w:iCs/>
          <w:color w:val="000000"/>
          <w:szCs w:val="22"/>
        </w:rPr>
      </w:pPr>
      <w:r w:rsidRPr="00E82116">
        <w:rPr>
          <w:rFonts w:cstheme="minorHAnsi"/>
          <w:b/>
          <w:bCs/>
          <w:iCs/>
          <w:szCs w:val="22"/>
        </w:rPr>
        <w:t>Ostvarena</w:t>
      </w:r>
      <w:r w:rsidR="00585FB9" w:rsidRPr="00E82116">
        <w:rPr>
          <w:rFonts w:cstheme="minorHAnsi"/>
          <w:b/>
          <w:bCs/>
          <w:iCs/>
          <w:szCs w:val="22"/>
        </w:rPr>
        <w:t xml:space="preserve"> vrijednost</w:t>
      </w:r>
      <w:r w:rsidR="00585FB9" w:rsidRPr="00E82116">
        <w:rPr>
          <w:rFonts w:cstheme="minorHAnsi"/>
          <w:iCs/>
          <w:szCs w:val="22"/>
        </w:rPr>
        <w:t xml:space="preserve"> </w:t>
      </w:r>
      <w:r w:rsidR="00585FB9" w:rsidRPr="00E82116">
        <w:rPr>
          <w:rFonts w:cstheme="minorHAnsi"/>
          <w:b/>
          <w:bCs/>
          <w:iCs/>
          <w:szCs w:val="22"/>
        </w:rPr>
        <w:t>202</w:t>
      </w:r>
      <w:r w:rsidR="00E51354" w:rsidRPr="00E82116">
        <w:rPr>
          <w:rFonts w:cstheme="minorHAnsi"/>
          <w:b/>
          <w:bCs/>
          <w:iCs/>
          <w:szCs w:val="22"/>
        </w:rPr>
        <w:t>5</w:t>
      </w:r>
      <w:r w:rsidR="00585FB9" w:rsidRPr="00E82116">
        <w:rPr>
          <w:rFonts w:cstheme="minorHAnsi"/>
          <w:b/>
          <w:bCs/>
          <w:iCs/>
          <w:szCs w:val="22"/>
        </w:rPr>
        <w:t>.g</w:t>
      </w:r>
      <w:r w:rsidR="00585FB9" w:rsidRPr="00E82116">
        <w:rPr>
          <w:rFonts w:cstheme="minorHAnsi"/>
          <w:iCs/>
          <w:szCs w:val="22"/>
        </w:rPr>
        <w:t xml:space="preserve">.: </w:t>
      </w:r>
      <w:r w:rsidR="00E51354" w:rsidRPr="00E82116">
        <w:rPr>
          <w:rFonts w:cstheme="minorHAnsi"/>
          <w:iCs/>
          <w:szCs w:val="22"/>
        </w:rPr>
        <w:t>8</w:t>
      </w:r>
      <w:r w:rsidR="00585FB9" w:rsidRPr="00E82116">
        <w:rPr>
          <w:rFonts w:cstheme="minorHAnsi"/>
          <w:iCs/>
          <w:szCs w:val="22"/>
        </w:rPr>
        <w:t>0%</w:t>
      </w:r>
    </w:p>
    <w:p w14:paraId="7FD1CD36" w14:textId="77777777" w:rsidR="00082866" w:rsidRPr="00E82116" w:rsidRDefault="00082866" w:rsidP="009F1BC0">
      <w:pPr>
        <w:pStyle w:val="ListParagraph1"/>
        <w:ind w:left="0"/>
        <w:rPr>
          <w:rFonts w:cs="Calibri"/>
          <w:color w:val="000000"/>
          <w:szCs w:val="22"/>
        </w:rPr>
      </w:pPr>
    </w:p>
    <w:p w14:paraId="078E1317" w14:textId="77777777"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3020 PROSTORNO UREĐENJE I UNAPREĐENJE STANOVANJA</w:t>
      </w:r>
    </w:p>
    <w:p w14:paraId="7C215026" w14:textId="77777777" w:rsidR="00675D76" w:rsidRPr="00E82116" w:rsidRDefault="00675D76" w:rsidP="00675D76">
      <w:pPr>
        <w:rPr>
          <w:rFonts w:cstheme="minorHAnsi"/>
          <w:color w:val="262626" w:themeColor="text1" w:themeTint="D9"/>
          <w:szCs w:val="22"/>
        </w:rPr>
      </w:pPr>
      <w:r w:rsidRPr="00E82116">
        <w:rPr>
          <w:rFonts w:cstheme="minorHAnsi"/>
          <w:b/>
          <w:color w:val="262626" w:themeColor="text1" w:themeTint="D9"/>
          <w:szCs w:val="22"/>
        </w:rPr>
        <w:t xml:space="preserve">Opis programa: </w:t>
      </w:r>
      <w:r w:rsidRPr="00E82116">
        <w:rPr>
          <w:rFonts w:cstheme="minorHAnsi"/>
          <w:color w:val="262626" w:themeColor="text1" w:themeTint="D9"/>
          <w:szCs w:val="22"/>
        </w:rPr>
        <w:t>Programom su obuhvaćeni projekti prostornog planiranja, te nove katastarske izmjere – obnove zemljišnih knjiga.</w:t>
      </w:r>
    </w:p>
    <w:p w14:paraId="250CAB02" w14:textId="77777777" w:rsidR="00675D76" w:rsidRPr="00E82116" w:rsidRDefault="00675D76" w:rsidP="00675D76">
      <w:pPr>
        <w:rPr>
          <w:rFonts w:cstheme="minorHAnsi"/>
          <w:b/>
          <w:color w:val="262626" w:themeColor="text1" w:themeTint="D9"/>
          <w:szCs w:val="22"/>
        </w:rPr>
      </w:pPr>
    </w:p>
    <w:p w14:paraId="72092019" w14:textId="77777777" w:rsidR="00675D76" w:rsidRPr="00E82116" w:rsidRDefault="00675D76" w:rsidP="00675D76">
      <w:pPr>
        <w:rPr>
          <w:rFonts w:cstheme="minorHAnsi"/>
          <w:color w:val="262626" w:themeColor="text1" w:themeTint="D9"/>
          <w:szCs w:val="22"/>
        </w:rPr>
      </w:pPr>
      <w:r w:rsidRPr="00E82116">
        <w:rPr>
          <w:rFonts w:cstheme="minorHAnsi"/>
          <w:b/>
          <w:color w:val="262626" w:themeColor="text1" w:themeTint="D9"/>
          <w:szCs w:val="22"/>
        </w:rPr>
        <w:lastRenderedPageBreak/>
        <w:t xml:space="preserve">Ciljevi programa: </w:t>
      </w:r>
      <w:r w:rsidRPr="00E82116">
        <w:rPr>
          <w:rFonts w:cstheme="minorHAnsi"/>
          <w:color w:val="262626" w:themeColor="text1" w:themeTint="D9"/>
          <w:szCs w:val="22"/>
        </w:rPr>
        <w:t>Kvalitetnim upravljanjem prostorom osigurati uvjete za ravnomjeran razvitak. Uređenje zemljišnih knjiga.</w:t>
      </w:r>
    </w:p>
    <w:p w14:paraId="63215E02" w14:textId="77777777" w:rsidR="00675D76" w:rsidRPr="00E82116" w:rsidRDefault="00675D76" w:rsidP="00675D76">
      <w:pPr>
        <w:rPr>
          <w:rFonts w:cstheme="minorHAnsi"/>
          <w:b/>
          <w:color w:val="262626" w:themeColor="text1" w:themeTint="D9"/>
          <w:szCs w:val="22"/>
        </w:rPr>
      </w:pPr>
    </w:p>
    <w:p w14:paraId="1220678B" w14:textId="77777777" w:rsidR="00675D76" w:rsidRPr="00E82116" w:rsidRDefault="00675D76" w:rsidP="00675D76">
      <w:pPr>
        <w:rPr>
          <w:rFonts w:cstheme="minorHAnsi"/>
          <w:b/>
          <w:color w:val="262626" w:themeColor="text1" w:themeTint="D9"/>
          <w:szCs w:val="22"/>
        </w:rPr>
      </w:pPr>
      <w:r w:rsidRPr="00E82116">
        <w:rPr>
          <w:rFonts w:cstheme="minorHAnsi"/>
          <w:b/>
          <w:color w:val="262626" w:themeColor="text1" w:themeTint="D9"/>
          <w:szCs w:val="22"/>
        </w:rPr>
        <w:t xml:space="preserve">Pokazatelji uspješnosti: </w:t>
      </w:r>
      <w:r w:rsidRPr="00E82116">
        <w:rPr>
          <w:rFonts w:cstheme="minorHAnsi"/>
          <w:color w:val="262626" w:themeColor="text1" w:themeTint="D9"/>
          <w:szCs w:val="22"/>
        </w:rPr>
        <w:t>Postotak realizacije projekta.</w:t>
      </w:r>
    </w:p>
    <w:p w14:paraId="707F0DBA" w14:textId="24BB9E9A" w:rsidR="000502EC" w:rsidRPr="00E82116" w:rsidRDefault="000502EC" w:rsidP="000502EC">
      <w:pPr>
        <w:pStyle w:val="ListParagraph1"/>
        <w:ind w:left="0"/>
        <w:rPr>
          <w:rFonts w:cs="Calibri"/>
          <w:color w:val="000000"/>
          <w:szCs w:val="22"/>
        </w:rPr>
      </w:pPr>
    </w:p>
    <w:p w14:paraId="0447D227" w14:textId="5571A571" w:rsidR="00B034BB" w:rsidRPr="00E82116" w:rsidRDefault="00B034BB" w:rsidP="00B034BB">
      <w:pPr>
        <w:pBdr>
          <w:top w:val="single" w:sz="4" w:space="1" w:color="4F81BD"/>
          <w:bottom w:val="single" w:sz="4" w:space="1" w:color="4F81BD"/>
        </w:pBdr>
        <w:rPr>
          <w:rFonts w:cs="Calibri"/>
          <w:b/>
          <w:color w:val="262626"/>
          <w:szCs w:val="22"/>
        </w:rPr>
      </w:pPr>
      <w:r w:rsidRPr="00E82116">
        <w:rPr>
          <w:rFonts w:cs="Calibri"/>
          <w:b/>
          <w:color w:val="262626"/>
          <w:szCs w:val="22"/>
        </w:rPr>
        <w:t>AKTIVNOST A302005 UKLANJANJE POKRETNE I NEPOKRETNE IMOVINE RJEŠENJEM PUTEM TREĆE OSOBE</w:t>
      </w:r>
    </w:p>
    <w:p w14:paraId="412B8A65" w14:textId="2EFECD43" w:rsidR="00B034BB" w:rsidRPr="00E82116" w:rsidRDefault="00B034BB" w:rsidP="00B034BB">
      <w:pPr>
        <w:tabs>
          <w:tab w:val="num" w:pos="1134"/>
        </w:tabs>
        <w:contextualSpacing/>
        <w:rPr>
          <w:rFonts w:cstheme="minorHAnsi"/>
          <w:iCs/>
          <w:color w:val="262626" w:themeColor="text1" w:themeTint="D9"/>
          <w:szCs w:val="22"/>
        </w:rPr>
      </w:pPr>
      <w:r w:rsidRPr="00E82116">
        <w:rPr>
          <w:rFonts w:cstheme="minorHAnsi"/>
          <w:iCs/>
          <w:color w:val="262626" w:themeColor="text1" w:themeTint="D9"/>
          <w:szCs w:val="22"/>
        </w:rPr>
        <w:t xml:space="preserve">U pojedinim rješenjima komunalnog redara zakonom je propisano izvršenje rješenja isključivo putem treće osobe.  U navedenim slučajevima kada </w:t>
      </w:r>
      <w:proofErr w:type="spellStart"/>
      <w:r w:rsidRPr="00E82116">
        <w:rPr>
          <w:rFonts w:cstheme="minorHAnsi"/>
          <w:iCs/>
          <w:color w:val="262626" w:themeColor="text1" w:themeTint="D9"/>
          <w:szCs w:val="22"/>
        </w:rPr>
        <w:t>izvršenik</w:t>
      </w:r>
      <w:proofErr w:type="spellEnd"/>
      <w:r w:rsidRPr="00E82116">
        <w:rPr>
          <w:rFonts w:cstheme="minorHAnsi"/>
          <w:iCs/>
          <w:color w:val="262626" w:themeColor="text1" w:themeTint="D9"/>
          <w:szCs w:val="22"/>
        </w:rPr>
        <w:t xml:space="preserve"> ne postupi prema izvršnom rješenju komunalnog redara, komunalni redar mora po službenoj dužnosti izdati rješenje o izvršenju i izvršiti rješenje putem treće osobe. Za tako izvršeno rješenje potrebno je predvidjeti stavku u proračunu iz koje će biti izvršeno plaćanje trećoj osobi troškova izvršenja, dok će se posebnim rješenjem za navedene troškove u punom iznosu teretiti </w:t>
      </w:r>
      <w:proofErr w:type="spellStart"/>
      <w:r w:rsidRPr="00E82116">
        <w:rPr>
          <w:rFonts w:cstheme="minorHAnsi"/>
          <w:iCs/>
          <w:color w:val="262626" w:themeColor="text1" w:themeTint="D9"/>
          <w:szCs w:val="22"/>
        </w:rPr>
        <w:t>izvršenik</w:t>
      </w:r>
      <w:proofErr w:type="spellEnd"/>
      <w:r w:rsidRPr="00E82116">
        <w:rPr>
          <w:rFonts w:cstheme="minorHAnsi"/>
          <w:i/>
          <w:color w:val="262626" w:themeColor="text1" w:themeTint="D9"/>
          <w:szCs w:val="22"/>
        </w:rPr>
        <w:t xml:space="preserve">. </w:t>
      </w:r>
      <w:r w:rsidRPr="00E82116">
        <w:rPr>
          <w:rFonts w:cstheme="minorHAnsi"/>
          <w:iCs/>
          <w:color w:val="262626" w:themeColor="text1" w:themeTint="D9"/>
          <w:szCs w:val="22"/>
        </w:rPr>
        <w:t>U 202</w:t>
      </w:r>
      <w:r w:rsidR="00EA5A7C" w:rsidRPr="00E82116">
        <w:rPr>
          <w:rFonts w:cstheme="minorHAnsi"/>
          <w:iCs/>
          <w:color w:val="262626" w:themeColor="text1" w:themeTint="D9"/>
          <w:szCs w:val="22"/>
        </w:rPr>
        <w:t>5</w:t>
      </w:r>
      <w:r w:rsidRPr="00E82116">
        <w:rPr>
          <w:rFonts w:cstheme="minorHAnsi"/>
          <w:iCs/>
          <w:color w:val="262626" w:themeColor="text1" w:themeTint="D9"/>
          <w:szCs w:val="22"/>
        </w:rPr>
        <w:t xml:space="preserve">.g. planirani iznos bio je </w:t>
      </w:r>
      <w:r w:rsidR="00675D76" w:rsidRPr="00E82116">
        <w:rPr>
          <w:rFonts w:cstheme="minorHAnsi"/>
          <w:iCs/>
          <w:color w:val="262626" w:themeColor="text1" w:themeTint="D9"/>
          <w:szCs w:val="22"/>
        </w:rPr>
        <w:t>5</w:t>
      </w:r>
      <w:r w:rsidRPr="00E82116">
        <w:rPr>
          <w:rFonts w:cstheme="minorHAnsi"/>
          <w:iCs/>
          <w:color w:val="262626" w:themeColor="text1" w:themeTint="D9"/>
          <w:szCs w:val="22"/>
        </w:rPr>
        <w:t>.</w:t>
      </w:r>
      <w:r w:rsidR="00675D76" w:rsidRPr="00E82116">
        <w:rPr>
          <w:rFonts w:cstheme="minorHAnsi"/>
          <w:iCs/>
          <w:color w:val="262626" w:themeColor="text1" w:themeTint="D9"/>
          <w:szCs w:val="22"/>
        </w:rPr>
        <w:t>000</w:t>
      </w:r>
      <w:r w:rsidRPr="00E82116">
        <w:rPr>
          <w:rFonts w:cstheme="minorHAnsi"/>
          <w:iCs/>
          <w:color w:val="262626" w:themeColor="text1" w:themeTint="D9"/>
          <w:szCs w:val="22"/>
        </w:rPr>
        <w:t>,00 EUR</w:t>
      </w:r>
      <w:r w:rsidR="00EA5A7C" w:rsidRPr="00E82116">
        <w:rPr>
          <w:rFonts w:cstheme="minorHAnsi"/>
          <w:iCs/>
          <w:color w:val="262626" w:themeColor="text1" w:themeTint="D9"/>
          <w:szCs w:val="22"/>
        </w:rPr>
        <w:t xml:space="preserve"> te nije bilo izvršenja</w:t>
      </w:r>
      <w:r w:rsidRPr="00E82116">
        <w:rPr>
          <w:rFonts w:cstheme="minorHAnsi"/>
          <w:iCs/>
          <w:color w:val="262626" w:themeColor="text1" w:themeTint="D9"/>
          <w:szCs w:val="22"/>
        </w:rPr>
        <w:t>.</w:t>
      </w:r>
    </w:p>
    <w:p w14:paraId="08067835" w14:textId="77777777" w:rsidR="00675D76" w:rsidRPr="00E82116" w:rsidRDefault="00675D76" w:rsidP="00675D76">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Cilj</w:t>
      </w:r>
      <w:r w:rsidRPr="00E82116">
        <w:rPr>
          <w:rFonts w:cstheme="minorHAnsi"/>
          <w:iCs/>
          <w:color w:val="262626" w:themeColor="text1" w:themeTint="D9"/>
          <w:szCs w:val="22"/>
        </w:rPr>
        <w:t>: izvršenje rješenja</w:t>
      </w:r>
    </w:p>
    <w:p w14:paraId="7B3E3FE0" w14:textId="77777777" w:rsidR="00675D76" w:rsidRPr="00E82116" w:rsidRDefault="00675D76" w:rsidP="00675D76">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Pokazatelj uspješnosti</w:t>
      </w:r>
      <w:r w:rsidRPr="00E82116">
        <w:rPr>
          <w:rFonts w:cstheme="minorHAnsi"/>
          <w:iCs/>
          <w:color w:val="262626" w:themeColor="text1" w:themeTint="D9"/>
          <w:szCs w:val="22"/>
        </w:rPr>
        <w:t>: postotak izvršenosti rješenja</w:t>
      </w:r>
    </w:p>
    <w:p w14:paraId="1E255E2D" w14:textId="2E576CF3" w:rsidR="00675D76" w:rsidRPr="00E82116" w:rsidRDefault="00675D76" w:rsidP="00675D76">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Polazna vrijednost</w:t>
      </w:r>
      <w:r w:rsidRPr="00E82116">
        <w:rPr>
          <w:rFonts w:cstheme="minorHAnsi"/>
          <w:iCs/>
          <w:color w:val="262626" w:themeColor="text1" w:themeTint="D9"/>
          <w:szCs w:val="22"/>
        </w:rPr>
        <w:t>:  0%</w:t>
      </w:r>
    </w:p>
    <w:p w14:paraId="6AFB776C" w14:textId="4EA19F83" w:rsidR="00BE7A7F" w:rsidRPr="00E82116" w:rsidRDefault="00BE7A7F" w:rsidP="00BE7A7F">
      <w:pPr>
        <w:rPr>
          <w:rFonts w:cstheme="minorHAnsi"/>
          <w:szCs w:val="22"/>
        </w:rPr>
      </w:pPr>
      <w:r w:rsidRPr="00E82116">
        <w:rPr>
          <w:rFonts w:cstheme="minorHAnsi"/>
          <w:b/>
          <w:bCs/>
          <w:szCs w:val="22"/>
        </w:rPr>
        <w:t>Ciljana vrijednost 202</w:t>
      </w:r>
      <w:r w:rsidR="00EA5A7C" w:rsidRPr="00E82116">
        <w:rPr>
          <w:rFonts w:cstheme="minorHAnsi"/>
          <w:b/>
          <w:bCs/>
          <w:szCs w:val="22"/>
        </w:rPr>
        <w:t>5</w:t>
      </w:r>
      <w:r w:rsidRPr="00E82116">
        <w:rPr>
          <w:rFonts w:cstheme="minorHAnsi"/>
          <w:b/>
          <w:bCs/>
          <w:szCs w:val="22"/>
        </w:rPr>
        <w:t>.g</w:t>
      </w:r>
      <w:r w:rsidRPr="00E82116">
        <w:rPr>
          <w:rFonts w:cstheme="minorHAnsi"/>
          <w:szCs w:val="22"/>
        </w:rPr>
        <w:t>: 100%</w:t>
      </w:r>
    </w:p>
    <w:p w14:paraId="5D14F4F6" w14:textId="77B0C67C" w:rsidR="00675D76" w:rsidRPr="00E82116" w:rsidRDefault="00675D76" w:rsidP="00675D76">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Ostvarena vrijednost 202</w:t>
      </w:r>
      <w:r w:rsidR="00EA5A7C" w:rsidRPr="00E82116">
        <w:rPr>
          <w:rFonts w:cstheme="minorHAnsi"/>
          <w:b/>
          <w:bCs/>
          <w:iCs/>
          <w:color w:val="262626" w:themeColor="text1" w:themeTint="D9"/>
          <w:szCs w:val="22"/>
        </w:rPr>
        <w:t>5</w:t>
      </w:r>
      <w:r w:rsidRPr="00E82116">
        <w:rPr>
          <w:rFonts w:cstheme="minorHAnsi"/>
          <w:b/>
          <w:bCs/>
          <w:iCs/>
          <w:color w:val="262626" w:themeColor="text1" w:themeTint="D9"/>
          <w:szCs w:val="22"/>
        </w:rPr>
        <w:t xml:space="preserve">.g.: </w:t>
      </w:r>
      <w:r w:rsidR="00EA5A7C" w:rsidRPr="00E82116">
        <w:rPr>
          <w:rFonts w:cstheme="minorHAnsi"/>
          <w:iCs/>
          <w:color w:val="262626" w:themeColor="text1" w:themeTint="D9"/>
          <w:szCs w:val="22"/>
        </w:rPr>
        <w:t>0</w:t>
      </w:r>
      <w:r w:rsidRPr="00E82116">
        <w:rPr>
          <w:rFonts w:cstheme="minorHAnsi"/>
          <w:iCs/>
          <w:color w:val="262626" w:themeColor="text1" w:themeTint="D9"/>
          <w:szCs w:val="22"/>
        </w:rPr>
        <w:t>%</w:t>
      </w:r>
      <w:r w:rsidRPr="00E82116">
        <w:rPr>
          <w:rFonts w:cstheme="minorHAnsi"/>
          <w:b/>
          <w:bCs/>
          <w:iCs/>
          <w:color w:val="262626" w:themeColor="text1" w:themeTint="D9"/>
          <w:szCs w:val="22"/>
        </w:rPr>
        <w:t xml:space="preserve">             </w:t>
      </w:r>
    </w:p>
    <w:p w14:paraId="4CC031EB" w14:textId="5C4D0E7B" w:rsidR="00B034BB" w:rsidRDefault="00B034BB" w:rsidP="000502EC">
      <w:pPr>
        <w:pStyle w:val="ListParagraph1"/>
        <w:ind w:left="0"/>
        <w:rPr>
          <w:rFonts w:cs="Calibri"/>
          <w:color w:val="000000"/>
          <w:sz w:val="28"/>
          <w:szCs w:val="28"/>
        </w:rPr>
      </w:pPr>
    </w:p>
    <w:p w14:paraId="6AC72C89" w14:textId="512F99AD" w:rsidR="006C5643" w:rsidRPr="00E82116" w:rsidRDefault="006C5643" w:rsidP="006C5643">
      <w:pPr>
        <w:pBdr>
          <w:top w:val="single" w:sz="4" w:space="1" w:color="4F81BD"/>
          <w:bottom w:val="single" w:sz="4" w:space="1" w:color="4F81BD"/>
        </w:pBdr>
        <w:rPr>
          <w:rFonts w:cs="Calibri"/>
          <w:b/>
          <w:color w:val="262626"/>
          <w:szCs w:val="22"/>
        </w:rPr>
      </w:pPr>
      <w:r w:rsidRPr="00E82116">
        <w:rPr>
          <w:rFonts w:cs="Calibri"/>
          <w:b/>
          <w:color w:val="262626"/>
          <w:szCs w:val="22"/>
        </w:rPr>
        <w:t>AKTIVNOST A302007 NAKNADA ŠTETE UZROKOVANE ELEMENTARNOM NEPOGODOM</w:t>
      </w:r>
    </w:p>
    <w:p w14:paraId="60198F81" w14:textId="62C7B309" w:rsidR="008E02A8" w:rsidRPr="00E82116" w:rsidRDefault="008E02A8" w:rsidP="00EB687E">
      <w:pPr>
        <w:spacing w:before="100" w:beforeAutospacing="1" w:after="100" w:afterAutospacing="1"/>
        <w:rPr>
          <w:rFonts w:asciiTheme="minorHAnsi" w:hAnsiTheme="minorHAnsi" w:cstheme="minorHAnsi"/>
          <w:szCs w:val="22"/>
        </w:rPr>
      </w:pPr>
      <w:r w:rsidRPr="00E82116">
        <w:rPr>
          <w:rFonts w:asciiTheme="minorHAnsi" w:hAnsiTheme="minorHAnsi" w:cstheme="minorHAnsi"/>
          <w:szCs w:val="22"/>
        </w:rPr>
        <w:t>Na temelju članka 24. Statuta Općine Malinska- Dubašnica ("Službene novine Primorsko-goranske županije“ broj 7/21</w:t>
      </w:r>
      <w:r w:rsidR="00EA5A7C" w:rsidRPr="00E82116">
        <w:rPr>
          <w:rFonts w:asciiTheme="minorHAnsi" w:hAnsiTheme="minorHAnsi" w:cstheme="minorHAnsi"/>
          <w:szCs w:val="22"/>
        </w:rPr>
        <w:t xml:space="preserve"> i 39/24</w:t>
      </w:r>
      <w:r w:rsidRPr="00E82116">
        <w:rPr>
          <w:rFonts w:asciiTheme="minorHAnsi" w:hAnsiTheme="minorHAnsi" w:cstheme="minorHAnsi"/>
          <w:szCs w:val="22"/>
        </w:rPr>
        <w:t>), Općinsko vijeće Općine Malinska-Dubašnica na sjednici održanoj dana 19. rujna 2024., donijelo je Odluku o novčanoj pomoći za sanaciju šteta nastalih na imovini zbog prirodne nepogode od poplava uzrokovanih poplavom i snažnim bujicama uslijed velikih količina padalina (kiša), koje je pogodilo područje Općine Malinska-Dubašnica dana 18. studenog 2022., a temeljem Odluke sastavljen je popis osoba kojima će se pomoć dodijeliti.</w:t>
      </w:r>
    </w:p>
    <w:p w14:paraId="47D4469F" w14:textId="2A31DBFF" w:rsidR="008E02A8" w:rsidRPr="00E82116" w:rsidRDefault="008E02A8" w:rsidP="00EB687E">
      <w:pPr>
        <w:spacing w:before="100" w:beforeAutospacing="1" w:after="100" w:afterAutospacing="1"/>
        <w:rPr>
          <w:rFonts w:asciiTheme="minorHAnsi" w:hAnsiTheme="minorHAnsi" w:cstheme="minorHAnsi"/>
          <w:szCs w:val="22"/>
        </w:rPr>
      </w:pPr>
      <w:r w:rsidRPr="00E82116">
        <w:rPr>
          <w:rFonts w:asciiTheme="minorHAnsi" w:hAnsiTheme="minorHAnsi" w:cstheme="minorHAnsi"/>
          <w:szCs w:val="22"/>
        </w:rPr>
        <w:t xml:space="preserve">Pomoć je prema Popisu trebalo isplatiti za 49 </w:t>
      </w:r>
      <w:r w:rsidR="00EA5A7C" w:rsidRPr="00E82116">
        <w:rPr>
          <w:rFonts w:asciiTheme="minorHAnsi" w:hAnsiTheme="minorHAnsi" w:cstheme="minorHAnsi"/>
          <w:szCs w:val="22"/>
        </w:rPr>
        <w:t>osobe</w:t>
      </w:r>
      <w:r w:rsidRPr="00E82116">
        <w:rPr>
          <w:rFonts w:asciiTheme="minorHAnsi" w:hAnsiTheme="minorHAnsi" w:cstheme="minorHAnsi"/>
          <w:szCs w:val="22"/>
        </w:rPr>
        <w:t>.  </w:t>
      </w:r>
      <w:r w:rsidR="00EA5A7C" w:rsidRPr="00E82116">
        <w:rPr>
          <w:rFonts w:asciiTheme="minorHAnsi" w:hAnsiTheme="minorHAnsi" w:cstheme="minorHAnsi"/>
          <w:szCs w:val="22"/>
        </w:rPr>
        <w:t xml:space="preserve">U </w:t>
      </w:r>
      <w:r w:rsidRPr="00E82116">
        <w:rPr>
          <w:rFonts w:asciiTheme="minorHAnsi" w:hAnsiTheme="minorHAnsi" w:cstheme="minorHAnsi"/>
          <w:szCs w:val="22"/>
        </w:rPr>
        <w:t>2024. godin</w:t>
      </w:r>
      <w:r w:rsidR="00EA5A7C" w:rsidRPr="00E82116">
        <w:rPr>
          <w:rFonts w:asciiTheme="minorHAnsi" w:hAnsiTheme="minorHAnsi" w:cstheme="minorHAnsi"/>
          <w:szCs w:val="22"/>
        </w:rPr>
        <w:t>i isplaćena je</w:t>
      </w:r>
      <w:r w:rsidRPr="00E82116">
        <w:rPr>
          <w:rFonts w:asciiTheme="minorHAnsi" w:hAnsiTheme="minorHAnsi" w:cstheme="minorHAnsi"/>
          <w:szCs w:val="22"/>
        </w:rPr>
        <w:t xml:space="preserve"> pomoć 42 </w:t>
      </w:r>
      <w:r w:rsidR="00EA5A7C" w:rsidRPr="00E82116">
        <w:rPr>
          <w:rFonts w:asciiTheme="minorHAnsi" w:hAnsiTheme="minorHAnsi" w:cstheme="minorHAnsi"/>
          <w:szCs w:val="22"/>
        </w:rPr>
        <w:t>osobi</w:t>
      </w:r>
      <w:r w:rsidRPr="00E82116">
        <w:rPr>
          <w:rFonts w:asciiTheme="minorHAnsi" w:hAnsiTheme="minorHAnsi" w:cstheme="minorHAnsi"/>
          <w:szCs w:val="22"/>
        </w:rPr>
        <w:t xml:space="preserve"> u iznosu od 67.586,30 EUR , dok je 7 osoba (stranci i trgovačka društva) isplaćeno</w:t>
      </w:r>
      <w:r w:rsidR="00EA5A7C" w:rsidRPr="00E82116">
        <w:rPr>
          <w:rFonts w:asciiTheme="minorHAnsi" w:hAnsiTheme="minorHAnsi" w:cstheme="minorHAnsi"/>
          <w:szCs w:val="22"/>
        </w:rPr>
        <w:t xml:space="preserve"> u 2025.g.</w:t>
      </w:r>
      <w:r w:rsidRPr="00E82116">
        <w:rPr>
          <w:rFonts w:asciiTheme="minorHAnsi" w:hAnsiTheme="minorHAnsi" w:cstheme="minorHAnsi"/>
          <w:szCs w:val="22"/>
        </w:rPr>
        <w:t xml:space="preserve"> u iznosu od 6.803,38 EUR.</w:t>
      </w:r>
    </w:p>
    <w:p w14:paraId="553E977F"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KAPITALNI PROJEKT K302001 PROSTORNO PLANIRANJE</w:t>
      </w:r>
    </w:p>
    <w:p w14:paraId="0706C7F6" w14:textId="38E6F3E5" w:rsidR="00EA5A7C" w:rsidRPr="00E82116" w:rsidRDefault="00D84D07" w:rsidP="00EA5A7C">
      <w:pPr>
        <w:spacing w:after="160" w:line="259" w:lineRule="auto"/>
        <w:rPr>
          <w:rFonts w:cstheme="minorHAnsi"/>
          <w:b/>
          <w:bCs/>
          <w:iCs/>
          <w:color w:val="262626" w:themeColor="text1" w:themeTint="D9"/>
          <w:szCs w:val="22"/>
        </w:rPr>
      </w:pPr>
      <w:r w:rsidRPr="00E82116">
        <w:rPr>
          <w:b/>
          <w:bCs/>
          <w:szCs w:val="22"/>
        </w:rPr>
        <w:t>Cilj</w:t>
      </w:r>
      <w:r w:rsidRPr="00E82116">
        <w:rPr>
          <w:szCs w:val="22"/>
        </w:rPr>
        <w:t xml:space="preserve">:  </w:t>
      </w:r>
      <w:r w:rsidR="00EA5A7C" w:rsidRPr="00E82116">
        <w:rPr>
          <w:szCs w:val="22"/>
        </w:rPr>
        <w:t xml:space="preserve">:  Izrada IV. izmjena i dopuna urbanističkog plana uređenja UPU 1 Malinska, Radići (GP-1) ,izrada I. izmjena i dopuna urbanističkog plana uređenja UPU 4 - Rova (GP-3), izrada Urbanističkog plana uređenja </w:t>
      </w:r>
      <w:r w:rsidR="008F6791">
        <w:rPr>
          <w:szCs w:val="22"/>
        </w:rPr>
        <w:t>B</w:t>
      </w:r>
      <w:r w:rsidR="00EA5A7C" w:rsidRPr="00E82116">
        <w:rPr>
          <w:szCs w:val="22"/>
        </w:rPr>
        <w:t xml:space="preserve">ogovići (dio GPN-2) te izrada </w:t>
      </w:r>
      <w:proofErr w:type="spellStart"/>
      <w:r w:rsidR="00EA5A7C" w:rsidRPr="00E82116">
        <w:rPr>
          <w:szCs w:val="22"/>
        </w:rPr>
        <w:t>Ubranističkog</w:t>
      </w:r>
      <w:proofErr w:type="spellEnd"/>
      <w:r w:rsidR="00EA5A7C" w:rsidRPr="00E82116">
        <w:rPr>
          <w:szCs w:val="22"/>
        </w:rPr>
        <w:t xml:space="preserve"> plana uređenja Haludovo I. (T1-1).</w:t>
      </w:r>
    </w:p>
    <w:p w14:paraId="590B0DE5" w14:textId="0AC67E5E" w:rsidR="00EA5A7C" w:rsidRPr="00E82116" w:rsidRDefault="00EA5A7C" w:rsidP="00EA5A7C">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Pokazatelj uspješnosti</w:t>
      </w:r>
      <w:r w:rsidRPr="00E82116">
        <w:rPr>
          <w:rFonts w:cstheme="minorHAnsi"/>
          <w:iCs/>
          <w:color w:val="262626" w:themeColor="text1" w:themeTint="D9"/>
          <w:szCs w:val="22"/>
        </w:rPr>
        <w:t>: postotak izvršenosti ugovora</w:t>
      </w:r>
    </w:p>
    <w:p w14:paraId="1820E72E" w14:textId="31400D77" w:rsidR="00EA5A7C" w:rsidRPr="00E82116" w:rsidRDefault="00EA5A7C" w:rsidP="00EA5A7C">
      <w:pPr>
        <w:tabs>
          <w:tab w:val="num" w:pos="1134"/>
        </w:tabs>
        <w:contextualSpacing/>
        <w:rPr>
          <w:rFonts w:cstheme="minorHAnsi"/>
          <w:iCs/>
          <w:color w:val="262626" w:themeColor="text1" w:themeTint="D9"/>
          <w:szCs w:val="22"/>
        </w:rPr>
      </w:pPr>
      <w:r w:rsidRPr="00E82116">
        <w:rPr>
          <w:rFonts w:cstheme="minorHAnsi"/>
          <w:b/>
          <w:bCs/>
          <w:iCs/>
          <w:color w:val="262626" w:themeColor="text1" w:themeTint="D9"/>
          <w:szCs w:val="22"/>
        </w:rPr>
        <w:t>Polazna vrijednost</w:t>
      </w:r>
      <w:r w:rsidRPr="00E82116">
        <w:rPr>
          <w:rFonts w:cstheme="minorHAnsi"/>
          <w:iCs/>
          <w:color w:val="262626" w:themeColor="text1" w:themeTint="D9"/>
          <w:szCs w:val="22"/>
        </w:rPr>
        <w:t>:  50%</w:t>
      </w:r>
    </w:p>
    <w:p w14:paraId="41519326" w14:textId="39B0ADAF" w:rsidR="00EA5A7C" w:rsidRPr="00E82116" w:rsidRDefault="00EA5A7C" w:rsidP="00EA5A7C">
      <w:pPr>
        <w:rPr>
          <w:rFonts w:cstheme="minorHAnsi"/>
          <w:szCs w:val="22"/>
        </w:rPr>
      </w:pPr>
      <w:r w:rsidRPr="00E82116">
        <w:rPr>
          <w:rFonts w:cstheme="minorHAnsi"/>
          <w:b/>
          <w:bCs/>
          <w:szCs w:val="22"/>
        </w:rPr>
        <w:t>Ciljana vrijednost 2025.g</w:t>
      </w:r>
      <w:r w:rsidRPr="00E82116">
        <w:rPr>
          <w:rFonts w:cstheme="minorHAnsi"/>
          <w:szCs w:val="22"/>
        </w:rPr>
        <w:t>: 80%</w:t>
      </w:r>
    </w:p>
    <w:p w14:paraId="24BEF888" w14:textId="77777777" w:rsidR="00EA5A7C" w:rsidRPr="00E82116" w:rsidRDefault="00EA5A7C" w:rsidP="00EA5A7C">
      <w:pPr>
        <w:tabs>
          <w:tab w:val="num" w:pos="1134"/>
        </w:tabs>
        <w:contextualSpacing/>
        <w:rPr>
          <w:rFonts w:cstheme="minorHAnsi"/>
          <w:b/>
          <w:bCs/>
          <w:iCs/>
          <w:color w:val="262626" w:themeColor="text1" w:themeTint="D9"/>
          <w:szCs w:val="22"/>
        </w:rPr>
      </w:pPr>
      <w:r w:rsidRPr="00E82116">
        <w:rPr>
          <w:rFonts w:cstheme="minorHAnsi"/>
          <w:b/>
          <w:bCs/>
          <w:iCs/>
          <w:color w:val="262626" w:themeColor="text1" w:themeTint="D9"/>
          <w:szCs w:val="22"/>
        </w:rPr>
        <w:t>Ostvarena vrijednost 2025.g.: 24</w:t>
      </w:r>
      <w:r w:rsidRPr="00E82116">
        <w:rPr>
          <w:rFonts w:cstheme="minorHAnsi"/>
          <w:iCs/>
          <w:color w:val="262626" w:themeColor="text1" w:themeTint="D9"/>
          <w:szCs w:val="22"/>
        </w:rPr>
        <w:t>%</w:t>
      </w:r>
      <w:r w:rsidRPr="00E82116">
        <w:rPr>
          <w:rFonts w:cstheme="minorHAnsi"/>
          <w:b/>
          <w:bCs/>
          <w:iCs/>
          <w:color w:val="262626" w:themeColor="text1" w:themeTint="D9"/>
          <w:szCs w:val="22"/>
        </w:rPr>
        <w:t xml:space="preserve">  </w:t>
      </w:r>
    </w:p>
    <w:p w14:paraId="7186DE8F" w14:textId="4AE599FD" w:rsidR="00EA5A7C" w:rsidRPr="00E82116" w:rsidRDefault="00EA5A7C" w:rsidP="00EA5A7C">
      <w:pPr>
        <w:tabs>
          <w:tab w:val="num" w:pos="1134"/>
        </w:tabs>
        <w:contextualSpacing/>
        <w:rPr>
          <w:rFonts w:cs="Calibri"/>
          <w:color w:val="000000"/>
          <w:szCs w:val="22"/>
        </w:rPr>
      </w:pPr>
      <w:r w:rsidRPr="00E82116">
        <w:rPr>
          <w:rFonts w:cstheme="minorHAnsi"/>
          <w:iCs/>
          <w:color w:val="262626" w:themeColor="text1" w:themeTint="D9"/>
          <w:szCs w:val="22"/>
        </w:rPr>
        <w:t xml:space="preserve">U 2025. godini od planiranih 30.000,00 EUR, utrošeno je 9.125,00 EUR. Rashodi se odnose na I. izmjene i dopune urbanističkog plana uređenja UPU4-Rova, pripremne </w:t>
      </w:r>
      <w:r w:rsidR="00D74A46" w:rsidRPr="00E82116">
        <w:rPr>
          <w:rFonts w:cstheme="minorHAnsi"/>
          <w:iCs/>
          <w:color w:val="262626" w:themeColor="text1" w:themeTint="D9"/>
          <w:szCs w:val="22"/>
        </w:rPr>
        <w:t xml:space="preserve">te geodetske </w:t>
      </w:r>
      <w:r w:rsidRPr="00E82116">
        <w:rPr>
          <w:rFonts w:cstheme="minorHAnsi"/>
          <w:iCs/>
          <w:color w:val="262626" w:themeColor="text1" w:themeTint="D9"/>
          <w:szCs w:val="22"/>
        </w:rPr>
        <w:t>radov</w:t>
      </w:r>
      <w:r w:rsidR="00D74A46" w:rsidRPr="00E82116">
        <w:rPr>
          <w:rFonts w:cstheme="minorHAnsi"/>
          <w:iCs/>
          <w:color w:val="262626" w:themeColor="text1" w:themeTint="D9"/>
          <w:szCs w:val="22"/>
        </w:rPr>
        <w:t>e</w:t>
      </w:r>
      <w:r w:rsidRPr="00E82116">
        <w:rPr>
          <w:rFonts w:cstheme="minorHAnsi"/>
          <w:iCs/>
          <w:color w:val="262626" w:themeColor="text1" w:themeTint="D9"/>
          <w:szCs w:val="22"/>
        </w:rPr>
        <w:t xml:space="preserve"> za </w:t>
      </w:r>
      <w:r w:rsidR="00D74A46" w:rsidRPr="00E82116">
        <w:rPr>
          <w:rFonts w:cstheme="minorHAnsi"/>
          <w:iCs/>
          <w:color w:val="262626" w:themeColor="text1" w:themeTint="D9"/>
          <w:szCs w:val="22"/>
        </w:rPr>
        <w:t xml:space="preserve">potrebe </w:t>
      </w:r>
      <w:r w:rsidRPr="00E82116">
        <w:rPr>
          <w:rFonts w:cstheme="minorHAnsi"/>
          <w:iCs/>
          <w:color w:val="262626" w:themeColor="text1" w:themeTint="D9"/>
          <w:szCs w:val="22"/>
        </w:rPr>
        <w:t>izrad</w:t>
      </w:r>
      <w:r w:rsidR="00D74A46" w:rsidRPr="00E82116">
        <w:rPr>
          <w:rFonts w:cstheme="minorHAnsi"/>
          <w:iCs/>
          <w:color w:val="262626" w:themeColor="text1" w:themeTint="D9"/>
          <w:szCs w:val="22"/>
        </w:rPr>
        <w:t>e</w:t>
      </w:r>
      <w:r w:rsidRPr="00E82116">
        <w:rPr>
          <w:rFonts w:cstheme="minorHAnsi"/>
          <w:iCs/>
          <w:color w:val="262626" w:themeColor="text1" w:themeTint="D9"/>
          <w:szCs w:val="22"/>
        </w:rPr>
        <w:t xml:space="preserve"> UPU </w:t>
      </w:r>
      <w:proofErr w:type="spellStart"/>
      <w:r w:rsidRPr="00E82116">
        <w:rPr>
          <w:rFonts w:cstheme="minorHAnsi"/>
          <w:iCs/>
          <w:color w:val="262626" w:themeColor="text1" w:themeTint="D9"/>
          <w:szCs w:val="22"/>
        </w:rPr>
        <w:t>Barušići</w:t>
      </w:r>
      <w:proofErr w:type="spellEnd"/>
      <w:r w:rsidR="00D74A46" w:rsidRPr="00E82116">
        <w:rPr>
          <w:rFonts w:cstheme="minorHAnsi"/>
          <w:iCs/>
          <w:color w:val="262626" w:themeColor="text1" w:themeTint="D9"/>
          <w:szCs w:val="22"/>
        </w:rPr>
        <w:t>.</w:t>
      </w:r>
      <w:r w:rsidRPr="00E82116">
        <w:rPr>
          <w:rFonts w:cs="Calibri"/>
          <w:color w:val="000000"/>
          <w:szCs w:val="22"/>
        </w:rPr>
        <w:t xml:space="preserve">          </w:t>
      </w:r>
    </w:p>
    <w:p w14:paraId="14C188A6" w14:textId="77777777" w:rsidR="00895A74" w:rsidRPr="00E82116" w:rsidRDefault="00895A74" w:rsidP="000502EC">
      <w:pPr>
        <w:pStyle w:val="ListParagraph1"/>
        <w:ind w:left="0"/>
        <w:rPr>
          <w:rFonts w:cs="Calibri"/>
          <w:color w:val="000000"/>
          <w:szCs w:val="22"/>
        </w:rPr>
      </w:pPr>
    </w:p>
    <w:p w14:paraId="3F6E67CD"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KAPITALNI PROJEKT K302003 NOVA KATASTARSKA IZMJERA – OBNOVA ZEMLJIŠNIH KNJIGA</w:t>
      </w:r>
    </w:p>
    <w:p w14:paraId="0991057C" w14:textId="63C44A37" w:rsidR="000502EC" w:rsidRPr="00E82116" w:rsidRDefault="000502EC" w:rsidP="000502EC">
      <w:pPr>
        <w:pStyle w:val="ListParagraph1"/>
        <w:ind w:left="0"/>
        <w:rPr>
          <w:rFonts w:cs="Calibri"/>
          <w:color w:val="000000"/>
          <w:szCs w:val="22"/>
        </w:rPr>
      </w:pPr>
      <w:r w:rsidRPr="00E82116">
        <w:rPr>
          <w:rFonts w:cs="Calibri"/>
          <w:color w:val="000000"/>
          <w:szCs w:val="22"/>
        </w:rPr>
        <w:t xml:space="preserve">Sukladno sporazumu sa Državnom geodetskom upravom i Općinskim sudom u Rijeci Općina Malinska-Dubašnica sufinancira nastavak postupka obnove zemljišnih knjiga. Od planiranih </w:t>
      </w:r>
      <w:r w:rsidR="00D74A46" w:rsidRPr="00E82116">
        <w:rPr>
          <w:rFonts w:cs="Calibri"/>
          <w:color w:val="000000"/>
          <w:szCs w:val="22"/>
        </w:rPr>
        <w:t>41</w:t>
      </w:r>
      <w:r w:rsidR="00933486" w:rsidRPr="00E82116">
        <w:rPr>
          <w:rFonts w:cs="Calibri"/>
          <w:color w:val="000000"/>
          <w:szCs w:val="22"/>
        </w:rPr>
        <w:t>.</w:t>
      </w:r>
      <w:r w:rsidR="00D74A46" w:rsidRPr="00E82116">
        <w:rPr>
          <w:rFonts w:cs="Calibri"/>
          <w:color w:val="000000"/>
          <w:szCs w:val="22"/>
        </w:rPr>
        <w:t>5</w:t>
      </w:r>
      <w:r w:rsidR="00933486" w:rsidRPr="00E82116">
        <w:rPr>
          <w:rFonts w:cs="Calibri"/>
          <w:color w:val="000000"/>
          <w:szCs w:val="22"/>
        </w:rPr>
        <w:t>00,00 EUR</w:t>
      </w:r>
      <w:r w:rsidRPr="00E82116">
        <w:rPr>
          <w:rFonts w:cs="Calibri"/>
          <w:color w:val="000000"/>
          <w:szCs w:val="22"/>
        </w:rPr>
        <w:t xml:space="preserve">, utrošeno je </w:t>
      </w:r>
      <w:r w:rsidR="00D74A46" w:rsidRPr="00E82116">
        <w:rPr>
          <w:rFonts w:cs="Calibri"/>
          <w:color w:val="000000"/>
          <w:szCs w:val="22"/>
        </w:rPr>
        <w:t>40</w:t>
      </w:r>
      <w:r w:rsidR="00933486" w:rsidRPr="00E82116">
        <w:rPr>
          <w:rFonts w:cs="Calibri"/>
          <w:color w:val="000000"/>
          <w:szCs w:val="22"/>
        </w:rPr>
        <w:t>.</w:t>
      </w:r>
      <w:r w:rsidR="00D74A46" w:rsidRPr="00E82116">
        <w:rPr>
          <w:rFonts w:cs="Calibri"/>
          <w:color w:val="000000"/>
          <w:szCs w:val="22"/>
        </w:rPr>
        <w:t>968,44</w:t>
      </w:r>
      <w:r w:rsidR="00933486" w:rsidRPr="00E82116">
        <w:rPr>
          <w:rFonts w:cs="Calibri"/>
          <w:color w:val="000000"/>
          <w:szCs w:val="22"/>
        </w:rPr>
        <w:t xml:space="preserve"> EUR</w:t>
      </w:r>
      <w:r w:rsidRPr="00E82116">
        <w:rPr>
          <w:rFonts w:cs="Calibri"/>
          <w:color w:val="000000"/>
          <w:szCs w:val="22"/>
        </w:rPr>
        <w:t xml:space="preserve"> ili</w:t>
      </w:r>
      <w:r w:rsidR="006B24A2" w:rsidRPr="00E82116">
        <w:rPr>
          <w:rFonts w:cs="Calibri"/>
          <w:color w:val="000000"/>
          <w:szCs w:val="22"/>
        </w:rPr>
        <w:t xml:space="preserve"> </w:t>
      </w:r>
      <w:r w:rsidR="00740A33" w:rsidRPr="00E82116">
        <w:rPr>
          <w:rFonts w:cs="Calibri"/>
          <w:color w:val="000000"/>
          <w:szCs w:val="22"/>
        </w:rPr>
        <w:t>9</w:t>
      </w:r>
      <w:r w:rsidR="00D84D07" w:rsidRPr="00E82116">
        <w:rPr>
          <w:rFonts w:cs="Calibri"/>
          <w:color w:val="000000"/>
          <w:szCs w:val="22"/>
        </w:rPr>
        <w:t>8</w:t>
      </w:r>
      <w:r w:rsidR="00740A33" w:rsidRPr="00E82116">
        <w:rPr>
          <w:rFonts w:cs="Calibri"/>
          <w:color w:val="000000"/>
          <w:szCs w:val="22"/>
        </w:rPr>
        <w:t>,</w:t>
      </w:r>
      <w:r w:rsidR="00D74A46" w:rsidRPr="00E82116">
        <w:rPr>
          <w:rFonts w:cs="Calibri"/>
          <w:color w:val="000000"/>
          <w:szCs w:val="22"/>
        </w:rPr>
        <w:t>72</w:t>
      </w:r>
      <w:r w:rsidRPr="00E82116">
        <w:rPr>
          <w:rFonts w:cs="Calibri"/>
          <w:color w:val="000000"/>
          <w:szCs w:val="22"/>
        </w:rPr>
        <w:t xml:space="preserve"> %</w:t>
      </w:r>
      <w:r w:rsidR="00E75C65" w:rsidRPr="00E82116">
        <w:rPr>
          <w:rFonts w:cs="Calibri"/>
          <w:color w:val="000000"/>
          <w:szCs w:val="22"/>
        </w:rPr>
        <w:t xml:space="preserve"> godišnjeg plana</w:t>
      </w:r>
      <w:r w:rsidRPr="00E82116">
        <w:rPr>
          <w:rFonts w:cs="Calibri"/>
          <w:color w:val="000000"/>
          <w:szCs w:val="22"/>
        </w:rPr>
        <w:t>.</w:t>
      </w:r>
    </w:p>
    <w:p w14:paraId="2DA4A760" w14:textId="19BA08FA" w:rsidR="0006330A" w:rsidRDefault="0006330A" w:rsidP="00EE00C4">
      <w:pPr>
        <w:pStyle w:val="ListParagraph1"/>
        <w:ind w:left="0"/>
        <w:rPr>
          <w:rFonts w:cs="Calibri"/>
          <w:color w:val="000000"/>
          <w:szCs w:val="22"/>
        </w:rPr>
      </w:pPr>
    </w:p>
    <w:p w14:paraId="10F71EF6" w14:textId="7698F27A" w:rsidR="00B47833" w:rsidRDefault="00B47833" w:rsidP="00EE00C4">
      <w:pPr>
        <w:pStyle w:val="ListParagraph1"/>
        <w:ind w:left="0"/>
        <w:rPr>
          <w:rFonts w:cs="Calibri"/>
          <w:color w:val="000000"/>
          <w:szCs w:val="22"/>
        </w:rPr>
      </w:pPr>
    </w:p>
    <w:p w14:paraId="649B166C" w14:textId="77777777" w:rsidR="006E45CF" w:rsidRPr="00E82116" w:rsidRDefault="006E45CF" w:rsidP="00EE00C4">
      <w:pPr>
        <w:pStyle w:val="ListParagraph1"/>
        <w:ind w:left="0"/>
        <w:rPr>
          <w:rFonts w:cs="Calibri"/>
          <w:color w:val="000000"/>
          <w:szCs w:val="22"/>
        </w:rPr>
      </w:pPr>
    </w:p>
    <w:p w14:paraId="69CD0F10" w14:textId="06269058"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lastRenderedPageBreak/>
        <w:t>PROGRAM: 3021 RAZVOJ I SIGURNOST PROMETA</w:t>
      </w:r>
    </w:p>
    <w:p w14:paraId="62ACDFE1" w14:textId="77777777" w:rsidR="003457A8" w:rsidRPr="00E82116" w:rsidRDefault="003457A8" w:rsidP="003457A8">
      <w:pPr>
        <w:rPr>
          <w:rFonts w:cstheme="minorHAnsi"/>
          <w:b/>
          <w:color w:val="262626" w:themeColor="text1" w:themeTint="D9"/>
          <w:szCs w:val="22"/>
        </w:rPr>
      </w:pPr>
      <w:r w:rsidRPr="00E82116">
        <w:rPr>
          <w:rFonts w:cstheme="minorHAnsi"/>
          <w:b/>
          <w:color w:val="262626" w:themeColor="text1" w:themeTint="D9"/>
          <w:szCs w:val="22"/>
        </w:rPr>
        <w:t>Opis programa:</w:t>
      </w:r>
      <w:r w:rsidRPr="00E82116">
        <w:rPr>
          <w:rFonts w:cstheme="minorHAnsi"/>
          <w:color w:val="262626" w:themeColor="text1" w:themeTint="D9"/>
          <w:szCs w:val="22"/>
        </w:rPr>
        <w:t xml:space="preserve"> Programom je predviđeno uređenje prometa na području Općine Malinska-Dubašnica.</w:t>
      </w:r>
    </w:p>
    <w:p w14:paraId="1D1596D4" w14:textId="77777777" w:rsidR="003457A8" w:rsidRPr="00E82116" w:rsidRDefault="003457A8" w:rsidP="003457A8">
      <w:pPr>
        <w:rPr>
          <w:rFonts w:cstheme="minorHAnsi"/>
          <w:b/>
          <w:color w:val="262626" w:themeColor="text1" w:themeTint="D9"/>
          <w:szCs w:val="22"/>
        </w:rPr>
      </w:pPr>
    </w:p>
    <w:p w14:paraId="6047FF8E" w14:textId="77777777" w:rsidR="003457A8" w:rsidRPr="00E82116" w:rsidRDefault="003457A8" w:rsidP="003457A8">
      <w:pPr>
        <w:rPr>
          <w:rFonts w:cstheme="minorHAnsi"/>
          <w:szCs w:val="22"/>
        </w:rPr>
      </w:pPr>
      <w:r w:rsidRPr="00E82116">
        <w:rPr>
          <w:rFonts w:cstheme="minorHAnsi"/>
          <w:b/>
          <w:color w:val="262626" w:themeColor="text1" w:themeTint="D9"/>
          <w:szCs w:val="22"/>
        </w:rPr>
        <w:t>Ciljevi programa:</w:t>
      </w:r>
      <w:r w:rsidRPr="00E82116">
        <w:rPr>
          <w:rFonts w:cstheme="minorHAnsi"/>
          <w:color w:val="262626" w:themeColor="text1" w:themeTint="D9"/>
          <w:szCs w:val="22"/>
        </w:rPr>
        <w:t xml:space="preserve"> Na efikasan način urediti promet na području Općine Malinska-Dubašnica.</w:t>
      </w:r>
    </w:p>
    <w:p w14:paraId="4523E1CC" w14:textId="77777777" w:rsidR="003457A8" w:rsidRPr="00E82116" w:rsidRDefault="003457A8" w:rsidP="003457A8">
      <w:pPr>
        <w:rPr>
          <w:rFonts w:cstheme="minorHAnsi"/>
          <w:b/>
          <w:color w:val="262626" w:themeColor="text1" w:themeTint="D9"/>
          <w:szCs w:val="22"/>
        </w:rPr>
      </w:pPr>
    </w:p>
    <w:p w14:paraId="0C9A2894" w14:textId="74D6570D" w:rsidR="003457A8" w:rsidRPr="00E82116" w:rsidRDefault="003457A8" w:rsidP="003457A8">
      <w:pPr>
        <w:rPr>
          <w:rFonts w:cstheme="minorHAnsi"/>
          <w:color w:val="262626" w:themeColor="text1" w:themeTint="D9"/>
          <w:szCs w:val="22"/>
        </w:rPr>
      </w:pPr>
      <w:r w:rsidRPr="00E82116">
        <w:rPr>
          <w:rFonts w:cstheme="minorHAnsi"/>
          <w:b/>
          <w:color w:val="262626" w:themeColor="text1" w:themeTint="D9"/>
          <w:szCs w:val="22"/>
        </w:rPr>
        <w:t>Pokazatelji uspješnosti</w:t>
      </w:r>
      <w:r w:rsidRPr="00E82116">
        <w:rPr>
          <w:rFonts w:cstheme="minorHAnsi"/>
          <w:color w:val="262626" w:themeColor="text1" w:themeTint="D9"/>
          <w:szCs w:val="22"/>
        </w:rPr>
        <w:t>: Postotak realizacije projekta.</w:t>
      </w:r>
    </w:p>
    <w:p w14:paraId="5DD687A1" w14:textId="77777777" w:rsidR="00D74A46" w:rsidRPr="00E82116" w:rsidRDefault="00D74A46" w:rsidP="003457A8">
      <w:pPr>
        <w:rPr>
          <w:rFonts w:cstheme="minorHAnsi"/>
          <w:color w:val="262626" w:themeColor="text1" w:themeTint="D9"/>
          <w:szCs w:val="22"/>
        </w:rPr>
      </w:pPr>
    </w:p>
    <w:p w14:paraId="305CD7FA" w14:textId="15BD9ACD" w:rsidR="00D74A46" w:rsidRPr="00E82116" w:rsidRDefault="00D74A46" w:rsidP="00D74A46">
      <w:pPr>
        <w:pBdr>
          <w:top w:val="single" w:sz="4" w:space="1" w:color="4F81BD"/>
          <w:bottom w:val="single" w:sz="4" w:space="1" w:color="4F81BD"/>
        </w:pBdr>
        <w:rPr>
          <w:rFonts w:cs="Calibri"/>
          <w:b/>
          <w:color w:val="262626"/>
          <w:szCs w:val="22"/>
        </w:rPr>
      </w:pPr>
      <w:r w:rsidRPr="00E82116">
        <w:rPr>
          <w:rFonts w:cs="Calibri"/>
          <w:b/>
          <w:color w:val="262626"/>
          <w:szCs w:val="22"/>
        </w:rPr>
        <w:t>K302105 PROMETNA SIGNALIZACIJA</w:t>
      </w:r>
    </w:p>
    <w:p w14:paraId="3627B3A2" w14:textId="77777777" w:rsidR="00D74A46" w:rsidRPr="00E82116" w:rsidRDefault="00D74A46" w:rsidP="00D74A46">
      <w:pPr>
        <w:rPr>
          <w:rFonts w:asciiTheme="minorHAnsi" w:hAnsiTheme="minorHAnsi" w:cstheme="minorHAnsi"/>
          <w:b/>
          <w:iCs/>
          <w:szCs w:val="22"/>
        </w:rPr>
      </w:pPr>
      <w:r w:rsidRPr="00E82116">
        <w:rPr>
          <w:rFonts w:cstheme="minorHAnsi"/>
          <w:b/>
          <w:iCs/>
          <w:szCs w:val="22"/>
        </w:rPr>
        <w:t xml:space="preserve">Nabava prometne signalizacije </w:t>
      </w:r>
    </w:p>
    <w:p w14:paraId="2C231256" w14:textId="46C49C0B" w:rsidR="00D74A46" w:rsidRPr="00E82116" w:rsidRDefault="00D74A46" w:rsidP="00D74A46">
      <w:pPr>
        <w:jc w:val="left"/>
        <w:rPr>
          <w:rFonts w:cstheme="minorHAnsi"/>
          <w:iCs/>
          <w:szCs w:val="22"/>
        </w:rPr>
      </w:pPr>
      <w:r w:rsidRPr="00E82116">
        <w:rPr>
          <w:rFonts w:cstheme="minorHAnsi"/>
          <w:iCs/>
          <w:szCs w:val="22"/>
        </w:rPr>
        <w:t>Rashodi za nabavu novih prometnih znakova te ostale prometne signalizacije na području Općine Malinska-Dubašnica, te izvođenje prometnih rješenja.</w:t>
      </w:r>
    </w:p>
    <w:p w14:paraId="588347D4" w14:textId="77777777" w:rsidR="00D74A46" w:rsidRPr="00E82116" w:rsidRDefault="00D74A46" w:rsidP="00D74A46">
      <w:pPr>
        <w:tabs>
          <w:tab w:val="num" w:pos="1134"/>
        </w:tabs>
        <w:rPr>
          <w:rFonts w:cstheme="minorHAnsi"/>
          <w:iCs/>
          <w:szCs w:val="22"/>
        </w:rPr>
      </w:pPr>
      <w:r w:rsidRPr="00E82116">
        <w:rPr>
          <w:rFonts w:cstheme="minorHAnsi"/>
          <w:b/>
          <w:bCs/>
          <w:iCs/>
          <w:szCs w:val="22"/>
        </w:rPr>
        <w:t>Pokazatelj uspješnosti</w:t>
      </w:r>
      <w:r w:rsidRPr="00E82116">
        <w:rPr>
          <w:rFonts w:cstheme="minorHAnsi"/>
          <w:iCs/>
          <w:szCs w:val="22"/>
        </w:rPr>
        <w:t>:  Postotak realizacije planiranog projekta</w:t>
      </w:r>
    </w:p>
    <w:p w14:paraId="3F678102" w14:textId="77777777" w:rsidR="00D74A46" w:rsidRPr="00E82116" w:rsidRDefault="00D74A46" w:rsidP="00D74A46">
      <w:pPr>
        <w:tabs>
          <w:tab w:val="num" w:pos="1134"/>
        </w:tabs>
        <w:rPr>
          <w:rFonts w:cstheme="minorHAnsi"/>
          <w:iCs/>
          <w:szCs w:val="22"/>
        </w:rPr>
      </w:pPr>
      <w:r w:rsidRPr="00E82116">
        <w:rPr>
          <w:rFonts w:cstheme="minorHAnsi"/>
          <w:b/>
          <w:bCs/>
          <w:iCs/>
          <w:szCs w:val="22"/>
        </w:rPr>
        <w:t>Polazna vrijednost</w:t>
      </w:r>
      <w:r w:rsidRPr="00E82116">
        <w:rPr>
          <w:rFonts w:cstheme="minorHAnsi"/>
          <w:iCs/>
          <w:szCs w:val="22"/>
        </w:rPr>
        <w:t>: 0 %</w:t>
      </w:r>
    </w:p>
    <w:p w14:paraId="7A5B35EE" w14:textId="3C1BB4C8" w:rsidR="00D74A46" w:rsidRPr="00E82116" w:rsidRDefault="00D74A46" w:rsidP="00D74A46">
      <w:pPr>
        <w:rPr>
          <w:rFonts w:cstheme="minorHAnsi"/>
          <w:szCs w:val="22"/>
        </w:rPr>
      </w:pPr>
      <w:r w:rsidRPr="00E82116">
        <w:rPr>
          <w:rFonts w:cstheme="minorHAnsi"/>
          <w:b/>
          <w:bCs/>
          <w:szCs w:val="22"/>
        </w:rPr>
        <w:t>Ciljana vrijednost 2025.g</w:t>
      </w:r>
      <w:r w:rsidRPr="00E82116">
        <w:rPr>
          <w:rFonts w:cstheme="minorHAnsi"/>
          <w:szCs w:val="22"/>
        </w:rPr>
        <w:t>: 100%</w:t>
      </w:r>
    </w:p>
    <w:p w14:paraId="1830D81C" w14:textId="7BB42BE8" w:rsidR="00D74A46" w:rsidRPr="00E82116" w:rsidRDefault="00D74A46" w:rsidP="00D74A46">
      <w:pPr>
        <w:tabs>
          <w:tab w:val="num" w:pos="1134"/>
        </w:tabs>
        <w:contextualSpacing/>
        <w:rPr>
          <w:rFonts w:cstheme="minorHAnsi"/>
          <w:b/>
          <w:bCs/>
          <w:iCs/>
          <w:color w:val="262626" w:themeColor="text1" w:themeTint="D9"/>
          <w:szCs w:val="22"/>
        </w:rPr>
      </w:pPr>
      <w:r w:rsidRPr="00E82116">
        <w:rPr>
          <w:rFonts w:cstheme="minorHAnsi"/>
          <w:b/>
          <w:bCs/>
          <w:iCs/>
          <w:color w:val="262626" w:themeColor="text1" w:themeTint="D9"/>
          <w:szCs w:val="22"/>
        </w:rPr>
        <w:t xml:space="preserve">Ostvarena vrijednost 2025.g.: </w:t>
      </w:r>
      <w:r w:rsidRPr="00E82116">
        <w:rPr>
          <w:rFonts w:cstheme="minorHAnsi"/>
          <w:iCs/>
          <w:color w:val="262626" w:themeColor="text1" w:themeTint="D9"/>
          <w:szCs w:val="22"/>
        </w:rPr>
        <w:t>82,61%</w:t>
      </w:r>
      <w:r w:rsidRPr="00E82116">
        <w:rPr>
          <w:rFonts w:cstheme="minorHAnsi"/>
          <w:b/>
          <w:bCs/>
          <w:iCs/>
          <w:color w:val="262626" w:themeColor="text1" w:themeTint="D9"/>
          <w:szCs w:val="22"/>
        </w:rPr>
        <w:t xml:space="preserve">  </w:t>
      </w:r>
    </w:p>
    <w:p w14:paraId="39E43FA7" w14:textId="77777777" w:rsidR="00D74A46" w:rsidRPr="00E82116" w:rsidRDefault="00D74A46" w:rsidP="003457A8">
      <w:pPr>
        <w:rPr>
          <w:rFonts w:cstheme="minorHAnsi"/>
          <w:color w:val="262626" w:themeColor="text1" w:themeTint="D9"/>
          <w:szCs w:val="22"/>
        </w:rPr>
      </w:pPr>
    </w:p>
    <w:p w14:paraId="7DD7B20A"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TEKUĆI PROJEKT T302101 PROMETNI ELABORATI I PROMETNA PROJEKTNA DOKUMENTACIJA</w:t>
      </w:r>
    </w:p>
    <w:p w14:paraId="56D61F0B" w14:textId="57DD859B" w:rsidR="000502EC" w:rsidRPr="00E82116" w:rsidRDefault="007E3659" w:rsidP="000502EC">
      <w:pPr>
        <w:pStyle w:val="ListParagraph1"/>
        <w:spacing w:after="120"/>
        <w:ind w:left="0"/>
        <w:rPr>
          <w:rFonts w:cs="Calibri"/>
          <w:color w:val="000000"/>
          <w:szCs w:val="22"/>
        </w:rPr>
      </w:pPr>
      <w:r w:rsidRPr="00E82116">
        <w:rPr>
          <w:rFonts w:cs="Calibri"/>
          <w:color w:val="000000"/>
          <w:szCs w:val="22"/>
        </w:rPr>
        <w:t xml:space="preserve">Planirano je </w:t>
      </w:r>
      <w:r w:rsidR="00933486" w:rsidRPr="00E82116">
        <w:rPr>
          <w:rFonts w:cs="Calibri"/>
          <w:color w:val="000000"/>
          <w:szCs w:val="22"/>
        </w:rPr>
        <w:t>1</w:t>
      </w:r>
      <w:r w:rsidR="00D74A46" w:rsidRPr="00E82116">
        <w:rPr>
          <w:rFonts w:cs="Calibri"/>
          <w:color w:val="000000"/>
          <w:szCs w:val="22"/>
        </w:rPr>
        <w:t>4</w:t>
      </w:r>
      <w:r w:rsidR="00933486" w:rsidRPr="00E82116">
        <w:rPr>
          <w:rFonts w:cs="Calibri"/>
          <w:color w:val="000000"/>
          <w:szCs w:val="22"/>
        </w:rPr>
        <w:t>.</w:t>
      </w:r>
      <w:r w:rsidR="003457A8" w:rsidRPr="00E82116">
        <w:rPr>
          <w:rFonts w:cs="Calibri"/>
          <w:color w:val="000000"/>
          <w:szCs w:val="22"/>
        </w:rPr>
        <w:t>000</w:t>
      </w:r>
      <w:r w:rsidR="00933486" w:rsidRPr="00E82116">
        <w:rPr>
          <w:rFonts w:cs="Calibri"/>
          <w:color w:val="000000"/>
          <w:szCs w:val="22"/>
        </w:rPr>
        <w:t>,00 EUR</w:t>
      </w:r>
      <w:r w:rsidRPr="00E82116">
        <w:rPr>
          <w:rFonts w:cs="Calibri"/>
          <w:color w:val="000000"/>
          <w:szCs w:val="22"/>
        </w:rPr>
        <w:t xml:space="preserve"> rashoda, a u izvještajnom razdoblju </w:t>
      </w:r>
      <w:r w:rsidR="006246EF" w:rsidRPr="00E82116">
        <w:rPr>
          <w:rFonts w:cs="Calibri"/>
          <w:color w:val="000000"/>
          <w:szCs w:val="22"/>
        </w:rPr>
        <w:t xml:space="preserve">ostvareno je </w:t>
      </w:r>
      <w:r w:rsidR="00D74A46" w:rsidRPr="00E82116">
        <w:rPr>
          <w:rFonts w:cs="Calibri"/>
          <w:color w:val="000000"/>
          <w:szCs w:val="22"/>
        </w:rPr>
        <w:t>7</w:t>
      </w:r>
      <w:r w:rsidR="00933486" w:rsidRPr="00E82116">
        <w:rPr>
          <w:rFonts w:cs="Calibri"/>
          <w:color w:val="000000"/>
          <w:szCs w:val="22"/>
        </w:rPr>
        <w:t>.</w:t>
      </w:r>
      <w:r w:rsidR="00D74A46" w:rsidRPr="00E82116">
        <w:rPr>
          <w:rFonts w:cs="Calibri"/>
          <w:color w:val="000000"/>
          <w:szCs w:val="22"/>
        </w:rPr>
        <w:t>587,5</w:t>
      </w:r>
      <w:r w:rsidR="003457A8" w:rsidRPr="00E82116">
        <w:rPr>
          <w:rFonts w:cs="Calibri"/>
          <w:color w:val="000000"/>
          <w:szCs w:val="22"/>
        </w:rPr>
        <w:t>0</w:t>
      </w:r>
      <w:r w:rsidR="00933486" w:rsidRPr="00E82116">
        <w:rPr>
          <w:rFonts w:cs="Calibri"/>
          <w:color w:val="000000"/>
          <w:szCs w:val="22"/>
        </w:rPr>
        <w:t xml:space="preserve"> EUR</w:t>
      </w:r>
      <w:r w:rsidRPr="00E82116">
        <w:rPr>
          <w:rFonts w:cs="Calibri"/>
          <w:color w:val="000000"/>
          <w:szCs w:val="22"/>
        </w:rPr>
        <w:t>.</w:t>
      </w:r>
    </w:p>
    <w:p w14:paraId="15135128" w14:textId="7376900F" w:rsidR="00933486" w:rsidRPr="00E82116" w:rsidRDefault="00933486">
      <w:pPr>
        <w:spacing w:after="160" w:line="259" w:lineRule="auto"/>
        <w:jc w:val="left"/>
        <w:rPr>
          <w:rFonts w:cs="Calibri"/>
          <w:b/>
          <w:color w:val="000000"/>
          <w:szCs w:val="22"/>
        </w:rPr>
      </w:pPr>
    </w:p>
    <w:p w14:paraId="7DEFB382" w14:textId="6F5A10E8" w:rsidR="000502EC" w:rsidRPr="00E82116" w:rsidRDefault="000502EC" w:rsidP="000502EC">
      <w:pPr>
        <w:pStyle w:val="ListParagraph1"/>
        <w:spacing w:after="120"/>
        <w:ind w:left="0"/>
        <w:rPr>
          <w:rFonts w:cs="Calibri"/>
          <w:b/>
          <w:color w:val="000000"/>
          <w:szCs w:val="22"/>
        </w:rPr>
      </w:pPr>
      <w:r w:rsidRPr="00E82116">
        <w:rPr>
          <w:rFonts w:cs="Calibri"/>
          <w:b/>
          <w:color w:val="000000"/>
          <w:szCs w:val="22"/>
        </w:rPr>
        <w:t>RAZDJEL 002: OPĆINSKO VIJEĆE, OPĆINSKI NAČELNIK I TIJELA</w:t>
      </w:r>
    </w:p>
    <w:p w14:paraId="1D361043" w14:textId="77777777" w:rsidR="003457A8" w:rsidRPr="00E82116" w:rsidRDefault="003457A8" w:rsidP="003457A8">
      <w:pPr>
        <w:spacing w:after="80"/>
        <w:rPr>
          <w:rFonts w:cstheme="minorHAnsi"/>
          <w:b/>
          <w:color w:val="262626" w:themeColor="text1" w:themeTint="D9"/>
          <w:szCs w:val="22"/>
        </w:rPr>
      </w:pPr>
      <w:r w:rsidRPr="00E82116">
        <w:rPr>
          <w:rFonts w:cstheme="minorHAnsi"/>
          <w:color w:val="262626" w:themeColor="text1" w:themeTint="D9"/>
          <w:szCs w:val="22"/>
        </w:rPr>
        <w:t>Predstavnička i izvršna tijela općine Malinska-Dubašnica jesu:</w:t>
      </w:r>
    </w:p>
    <w:p w14:paraId="3E1A9CF4" w14:textId="77777777" w:rsidR="003457A8" w:rsidRPr="00E82116" w:rsidRDefault="003457A8" w:rsidP="003457A8">
      <w:pPr>
        <w:numPr>
          <w:ilvl w:val="0"/>
          <w:numId w:val="39"/>
        </w:numPr>
        <w:ind w:left="0" w:firstLine="426"/>
        <w:rPr>
          <w:rFonts w:cstheme="minorHAnsi"/>
          <w:i/>
          <w:color w:val="262626" w:themeColor="text1" w:themeTint="D9"/>
          <w:szCs w:val="22"/>
        </w:rPr>
      </w:pPr>
      <w:r w:rsidRPr="00E82116">
        <w:rPr>
          <w:rFonts w:cstheme="minorHAnsi"/>
          <w:i/>
          <w:color w:val="262626" w:themeColor="text1" w:themeTint="D9"/>
          <w:szCs w:val="22"/>
        </w:rPr>
        <w:t>Općinsko vijeće</w:t>
      </w:r>
    </w:p>
    <w:p w14:paraId="1E04027A" w14:textId="77777777" w:rsidR="003457A8" w:rsidRPr="00E82116" w:rsidRDefault="003457A8" w:rsidP="003457A8">
      <w:pPr>
        <w:numPr>
          <w:ilvl w:val="0"/>
          <w:numId w:val="39"/>
        </w:numPr>
        <w:ind w:left="0" w:firstLine="426"/>
        <w:rPr>
          <w:rFonts w:cstheme="minorHAnsi"/>
          <w:i/>
          <w:color w:val="262626" w:themeColor="text1" w:themeTint="D9"/>
          <w:szCs w:val="22"/>
        </w:rPr>
      </w:pPr>
      <w:r w:rsidRPr="00E82116">
        <w:rPr>
          <w:rFonts w:cstheme="minorHAnsi"/>
          <w:i/>
          <w:color w:val="262626" w:themeColor="text1" w:themeTint="D9"/>
          <w:szCs w:val="22"/>
        </w:rPr>
        <w:t>Općinski načelnik</w:t>
      </w:r>
    </w:p>
    <w:p w14:paraId="2F654D3E" w14:textId="77777777" w:rsidR="003457A8" w:rsidRPr="00E82116" w:rsidRDefault="003457A8" w:rsidP="000502EC">
      <w:pPr>
        <w:pStyle w:val="ListParagraph1"/>
        <w:spacing w:after="120"/>
        <w:ind w:left="0"/>
        <w:rPr>
          <w:rFonts w:cs="Calibri"/>
          <w:b/>
          <w:color w:val="000000"/>
          <w:szCs w:val="22"/>
        </w:rPr>
      </w:pPr>
    </w:p>
    <w:p w14:paraId="6FC6899F" w14:textId="789B1DDC" w:rsidR="000502EC" w:rsidRPr="00E82116" w:rsidRDefault="000502EC" w:rsidP="000502EC">
      <w:pPr>
        <w:pStyle w:val="ListParagraph1"/>
        <w:spacing w:after="120"/>
        <w:ind w:left="0"/>
        <w:rPr>
          <w:rFonts w:cs="Calibri"/>
          <w:b/>
          <w:color w:val="000000"/>
          <w:szCs w:val="22"/>
        </w:rPr>
      </w:pPr>
      <w:r w:rsidRPr="00E82116">
        <w:rPr>
          <w:rFonts w:cs="Calibri"/>
          <w:b/>
          <w:color w:val="000000"/>
          <w:szCs w:val="22"/>
        </w:rPr>
        <w:t>GLAVA: 00201 OPĆINSKO VIJEĆE</w:t>
      </w:r>
    </w:p>
    <w:p w14:paraId="100323E9" w14:textId="3621D2B0" w:rsidR="003457A8" w:rsidRPr="00E82116" w:rsidRDefault="003457A8" w:rsidP="003457A8">
      <w:pPr>
        <w:rPr>
          <w:rFonts w:cstheme="minorHAnsi"/>
          <w:color w:val="262626" w:themeColor="text1" w:themeTint="D9"/>
          <w:szCs w:val="22"/>
        </w:rPr>
      </w:pPr>
      <w:r w:rsidRPr="00E82116">
        <w:rPr>
          <w:rFonts w:cstheme="minorHAnsi"/>
          <w:color w:val="262626" w:themeColor="text1" w:themeTint="D9"/>
          <w:szCs w:val="22"/>
        </w:rPr>
        <w:t>Općinsko vijeće je predstavničko tijelo u Općini Malinska-Dubašnica. Zakonom o lokalnoj i područnoj i (regionalnoj) samoupravi ("Narodne novine" broj 33/01, 60/01, 129/05, 109/07, 125/08, 36/09, 36/09, 150/11, 144/12, 19/13, 137/15, 123/17, 98/19, 144/20) i Statutom Općine Malinska-Dubašnica ("Službene novine" PGŽ, broj 7/21, 39/24) utvrđen je djelokrug i način rada Općinskog vijeća. Općinsko vijeće ima trinaest članova koji se izabiru na izborima za članove predstavničkih tijela, a mandat im traje četiri godine.</w:t>
      </w:r>
    </w:p>
    <w:p w14:paraId="63856514" w14:textId="77777777" w:rsidR="003457A8" w:rsidRPr="00E82116" w:rsidRDefault="003457A8" w:rsidP="003457A8">
      <w:pPr>
        <w:rPr>
          <w:rFonts w:cstheme="minorHAnsi"/>
          <w:color w:val="262626" w:themeColor="text1" w:themeTint="D9"/>
          <w:szCs w:val="22"/>
        </w:rPr>
      </w:pPr>
    </w:p>
    <w:p w14:paraId="0F839C64" w14:textId="77777777" w:rsidR="003457A8" w:rsidRPr="00E82116" w:rsidRDefault="003457A8" w:rsidP="003457A8">
      <w:pPr>
        <w:spacing w:after="80"/>
        <w:rPr>
          <w:rFonts w:cstheme="minorHAnsi"/>
          <w:color w:val="262626" w:themeColor="text1" w:themeTint="D9"/>
          <w:szCs w:val="22"/>
        </w:rPr>
      </w:pPr>
      <w:r w:rsidRPr="00E82116">
        <w:rPr>
          <w:rFonts w:cstheme="minorHAnsi"/>
          <w:color w:val="262626" w:themeColor="text1" w:themeTint="D9"/>
          <w:szCs w:val="22"/>
        </w:rPr>
        <w:t>Stalna radna tijela Općinskog vijeća jesu:</w:t>
      </w:r>
    </w:p>
    <w:p w14:paraId="47135FED" w14:textId="6A1980CA" w:rsidR="003457A8" w:rsidRPr="00E82116" w:rsidRDefault="00890759" w:rsidP="003457A8">
      <w:pPr>
        <w:numPr>
          <w:ilvl w:val="1"/>
          <w:numId w:val="40"/>
        </w:numPr>
        <w:tabs>
          <w:tab w:val="num" w:pos="709"/>
        </w:tabs>
        <w:ind w:left="0" w:firstLine="426"/>
        <w:rPr>
          <w:rFonts w:cstheme="minorHAnsi"/>
          <w:i/>
          <w:color w:val="262626" w:themeColor="text1" w:themeTint="D9"/>
          <w:szCs w:val="22"/>
        </w:rPr>
      </w:pPr>
      <w:r w:rsidRPr="00E82116">
        <w:rPr>
          <w:rFonts w:cstheme="minorHAnsi"/>
          <w:i/>
          <w:color w:val="262626" w:themeColor="text1" w:themeTint="D9"/>
          <w:szCs w:val="22"/>
        </w:rPr>
        <w:t xml:space="preserve">Odbor za izbor i imenovanje </w:t>
      </w:r>
      <w:r w:rsidR="003457A8" w:rsidRPr="00E82116">
        <w:rPr>
          <w:rFonts w:cstheme="minorHAnsi"/>
          <w:i/>
          <w:color w:val="262626" w:themeColor="text1" w:themeTint="D9"/>
          <w:szCs w:val="22"/>
        </w:rPr>
        <w:t>,</w:t>
      </w:r>
    </w:p>
    <w:p w14:paraId="4D53D865" w14:textId="08A5D840" w:rsidR="003457A8" w:rsidRPr="00E82116" w:rsidRDefault="00890759" w:rsidP="003457A8">
      <w:pPr>
        <w:numPr>
          <w:ilvl w:val="1"/>
          <w:numId w:val="40"/>
        </w:numPr>
        <w:tabs>
          <w:tab w:val="num" w:pos="709"/>
        </w:tabs>
        <w:ind w:left="0" w:firstLine="426"/>
        <w:rPr>
          <w:rFonts w:cstheme="minorHAnsi"/>
          <w:i/>
          <w:color w:val="262626" w:themeColor="text1" w:themeTint="D9"/>
          <w:szCs w:val="22"/>
        </w:rPr>
      </w:pPr>
      <w:r w:rsidRPr="00E82116">
        <w:rPr>
          <w:rFonts w:cstheme="minorHAnsi"/>
          <w:i/>
          <w:color w:val="262626" w:themeColor="text1" w:themeTint="D9"/>
          <w:szCs w:val="22"/>
        </w:rPr>
        <w:t xml:space="preserve">Odbor za statutarno – pravna </w:t>
      </w:r>
      <w:proofErr w:type="spellStart"/>
      <w:r w:rsidRPr="00E82116">
        <w:rPr>
          <w:rFonts w:cstheme="minorHAnsi"/>
          <w:i/>
          <w:color w:val="262626" w:themeColor="text1" w:themeTint="D9"/>
          <w:szCs w:val="22"/>
        </w:rPr>
        <w:t>pitanja</w:t>
      </w:r>
      <w:r w:rsidR="003457A8" w:rsidRPr="00E82116">
        <w:rPr>
          <w:rFonts w:cstheme="minorHAnsi"/>
          <w:i/>
          <w:color w:val="262626" w:themeColor="text1" w:themeTint="D9"/>
          <w:szCs w:val="22"/>
        </w:rPr>
        <w:t>i</w:t>
      </w:r>
      <w:proofErr w:type="spellEnd"/>
      <w:r w:rsidR="003457A8" w:rsidRPr="00E82116">
        <w:rPr>
          <w:rFonts w:cstheme="minorHAnsi"/>
          <w:i/>
          <w:color w:val="262626" w:themeColor="text1" w:themeTint="D9"/>
          <w:szCs w:val="22"/>
        </w:rPr>
        <w:t xml:space="preserve"> </w:t>
      </w:r>
    </w:p>
    <w:p w14:paraId="24A1779B" w14:textId="00F0278C" w:rsidR="003457A8" w:rsidRPr="00E82116" w:rsidRDefault="00890759" w:rsidP="003457A8">
      <w:pPr>
        <w:numPr>
          <w:ilvl w:val="1"/>
          <w:numId w:val="40"/>
        </w:numPr>
        <w:tabs>
          <w:tab w:val="num" w:pos="709"/>
        </w:tabs>
        <w:ind w:left="0" w:firstLine="426"/>
        <w:rPr>
          <w:rFonts w:cstheme="minorHAnsi"/>
          <w:i/>
          <w:color w:val="262626" w:themeColor="text1" w:themeTint="D9"/>
          <w:szCs w:val="22"/>
        </w:rPr>
      </w:pPr>
      <w:r w:rsidRPr="00E82116">
        <w:rPr>
          <w:rFonts w:cstheme="minorHAnsi"/>
          <w:i/>
          <w:color w:val="262626" w:themeColor="text1" w:themeTint="D9"/>
          <w:szCs w:val="22"/>
        </w:rPr>
        <w:t>Mandatna komisija</w:t>
      </w:r>
      <w:r w:rsidR="003457A8" w:rsidRPr="00E82116">
        <w:rPr>
          <w:rFonts w:cstheme="minorHAnsi"/>
          <w:i/>
          <w:color w:val="262626" w:themeColor="text1" w:themeTint="D9"/>
          <w:szCs w:val="22"/>
        </w:rPr>
        <w:t>.</w:t>
      </w:r>
    </w:p>
    <w:p w14:paraId="617631C6" w14:textId="77777777" w:rsidR="003457A8" w:rsidRPr="00E82116" w:rsidRDefault="003457A8" w:rsidP="003457A8">
      <w:pPr>
        <w:rPr>
          <w:rFonts w:cstheme="minorHAnsi"/>
          <w:color w:val="262626" w:themeColor="text1" w:themeTint="D9"/>
          <w:szCs w:val="22"/>
        </w:rPr>
      </w:pPr>
    </w:p>
    <w:p w14:paraId="0E60692D" w14:textId="77777777" w:rsidR="003457A8" w:rsidRPr="00E82116" w:rsidRDefault="003457A8" w:rsidP="003457A8">
      <w:pPr>
        <w:rPr>
          <w:rFonts w:cstheme="minorHAnsi"/>
          <w:color w:val="262626" w:themeColor="text1" w:themeTint="D9"/>
          <w:szCs w:val="22"/>
        </w:rPr>
      </w:pPr>
      <w:r w:rsidRPr="00E82116">
        <w:rPr>
          <w:rFonts w:cstheme="minorHAnsi"/>
          <w:color w:val="262626" w:themeColor="text1" w:themeTint="D9"/>
          <w:szCs w:val="22"/>
        </w:rPr>
        <w:t>Radi razmatranja drugih pitanja, Općinsko vijeće može imenovati i druga radna tijela, od kojih je najaktivnije Socijalno vijeće.</w:t>
      </w:r>
    </w:p>
    <w:p w14:paraId="22C9A7DC" w14:textId="766AD88D" w:rsidR="003457A8" w:rsidRPr="00E82116" w:rsidRDefault="003457A8" w:rsidP="003457A8">
      <w:pPr>
        <w:spacing w:after="120"/>
        <w:rPr>
          <w:rFonts w:cstheme="minorHAnsi"/>
          <w:color w:val="262626" w:themeColor="text1" w:themeTint="D9"/>
          <w:szCs w:val="22"/>
        </w:rPr>
      </w:pPr>
      <w:r w:rsidRPr="00E82116">
        <w:rPr>
          <w:rFonts w:cstheme="minorHAnsi"/>
          <w:color w:val="262626" w:themeColor="text1" w:themeTint="D9"/>
          <w:szCs w:val="22"/>
        </w:rPr>
        <w:t>Odlukom o naknadama vijećnicima Općinskog vijeća i članovima radnih tijela, utvrđeno je da za rad u ovim tijelima članovi tih tijela imaju pravo na naknadu.</w:t>
      </w:r>
    </w:p>
    <w:p w14:paraId="7C028A36" w14:textId="77777777" w:rsidR="00EB687E" w:rsidRPr="00E82116" w:rsidRDefault="00EB687E" w:rsidP="003457A8">
      <w:pPr>
        <w:spacing w:after="120"/>
        <w:rPr>
          <w:rFonts w:cstheme="minorHAnsi"/>
          <w:color w:val="262626" w:themeColor="text1" w:themeTint="D9"/>
          <w:szCs w:val="22"/>
        </w:rPr>
      </w:pPr>
    </w:p>
    <w:p w14:paraId="2E9A7B4B" w14:textId="77777777"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4001 DONOŠENJE AKATA I MJERA IZ DJELOKRUGA PREDSTAVNIČKOG TIJELA</w:t>
      </w:r>
    </w:p>
    <w:p w14:paraId="2A744C9A" w14:textId="77777777" w:rsidR="007C0D06" w:rsidRPr="00E82116" w:rsidRDefault="007C0D06" w:rsidP="007C0D06">
      <w:pPr>
        <w:rPr>
          <w:rFonts w:cstheme="minorHAnsi"/>
          <w:szCs w:val="22"/>
        </w:rPr>
      </w:pPr>
      <w:r w:rsidRPr="00E82116">
        <w:rPr>
          <w:rFonts w:cstheme="minorHAnsi"/>
          <w:b/>
          <w:szCs w:val="22"/>
        </w:rPr>
        <w:t>Cilj programa:</w:t>
      </w:r>
      <w:r w:rsidRPr="00E82116">
        <w:rPr>
          <w:rFonts w:cstheme="minorHAnsi"/>
          <w:szCs w:val="22"/>
        </w:rPr>
        <w:t xml:space="preserve"> Osiguravanje redovnog rada predstavničkog tijela i donošenje odluka iz nadležnosti predstavničkog tijela, kojima se osiguravaju lokalne potrebe građana, te unapređenje suradnje s partnerskih gradovima i općinama na temelju potpisanih povelja o suradnji kao i neformalnih oblika suradnje u cilju promocije Općine Malinska-Dubašnica.</w:t>
      </w:r>
    </w:p>
    <w:p w14:paraId="4AAB76AD" w14:textId="77777777" w:rsidR="007C0D06" w:rsidRPr="00E82116" w:rsidRDefault="007C0D06" w:rsidP="007C0D06">
      <w:pPr>
        <w:rPr>
          <w:rFonts w:cstheme="minorHAnsi"/>
          <w:szCs w:val="22"/>
        </w:rPr>
      </w:pPr>
    </w:p>
    <w:p w14:paraId="2EF4B6AC" w14:textId="77777777" w:rsidR="007C0D06" w:rsidRPr="00E82116" w:rsidRDefault="007C0D06" w:rsidP="007C0D06">
      <w:pPr>
        <w:rPr>
          <w:rFonts w:cstheme="minorHAnsi"/>
          <w:b/>
          <w:i/>
          <w:color w:val="262626" w:themeColor="text1" w:themeTint="D9"/>
          <w:szCs w:val="22"/>
        </w:rPr>
      </w:pPr>
      <w:r w:rsidRPr="00E82116">
        <w:rPr>
          <w:rFonts w:cstheme="minorHAnsi"/>
          <w:b/>
          <w:szCs w:val="22"/>
        </w:rPr>
        <w:lastRenderedPageBreak/>
        <w:t xml:space="preserve">Pokazatelji uspješnosti: </w:t>
      </w:r>
      <w:r w:rsidRPr="00E82116">
        <w:rPr>
          <w:rFonts w:cstheme="minorHAnsi"/>
          <w:szCs w:val="22"/>
        </w:rPr>
        <w:t>Pravodobnost usklađivanja općih akata sa zakonom, kako bi se osiguralo uvjete za pružanje javnih usluga iz nadležnosti Općine, redovno održavanje sjednica predstavničkog tijela i radnih tijela predstavničkog tijela, objava akata koje donose tijela grada u Službenim novinama i na internetskim stranicama, broj riješenih upravnih i neupravnih predmeta, pravodobnost u postupanju u sudskim postupcima, pravodobnost u pripremi materijala za sjednice predstavničkog tijela i njegovih radnih tijela.</w:t>
      </w:r>
    </w:p>
    <w:p w14:paraId="7778C0B0" w14:textId="77777777" w:rsidR="000502EC" w:rsidRPr="00E82116" w:rsidRDefault="000502EC" w:rsidP="000502EC">
      <w:pPr>
        <w:pStyle w:val="ListParagraph1"/>
        <w:spacing w:after="120"/>
        <w:ind w:left="0"/>
        <w:rPr>
          <w:rFonts w:cs="Calibri"/>
          <w:color w:val="000000"/>
          <w:szCs w:val="22"/>
        </w:rPr>
      </w:pPr>
    </w:p>
    <w:p w14:paraId="6E8514F9" w14:textId="33C288A5"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 xml:space="preserve">AKTIVNOST A400101 </w:t>
      </w:r>
      <w:r w:rsidR="00793C7C" w:rsidRPr="00E82116">
        <w:rPr>
          <w:rFonts w:cs="Calibri"/>
          <w:b/>
          <w:color w:val="262626"/>
          <w:szCs w:val="22"/>
        </w:rPr>
        <w:t>REDOVNA AKTIVNOST OPĆINSKOG VIJEĆA</w:t>
      </w:r>
    </w:p>
    <w:p w14:paraId="02828A2C" w14:textId="229E18B9" w:rsidR="000502EC" w:rsidRPr="00E82116" w:rsidRDefault="000502EC" w:rsidP="000502EC">
      <w:pPr>
        <w:pStyle w:val="ListParagraph1"/>
        <w:spacing w:after="120"/>
        <w:ind w:left="0"/>
        <w:rPr>
          <w:rFonts w:cs="Calibri"/>
          <w:color w:val="000000"/>
          <w:szCs w:val="22"/>
        </w:rPr>
      </w:pPr>
      <w:r w:rsidRPr="00E82116">
        <w:rPr>
          <w:rFonts w:cs="Calibri"/>
          <w:color w:val="000000"/>
          <w:szCs w:val="22"/>
        </w:rPr>
        <w:t xml:space="preserve">Provedene su aktivnosti u svezi obavljanja poslova Općinskog vijeća na način utvrđen Statutom Općine Malinska-Dubašnica. Od planiranih </w:t>
      </w:r>
      <w:r w:rsidR="0095182B" w:rsidRPr="00E82116">
        <w:rPr>
          <w:rFonts w:cs="Calibri"/>
          <w:color w:val="000000"/>
          <w:szCs w:val="22"/>
        </w:rPr>
        <w:t>1</w:t>
      </w:r>
      <w:r w:rsidR="007C0D06" w:rsidRPr="00E82116">
        <w:rPr>
          <w:rFonts w:cs="Calibri"/>
          <w:color w:val="000000"/>
          <w:szCs w:val="22"/>
        </w:rPr>
        <w:t>4</w:t>
      </w:r>
      <w:r w:rsidR="0095182B" w:rsidRPr="00E82116">
        <w:rPr>
          <w:rFonts w:cs="Calibri"/>
          <w:color w:val="000000"/>
          <w:szCs w:val="22"/>
        </w:rPr>
        <w:t>.</w:t>
      </w:r>
      <w:r w:rsidR="00947BC2" w:rsidRPr="00E82116">
        <w:rPr>
          <w:rFonts w:cs="Calibri"/>
          <w:color w:val="000000"/>
          <w:szCs w:val="22"/>
        </w:rPr>
        <w:t>1</w:t>
      </w:r>
      <w:r w:rsidR="007C0D06" w:rsidRPr="00E82116">
        <w:rPr>
          <w:rFonts w:cs="Calibri"/>
          <w:color w:val="000000"/>
          <w:szCs w:val="22"/>
        </w:rPr>
        <w:t>60</w:t>
      </w:r>
      <w:r w:rsidR="0095182B" w:rsidRPr="00E82116">
        <w:rPr>
          <w:rFonts w:cs="Calibri"/>
          <w:color w:val="000000"/>
          <w:szCs w:val="22"/>
        </w:rPr>
        <w:t>,00 EUR</w:t>
      </w:r>
      <w:r w:rsidRPr="00E82116">
        <w:rPr>
          <w:rFonts w:cs="Calibri"/>
          <w:color w:val="000000"/>
          <w:szCs w:val="22"/>
        </w:rPr>
        <w:t xml:space="preserve"> ostvareno je </w:t>
      </w:r>
      <w:r w:rsidR="0095182B" w:rsidRPr="00E82116">
        <w:rPr>
          <w:rFonts w:cs="Calibri"/>
          <w:color w:val="000000"/>
          <w:szCs w:val="22"/>
        </w:rPr>
        <w:t>1</w:t>
      </w:r>
      <w:r w:rsidR="00947BC2" w:rsidRPr="00E82116">
        <w:rPr>
          <w:rFonts w:cs="Calibri"/>
          <w:color w:val="000000"/>
          <w:szCs w:val="22"/>
        </w:rPr>
        <w:t>2</w:t>
      </w:r>
      <w:r w:rsidR="0095182B" w:rsidRPr="00E82116">
        <w:rPr>
          <w:rFonts w:cs="Calibri"/>
          <w:color w:val="000000"/>
          <w:szCs w:val="22"/>
        </w:rPr>
        <w:t>.</w:t>
      </w:r>
      <w:r w:rsidR="00947BC2" w:rsidRPr="00E82116">
        <w:rPr>
          <w:rFonts w:cs="Calibri"/>
          <w:color w:val="000000"/>
          <w:szCs w:val="22"/>
        </w:rPr>
        <w:t>327,54</w:t>
      </w:r>
      <w:r w:rsidR="0095182B" w:rsidRPr="00E82116">
        <w:rPr>
          <w:rFonts w:cs="Calibri"/>
          <w:color w:val="000000"/>
          <w:szCs w:val="22"/>
        </w:rPr>
        <w:t xml:space="preserve"> EUR</w:t>
      </w:r>
      <w:r w:rsidRPr="00E82116">
        <w:rPr>
          <w:rFonts w:cs="Calibri"/>
          <w:color w:val="000000"/>
          <w:szCs w:val="22"/>
        </w:rPr>
        <w:t xml:space="preserve"> tj.</w:t>
      </w:r>
      <w:r w:rsidR="0095182B" w:rsidRPr="00E82116">
        <w:rPr>
          <w:rFonts w:cs="Calibri"/>
          <w:color w:val="000000"/>
          <w:szCs w:val="22"/>
        </w:rPr>
        <w:t xml:space="preserve"> </w:t>
      </w:r>
      <w:r w:rsidR="00947BC2" w:rsidRPr="00E82116">
        <w:rPr>
          <w:rFonts w:cs="Calibri"/>
          <w:color w:val="000000"/>
          <w:szCs w:val="22"/>
        </w:rPr>
        <w:t>87</w:t>
      </w:r>
      <w:r w:rsidR="007C0D06" w:rsidRPr="00E82116">
        <w:rPr>
          <w:rFonts w:cs="Calibri"/>
          <w:color w:val="000000"/>
          <w:szCs w:val="22"/>
        </w:rPr>
        <w:t>,</w:t>
      </w:r>
      <w:r w:rsidR="00947BC2" w:rsidRPr="00E82116">
        <w:rPr>
          <w:rFonts w:cs="Calibri"/>
          <w:color w:val="000000"/>
          <w:szCs w:val="22"/>
        </w:rPr>
        <w:t>0</w:t>
      </w:r>
      <w:r w:rsidR="007C0D06" w:rsidRPr="00E82116">
        <w:rPr>
          <w:rFonts w:cs="Calibri"/>
          <w:color w:val="000000"/>
          <w:szCs w:val="22"/>
        </w:rPr>
        <w:t>6</w:t>
      </w:r>
      <w:r w:rsidR="006246EF" w:rsidRPr="00E82116">
        <w:rPr>
          <w:rFonts w:cs="Calibri"/>
          <w:color w:val="000000"/>
          <w:szCs w:val="22"/>
        </w:rPr>
        <w:t xml:space="preserve"> </w:t>
      </w:r>
      <w:r w:rsidRPr="00E82116">
        <w:rPr>
          <w:rFonts w:cs="Calibri"/>
          <w:color w:val="000000"/>
          <w:szCs w:val="22"/>
        </w:rPr>
        <w:t>% od plana. Navedena aktivnost sadržava troškove naknada za rad Općinskog vijeća</w:t>
      </w:r>
      <w:r w:rsidR="005F4AE4" w:rsidRPr="00E82116">
        <w:rPr>
          <w:rFonts w:cs="Calibri"/>
          <w:color w:val="000000"/>
          <w:szCs w:val="22"/>
        </w:rPr>
        <w:t>.</w:t>
      </w:r>
    </w:p>
    <w:p w14:paraId="1EC81870" w14:textId="77777777" w:rsidR="0095182B" w:rsidRPr="001D65AF" w:rsidRDefault="0095182B" w:rsidP="00793C7C">
      <w:pPr>
        <w:pStyle w:val="ListParagraph1"/>
        <w:ind w:left="0"/>
        <w:rPr>
          <w:rFonts w:cs="Calibri"/>
          <w:color w:val="000000"/>
          <w:sz w:val="20"/>
        </w:rPr>
      </w:pPr>
    </w:p>
    <w:p w14:paraId="3D6BB411" w14:textId="3D716EE4" w:rsidR="00793C7C" w:rsidRPr="008D2406" w:rsidRDefault="00793C7C" w:rsidP="00793C7C">
      <w:pPr>
        <w:pStyle w:val="ListParagraph1"/>
        <w:ind w:left="0"/>
        <w:rPr>
          <w:rFonts w:cs="Calibri"/>
          <w:i/>
          <w:iCs/>
          <w:color w:val="000000"/>
          <w:sz w:val="20"/>
        </w:rPr>
      </w:pPr>
      <w:r w:rsidRPr="008D2406">
        <w:rPr>
          <w:rFonts w:cs="Calibri"/>
          <w:i/>
          <w:iCs/>
          <w:color w:val="000000"/>
          <w:sz w:val="20"/>
        </w:rPr>
        <w:t>Tablica 2</w:t>
      </w:r>
      <w:r w:rsidR="008D2406" w:rsidRPr="008D2406">
        <w:rPr>
          <w:rFonts w:cs="Calibri"/>
          <w:i/>
          <w:iCs/>
          <w:color w:val="000000"/>
          <w:sz w:val="20"/>
        </w:rPr>
        <w:t>2</w:t>
      </w:r>
      <w:r w:rsidRPr="008D2406">
        <w:rPr>
          <w:rFonts w:cs="Calibri"/>
          <w:i/>
          <w:iCs/>
          <w:color w:val="000000"/>
          <w:sz w:val="20"/>
        </w:rPr>
        <w:t>. Analitički prikaz izvršenja aktivnosti A400101 Predstavnička tijela</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5237"/>
        <w:gridCol w:w="1174"/>
        <w:gridCol w:w="1291"/>
        <w:gridCol w:w="874"/>
      </w:tblGrid>
      <w:tr w:rsidR="00793C7C" w:rsidRPr="001D65AF" w14:paraId="04EC79C5" w14:textId="77777777" w:rsidTr="00011ACD">
        <w:trPr>
          <w:trHeight w:val="490"/>
        </w:trPr>
        <w:tc>
          <w:tcPr>
            <w:tcW w:w="905" w:type="dxa"/>
            <w:shd w:val="clear" w:color="auto" w:fill="F2F2F2"/>
            <w:vAlign w:val="center"/>
          </w:tcPr>
          <w:p w14:paraId="67E7BB8D" w14:textId="77777777" w:rsidR="00793C7C" w:rsidRPr="001D65AF" w:rsidRDefault="00793C7C" w:rsidP="00011ACD">
            <w:pPr>
              <w:jc w:val="center"/>
              <w:rPr>
                <w:rFonts w:cs="Calibri"/>
                <w:b/>
                <w:color w:val="000000"/>
                <w:sz w:val="18"/>
                <w:szCs w:val="18"/>
              </w:rPr>
            </w:pPr>
            <w:r w:rsidRPr="001D65AF">
              <w:rPr>
                <w:rFonts w:cs="Calibri"/>
                <w:b/>
                <w:color w:val="000000"/>
                <w:sz w:val="18"/>
                <w:szCs w:val="18"/>
              </w:rPr>
              <w:t>ŠIFRA</w:t>
            </w:r>
          </w:p>
        </w:tc>
        <w:tc>
          <w:tcPr>
            <w:tcW w:w="5237" w:type="dxa"/>
            <w:shd w:val="clear" w:color="auto" w:fill="F2F2F2"/>
            <w:noWrap/>
            <w:vAlign w:val="center"/>
          </w:tcPr>
          <w:p w14:paraId="40130616" w14:textId="77777777" w:rsidR="00793C7C" w:rsidRPr="001D65AF" w:rsidRDefault="00793C7C" w:rsidP="00011ACD">
            <w:pPr>
              <w:jc w:val="center"/>
              <w:rPr>
                <w:rFonts w:cs="Calibri"/>
                <w:b/>
                <w:color w:val="000000"/>
                <w:sz w:val="18"/>
                <w:szCs w:val="18"/>
              </w:rPr>
            </w:pPr>
            <w:r w:rsidRPr="001D65AF">
              <w:rPr>
                <w:rFonts w:cs="Calibri"/>
                <w:b/>
                <w:color w:val="000000"/>
                <w:sz w:val="18"/>
                <w:szCs w:val="18"/>
              </w:rPr>
              <w:t>NAZIV POZICIJE</w:t>
            </w:r>
          </w:p>
        </w:tc>
        <w:tc>
          <w:tcPr>
            <w:tcW w:w="1174" w:type="dxa"/>
            <w:shd w:val="clear" w:color="auto" w:fill="F2F2F2"/>
            <w:vAlign w:val="center"/>
          </w:tcPr>
          <w:p w14:paraId="34DD491E" w14:textId="77777777" w:rsidR="00793C7C" w:rsidRPr="001D65AF" w:rsidRDefault="00793C7C" w:rsidP="00011ACD">
            <w:pPr>
              <w:jc w:val="center"/>
              <w:rPr>
                <w:rFonts w:cs="Calibri"/>
                <w:b/>
                <w:color w:val="000000"/>
                <w:sz w:val="18"/>
                <w:szCs w:val="18"/>
              </w:rPr>
            </w:pPr>
            <w:r w:rsidRPr="001D65AF">
              <w:rPr>
                <w:rFonts w:cs="Calibri"/>
                <w:b/>
                <w:color w:val="000000"/>
                <w:sz w:val="18"/>
                <w:szCs w:val="18"/>
              </w:rPr>
              <w:t>PLAN</w:t>
            </w:r>
          </w:p>
        </w:tc>
        <w:tc>
          <w:tcPr>
            <w:tcW w:w="1291" w:type="dxa"/>
            <w:shd w:val="clear" w:color="auto" w:fill="F2F2F2"/>
            <w:vAlign w:val="center"/>
          </w:tcPr>
          <w:p w14:paraId="284AD68C" w14:textId="77777777" w:rsidR="00793C7C" w:rsidRPr="001D65AF" w:rsidRDefault="00793C7C" w:rsidP="00011ACD">
            <w:pPr>
              <w:jc w:val="center"/>
              <w:rPr>
                <w:rFonts w:cs="Calibri"/>
                <w:b/>
                <w:color w:val="000000"/>
                <w:sz w:val="18"/>
                <w:szCs w:val="18"/>
              </w:rPr>
            </w:pPr>
            <w:r w:rsidRPr="001D65AF">
              <w:rPr>
                <w:rFonts w:cs="Calibri"/>
                <w:b/>
                <w:color w:val="000000"/>
                <w:sz w:val="18"/>
                <w:szCs w:val="18"/>
              </w:rPr>
              <w:t>OSTVARENJE</w:t>
            </w:r>
          </w:p>
        </w:tc>
        <w:tc>
          <w:tcPr>
            <w:tcW w:w="874" w:type="dxa"/>
            <w:shd w:val="clear" w:color="auto" w:fill="F2F2F2"/>
            <w:vAlign w:val="center"/>
          </w:tcPr>
          <w:p w14:paraId="5A1579BF" w14:textId="77777777" w:rsidR="00793C7C" w:rsidRPr="001D65AF" w:rsidRDefault="00793C7C" w:rsidP="00011ACD">
            <w:pPr>
              <w:jc w:val="center"/>
              <w:rPr>
                <w:rFonts w:cs="Calibri"/>
                <w:b/>
                <w:color w:val="000000"/>
                <w:sz w:val="18"/>
                <w:szCs w:val="18"/>
              </w:rPr>
            </w:pPr>
            <w:r w:rsidRPr="001D65AF">
              <w:rPr>
                <w:rFonts w:cs="Calibri"/>
                <w:b/>
                <w:color w:val="000000"/>
                <w:sz w:val="18"/>
                <w:szCs w:val="18"/>
              </w:rPr>
              <w:t>INDEKS</w:t>
            </w:r>
          </w:p>
        </w:tc>
      </w:tr>
      <w:tr w:rsidR="00793C7C" w:rsidRPr="001D65AF" w14:paraId="38A93DCA" w14:textId="77777777" w:rsidTr="00011ACD">
        <w:trPr>
          <w:trHeight w:val="261"/>
        </w:trPr>
        <w:tc>
          <w:tcPr>
            <w:tcW w:w="905" w:type="dxa"/>
            <w:shd w:val="clear" w:color="auto" w:fill="auto"/>
            <w:vAlign w:val="center"/>
          </w:tcPr>
          <w:p w14:paraId="7F0824D3" w14:textId="77777777" w:rsidR="00793C7C" w:rsidRPr="001D65AF" w:rsidRDefault="00793C7C" w:rsidP="00011ACD">
            <w:pPr>
              <w:rPr>
                <w:rFonts w:cs="Calibri"/>
                <w:color w:val="000000"/>
                <w:sz w:val="18"/>
                <w:szCs w:val="18"/>
              </w:rPr>
            </w:pPr>
            <w:r w:rsidRPr="001D65AF">
              <w:rPr>
                <w:rFonts w:cs="Calibri"/>
                <w:color w:val="000000"/>
                <w:sz w:val="18"/>
                <w:szCs w:val="18"/>
              </w:rPr>
              <w:t>R0260</w:t>
            </w:r>
          </w:p>
        </w:tc>
        <w:tc>
          <w:tcPr>
            <w:tcW w:w="5237" w:type="dxa"/>
            <w:shd w:val="clear" w:color="auto" w:fill="auto"/>
            <w:noWrap/>
            <w:vAlign w:val="center"/>
          </w:tcPr>
          <w:p w14:paraId="76799D92" w14:textId="77777777" w:rsidR="00793C7C" w:rsidRPr="001D65AF" w:rsidRDefault="00793C7C" w:rsidP="00011ACD">
            <w:pPr>
              <w:rPr>
                <w:rFonts w:cs="Calibri"/>
                <w:color w:val="000000"/>
                <w:sz w:val="18"/>
                <w:szCs w:val="18"/>
              </w:rPr>
            </w:pPr>
            <w:r w:rsidRPr="001D65AF">
              <w:rPr>
                <w:rFonts w:cs="Calibri"/>
                <w:color w:val="000000"/>
                <w:sz w:val="18"/>
                <w:szCs w:val="18"/>
              </w:rPr>
              <w:t>Naknade za rad članovima Općinskog vijeća</w:t>
            </w:r>
          </w:p>
        </w:tc>
        <w:tc>
          <w:tcPr>
            <w:tcW w:w="1174" w:type="dxa"/>
            <w:shd w:val="clear" w:color="auto" w:fill="auto"/>
            <w:vAlign w:val="center"/>
          </w:tcPr>
          <w:p w14:paraId="329EF209" w14:textId="08C528DA" w:rsidR="00793C7C" w:rsidRPr="001D65AF" w:rsidRDefault="00F3209D" w:rsidP="00011ACD">
            <w:pPr>
              <w:jc w:val="right"/>
              <w:rPr>
                <w:rFonts w:cs="Calibri"/>
                <w:color w:val="000000"/>
                <w:sz w:val="18"/>
                <w:szCs w:val="18"/>
              </w:rPr>
            </w:pPr>
            <w:r>
              <w:rPr>
                <w:rFonts w:cs="Calibri"/>
                <w:color w:val="000000"/>
                <w:sz w:val="18"/>
                <w:szCs w:val="18"/>
              </w:rPr>
              <w:t>8</w:t>
            </w:r>
            <w:r w:rsidR="0095182B" w:rsidRPr="001D65AF">
              <w:rPr>
                <w:rFonts w:cs="Calibri"/>
                <w:color w:val="000000"/>
                <w:sz w:val="18"/>
                <w:szCs w:val="18"/>
              </w:rPr>
              <w:t>.</w:t>
            </w:r>
            <w:r w:rsidR="007C0D06">
              <w:rPr>
                <w:rFonts w:cs="Calibri"/>
                <w:color w:val="000000"/>
                <w:sz w:val="18"/>
                <w:szCs w:val="18"/>
              </w:rPr>
              <w:t>0</w:t>
            </w:r>
            <w:r w:rsidR="0095182B" w:rsidRPr="001D65AF">
              <w:rPr>
                <w:rFonts w:cs="Calibri"/>
                <w:color w:val="000000"/>
                <w:sz w:val="18"/>
                <w:szCs w:val="18"/>
              </w:rPr>
              <w:t>00,00</w:t>
            </w:r>
          </w:p>
        </w:tc>
        <w:tc>
          <w:tcPr>
            <w:tcW w:w="1291" w:type="dxa"/>
            <w:shd w:val="clear" w:color="auto" w:fill="auto"/>
            <w:vAlign w:val="center"/>
          </w:tcPr>
          <w:p w14:paraId="16B810D3" w14:textId="286D87FC" w:rsidR="00793C7C" w:rsidRPr="001D65AF" w:rsidRDefault="00F3209D" w:rsidP="00011ACD">
            <w:pPr>
              <w:jc w:val="right"/>
              <w:rPr>
                <w:rFonts w:cs="Calibri"/>
                <w:color w:val="000000"/>
                <w:sz w:val="18"/>
                <w:szCs w:val="18"/>
              </w:rPr>
            </w:pPr>
            <w:r>
              <w:rPr>
                <w:rFonts w:cs="Calibri"/>
                <w:color w:val="000000"/>
                <w:sz w:val="18"/>
                <w:szCs w:val="18"/>
              </w:rPr>
              <w:t>8.600,30</w:t>
            </w:r>
          </w:p>
        </w:tc>
        <w:tc>
          <w:tcPr>
            <w:tcW w:w="874" w:type="dxa"/>
            <w:shd w:val="clear" w:color="auto" w:fill="auto"/>
            <w:vAlign w:val="center"/>
          </w:tcPr>
          <w:p w14:paraId="2E6A220E" w14:textId="44DF8108" w:rsidR="00793C7C" w:rsidRPr="001D65AF" w:rsidRDefault="00F3209D" w:rsidP="00011ACD">
            <w:pPr>
              <w:jc w:val="right"/>
              <w:rPr>
                <w:rFonts w:cs="Calibri"/>
                <w:color w:val="000000"/>
                <w:sz w:val="18"/>
                <w:szCs w:val="18"/>
              </w:rPr>
            </w:pPr>
            <w:r>
              <w:rPr>
                <w:rFonts w:cs="Calibri"/>
                <w:color w:val="000000"/>
                <w:sz w:val="18"/>
                <w:szCs w:val="18"/>
              </w:rPr>
              <w:t>107,5</w:t>
            </w:r>
          </w:p>
        </w:tc>
      </w:tr>
      <w:tr w:rsidR="0006330A" w:rsidRPr="001D65AF" w14:paraId="6DE6BC5F" w14:textId="77777777" w:rsidTr="00011ACD">
        <w:trPr>
          <w:trHeight w:val="261"/>
        </w:trPr>
        <w:tc>
          <w:tcPr>
            <w:tcW w:w="905" w:type="dxa"/>
            <w:shd w:val="clear" w:color="auto" w:fill="auto"/>
            <w:vAlign w:val="center"/>
          </w:tcPr>
          <w:p w14:paraId="4CF0767B" w14:textId="2466135C" w:rsidR="0006330A" w:rsidRPr="001D65AF" w:rsidRDefault="0006330A" w:rsidP="00011ACD">
            <w:pPr>
              <w:rPr>
                <w:rFonts w:cs="Calibri"/>
                <w:color w:val="000000"/>
                <w:sz w:val="18"/>
                <w:szCs w:val="18"/>
              </w:rPr>
            </w:pPr>
            <w:r w:rsidRPr="001D65AF">
              <w:rPr>
                <w:rFonts w:cs="Calibri"/>
                <w:color w:val="000000"/>
                <w:sz w:val="18"/>
                <w:szCs w:val="18"/>
              </w:rPr>
              <w:t>R0456</w:t>
            </w:r>
          </w:p>
        </w:tc>
        <w:tc>
          <w:tcPr>
            <w:tcW w:w="5237" w:type="dxa"/>
            <w:shd w:val="clear" w:color="auto" w:fill="auto"/>
            <w:noWrap/>
            <w:vAlign w:val="center"/>
          </w:tcPr>
          <w:p w14:paraId="3FFE258D" w14:textId="75C44544" w:rsidR="0006330A" w:rsidRPr="001D65AF" w:rsidRDefault="0006330A" w:rsidP="00011ACD">
            <w:pPr>
              <w:rPr>
                <w:rFonts w:cs="Calibri"/>
                <w:color w:val="000000"/>
                <w:sz w:val="18"/>
                <w:szCs w:val="18"/>
              </w:rPr>
            </w:pPr>
            <w:r w:rsidRPr="001D65AF">
              <w:rPr>
                <w:rFonts w:cs="Calibri"/>
                <w:color w:val="000000"/>
                <w:sz w:val="18"/>
                <w:szCs w:val="18"/>
              </w:rPr>
              <w:t>Naknade troškova sl. puta članovima predstavničkih tijela i odbora</w:t>
            </w:r>
          </w:p>
        </w:tc>
        <w:tc>
          <w:tcPr>
            <w:tcW w:w="1174" w:type="dxa"/>
            <w:shd w:val="clear" w:color="auto" w:fill="auto"/>
            <w:vAlign w:val="center"/>
          </w:tcPr>
          <w:p w14:paraId="13F35609" w14:textId="440AC5D7" w:rsidR="0006330A" w:rsidRPr="001D65AF" w:rsidRDefault="007C0D06" w:rsidP="00011ACD">
            <w:pPr>
              <w:jc w:val="right"/>
              <w:rPr>
                <w:rFonts w:cs="Calibri"/>
                <w:color w:val="000000"/>
                <w:sz w:val="18"/>
                <w:szCs w:val="18"/>
              </w:rPr>
            </w:pPr>
            <w:r>
              <w:rPr>
                <w:rFonts w:cs="Calibri"/>
                <w:color w:val="000000"/>
                <w:sz w:val="18"/>
                <w:szCs w:val="18"/>
              </w:rPr>
              <w:t>600,00</w:t>
            </w:r>
          </w:p>
        </w:tc>
        <w:tc>
          <w:tcPr>
            <w:tcW w:w="1291" w:type="dxa"/>
            <w:shd w:val="clear" w:color="auto" w:fill="auto"/>
            <w:vAlign w:val="center"/>
          </w:tcPr>
          <w:p w14:paraId="79385981" w14:textId="318D0974" w:rsidR="0006330A" w:rsidRPr="001D65AF" w:rsidRDefault="0006330A" w:rsidP="00011ACD">
            <w:pPr>
              <w:jc w:val="right"/>
              <w:rPr>
                <w:rFonts w:cs="Calibri"/>
                <w:color w:val="000000"/>
                <w:sz w:val="18"/>
                <w:szCs w:val="18"/>
              </w:rPr>
            </w:pPr>
            <w:r w:rsidRPr="001D65AF">
              <w:rPr>
                <w:rFonts w:cs="Calibri"/>
                <w:color w:val="000000"/>
                <w:sz w:val="18"/>
                <w:szCs w:val="18"/>
              </w:rPr>
              <w:t>0,00</w:t>
            </w:r>
          </w:p>
        </w:tc>
        <w:tc>
          <w:tcPr>
            <w:tcW w:w="874" w:type="dxa"/>
            <w:shd w:val="clear" w:color="auto" w:fill="auto"/>
            <w:vAlign w:val="center"/>
          </w:tcPr>
          <w:p w14:paraId="01CE9996" w14:textId="1DD292CA" w:rsidR="0006330A" w:rsidRPr="001D65AF" w:rsidRDefault="0006330A" w:rsidP="00011ACD">
            <w:pPr>
              <w:jc w:val="right"/>
              <w:rPr>
                <w:rFonts w:cs="Calibri"/>
                <w:color w:val="000000"/>
                <w:sz w:val="18"/>
                <w:szCs w:val="18"/>
              </w:rPr>
            </w:pPr>
            <w:r w:rsidRPr="001D65AF">
              <w:rPr>
                <w:rFonts w:cs="Calibri"/>
                <w:color w:val="000000"/>
                <w:sz w:val="18"/>
                <w:szCs w:val="18"/>
              </w:rPr>
              <w:t>0,00</w:t>
            </w:r>
          </w:p>
        </w:tc>
      </w:tr>
      <w:tr w:rsidR="00793C7C" w:rsidRPr="001D65AF" w14:paraId="5F1B3101" w14:textId="77777777" w:rsidTr="00011ACD">
        <w:trPr>
          <w:trHeight w:val="261"/>
        </w:trPr>
        <w:tc>
          <w:tcPr>
            <w:tcW w:w="905" w:type="dxa"/>
            <w:shd w:val="clear" w:color="auto" w:fill="auto"/>
            <w:vAlign w:val="center"/>
          </w:tcPr>
          <w:p w14:paraId="1209462D" w14:textId="77777777" w:rsidR="00793C7C" w:rsidRPr="001D65AF" w:rsidRDefault="00793C7C" w:rsidP="00011ACD">
            <w:pPr>
              <w:rPr>
                <w:rFonts w:cs="Calibri"/>
                <w:color w:val="000000"/>
                <w:sz w:val="18"/>
                <w:szCs w:val="18"/>
              </w:rPr>
            </w:pPr>
            <w:r w:rsidRPr="001D65AF">
              <w:rPr>
                <w:rFonts w:cs="Calibri"/>
                <w:color w:val="000000"/>
                <w:sz w:val="18"/>
                <w:szCs w:val="18"/>
              </w:rPr>
              <w:t>R0261</w:t>
            </w:r>
          </w:p>
        </w:tc>
        <w:tc>
          <w:tcPr>
            <w:tcW w:w="5237" w:type="dxa"/>
            <w:shd w:val="clear" w:color="auto" w:fill="auto"/>
            <w:noWrap/>
            <w:vAlign w:val="center"/>
          </w:tcPr>
          <w:p w14:paraId="08D5F389" w14:textId="77777777" w:rsidR="00793C7C" w:rsidRPr="001D65AF" w:rsidRDefault="00793C7C" w:rsidP="00011ACD">
            <w:pPr>
              <w:rPr>
                <w:rFonts w:cs="Calibri"/>
                <w:color w:val="000000"/>
                <w:sz w:val="18"/>
                <w:szCs w:val="18"/>
              </w:rPr>
            </w:pPr>
            <w:r w:rsidRPr="001D65AF">
              <w:rPr>
                <w:rFonts w:cs="Calibri"/>
                <w:color w:val="000000"/>
                <w:sz w:val="18"/>
                <w:szCs w:val="18"/>
              </w:rPr>
              <w:t>Članarine</w:t>
            </w:r>
          </w:p>
        </w:tc>
        <w:tc>
          <w:tcPr>
            <w:tcW w:w="1174" w:type="dxa"/>
            <w:shd w:val="clear" w:color="auto" w:fill="auto"/>
            <w:vAlign w:val="center"/>
          </w:tcPr>
          <w:p w14:paraId="12EC7151" w14:textId="10239B3E" w:rsidR="00793C7C" w:rsidRPr="001D65AF" w:rsidRDefault="0095182B" w:rsidP="00011ACD">
            <w:pPr>
              <w:jc w:val="right"/>
              <w:rPr>
                <w:rFonts w:cs="Calibri"/>
                <w:color w:val="000000"/>
                <w:sz w:val="18"/>
                <w:szCs w:val="18"/>
              </w:rPr>
            </w:pPr>
            <w:r w:rsidRPr="001D65AF">
              <w:rPr>
                <w:rFonts w:cs="Calibri"/>
                <w:color w:val="000000"/>
                <w:sz w:val="18"/>
                <w:szCs w:val="18"/>
              </w:rPr>
              <w:t>2.660,00</w:t>
            </w:r>
          </w:p>
        </w:tc>
        <w:tc>
          <w:tcPr>
            <w:tcW w:w="1291" w:type="dxa"/>
            <w:shd w:val="clear" w:color="auto" w:fill="auto"/>
            <w:vAlign w:val="center"/>
          </w:tcPr>
          <w:p w14:paraId="13C3D9CA" w14:textId="09CE08F1" w:rsidR="00793C7C" w:rsidRPr="001D65AF" w:rsidRDefault="00F3209D" w:rsidP="00011ACD">
            <w:pPr>
              <w:jc w:val="right"/>
              <w:rPr>
                <w:rFonts w:cs="Calibri"/>
                <w:color w:val="000000"/>
                <w:sz w:val="18"/>
                <w:szCs w:val="18"/>
              </w:rPr>
            </w:pPr>
            <w:r>
              <w:rPr>
                <w:rFonts w:cs="Calibri"/>
                <w:color w:val="000000"/>
                <w:sz w:val="18"/>
                <w:szCs w:val="18"/>
              </w:rPr>
              <w:t>1.327,24</w:t>
            </w:r>
          </w:p>
        </w:tc>
        <w:tc>
          <w:tcPr>
            <w:tcW w:w="874" w:type="dxa"/>
            <w:shd w:val="clear" w:color="auto" w:fill="auto"/>
            <w:vAlign w:val="center"/>
          </w:tcPr>
          <w:p w14:paraId="5B86D80C" w14:textId="6B4B3EB3" w:rsidR="00793C7C" w:rsidRPr="001D65AF" w:rsidRDefault="007C0D06" w:rsidP="00011ACD">
            <w:pPr>
              <w:jc w:val="right"/>
              <w:rPr>
                <w:rFonts w:cs="Calibri"/>
                <w:color w:val="000000"/>
                <w:sz w:val="18"/>
                <w:szCs w:val="18"/>
              </w:rPr>
            </w:pPr>
            <w:r>
              <w:rPr>
                <w:rFonts w:cs="Calibri"/>
                <w:color w:val="000000"/>
                <w:sz w:val="18"/>
                <w:szCs w:val="18"/>
              </w:rPr>
              <w:t>49,90</w:t>
            </w:r>
          </w:p>
        </w:tc>
      </w:tr>
      <w:tr w:rsidR="00793C7C" w:rsidRPr="001D65AF" w14:paraId="04100ECA" w14:textId="77777777" w:rsidTr="00011ACD">
        <w:trPr>
          <w:trHeight w:val="261"/>
        </w:trPr>
        <w:tc>
          <w:tcPr>
            <w:tcW w:w="905" w:type="dxa"/>
            <w:shd w:val="clear" w:color="auto" w:fill="auto"/>
            <w:vAlign w:val="center"/>
          </w:tcPr>
          <w:p w14:paraId="6259F049" w14:textId="77777777" w:rsidR="00793C7C" w:rsidRPr="001D65AF" w:rsidRDefault="00793C7C" w:rsidP="00011ACD">
            <w:pPr>
              <w:rPr>
                <w:rFonts w:cs="Calibri"/>
                <w:color w:val="000000"/>
                <w:sz w:val="18"/>
                <w:szCs w:val="18"/>
              </w:rPr>
            </w:pPr>
            <w:r w:rsidRPr="001D65AF">
              <w:rPr>
                <w:rFonts w:cs="Calibri"/>
                <w:color w:val="000000"/>
                <w:sz w:val="18"/>
                <w:szCs w:val="18"/>
              </w:rPr>
              <w:t>R0264</w:t>
            </w:r>
          </w:p>
        </w:tc>
        <w:tc>
          <w:tcPr>
            <w:tcW w:w="5237" w:type="dxa"/>
            <w:shd w:val="clear" w:color="auto" w:fill="auto"/>
            <w:noWrap/>
            <w:vAlign w:val="center"/>
          </w:tcPr>
          <w:p w14:paraId="2F6419D4" w14:textId="77777777" w:rsidR="00793C7C" w:rsidRPr="001D65AF" w:rsidRDefault="00793C7C" w:rsidP="00011ACD">
            <w:pPr>
              <w:rPr>
                <w:rFonts w:cs="Calibri"/>
                <w:color w:val="000000"/>
                <w:sz w:val="18"/>
                <w:szCs w:val="18"/>
              </w:rPr>
            </w:pPr>
            <w:r w:rsidRPr="001D65AF">
              <w:rPr>
                <w:rFonts w:cs="Calibri"/>
                <w:color w:val="000000"/>
                <w:sz w:val="18"/>
                <w:szCs w:val="18"/>
              </w:rPr>
              <w:t>Ostali nespomenuti rashodi poslovanja – općinsko vijeće</w:t>
            </w:r>
          </w:p>
        </w:tc>
        <w:tc>
          <w:tcPr>
            <w:tcW w:w="1174" w:type="dxa"/>
            <w:shd w:val="clear" w:color="auto" w:fill="auto"/>
            <w:vAlign w:val="center"/>
          </w:tcPr>
          <w:p w14:paraId="2E3FB6C7" w14:textId="2594B4E4" w:rsidR="00793C7C" w:rsidRPr="001D65AF" w:rsidRDefault="00F3209D" w:rsidP="00011ACD">
            <w:pPr>
              <w:jc w:val="right"/>
              <w:rPr>
                <w:rFonts w:cs="Calibri"/>
                <w:color w:val="000000"/>
                <w:sz w:val="18"/>
                <w:szCs w:val="18"/>
              </w:rPr>
            </w:pPr>
            <w:r>
              <w:rPr>
                <w:rFonts w:cs="Calibri"/>
                <w:color w:val="000000"/>
                <w:sz w:val="18"/>
                <w:szCs w:val="18"/>
              </w:rPr>
              <w:t>500,00</w:t>
            </w:r>
          </w:p>
        </w:tc>
        <w:tc>
          <w:tcPr>
            <w:tcW w:w="1291" w:type="dxa"/>
            <w:shd w:val="clear" w:color="auto" w:fill="auto"/>
            <w:vAlign w:val="center"/>
          </w:tcPr>
          <w:p w14:paraId="5D53C52F" w14:textId="77777777" w:rsidR="00793C7C" w:rsidRPr="001D65AF" w:rsidRDefault="00793C7C" w:rsidP="00011ACD">
            <w:pPr>
              <w:jc w:val="right"/>
              <w:rPr>
                <w:rFonts w:cs="Calibri"/>
                <w:color w:val="000000"/>
                <w:sz w:val="18"/>
                <w:szCs w:val="18"/>
              </w:rPr>
            </w:pPr>
            <w:r w:rsidRPr="001D65AF">
              <w:rPr>
                <w:rFonts w:cs="Calibri"/>
                <w:color w:val="000000"/>
                <w:sz w:val="18"/>
                <w:szCs w:val="18"/>
              </w:rPr>
              <w:t>0,00</w:t>
            </w:r>
          </w:p>
        </w:tc>
        <w:tc>
          <w:tcPr>
            <w:tcW w:w="874" w:type="dxa"/>
            <w:shd w:val="clear" w:color="auto" w:fill="auto"/>
            <w:vAlign w:val="center"/>
          </w:tcPr>
          <w:p w14:paraId="71C0948E" w14:textId="77777777" w:rsidR="00793C7C" w:rsidRPr="001D65AF" w:rsidRDefault="00793C7C" w:rsidP="00011ACD">
            <w:pPr>
              <w:jc w:val="right"/>
              <w:rPr>
                <w:rFonts w:cs="Calibri"/>
                <w:color w:val="000000"/>
                <w:sz w:val="18"/>
                <w:szCs w:val="18"/>
              </w:rPr>
            </w:pPr>
            <w:r w:rsidRPr="001D65AF">
              <w:rPr>
                <w:rFonts w:cs="Calibri"/>
                <w:color w:val="000000"/>
                <w:sz w:val="18"/>
                <w:szCs w:val="18"/>
              </w:rPr>
              <w:t>0,00</w:t>
            </w:r>
          </w:p>
        </w:tc>
      </w:tr>
      <w:tr w:rsidR="007C0D06" w:rsidRPr="001D65AF" w14:paraId="7AEF3893" w14:textId="77777777" w:rsidTr="00011ACD">
        <w:trPr>
          <w:trHeight w:val="261"/>
        </w:trPr>
        <w:tc>
          <w:tcPr>
            <w:tcW w:w="905" w:type="dxa"/>
            <w:shd w:val="clear" w:color="auto" w:fill="auto"/>
            <w:vAlign w:val="center"/>
          </w:tcPr>
          <w:p w14:paraId="0BFD8656" w14:textId="5AFC957B" w:rsidR="007C0D06" w:rsidRPr="001D65AF" w:rsidRDefault="007C0D06" w:rsidP="00011ACD">
            <w:pPr>
              <w:rPr>
                <w:rFonts w:cs="Calibri"/>
                <w:color w:val="000000"/>
                <w:sz w:val="18"/>
                <w:szCs w:val="18"/>
              </w:rPr>
            </w:pPr>
            <w:r>
              <w:rPr>
                <w:rFonts w:cs="Calibri"/>
                <w:color w:val="000000"/>
                <w:sz w:val="18"/>
                <w:szCs w:val="18"/>
              </w:rPr>
              <w:t>R0521</w:t>
            </w:r>
          </w:p>
        </w:tc>
        <w:tc>
          <w:tcPr>
            <w:tcW w:w="5237" w:type="dxa"/>
            <w:shd w:val="clear" w:color="auto" w:fill="auto"/>
            <w:noWrap/>
            <w:vAlign w:val="center"/>
          </w:tcPr>
          <w:p w14:paraId="18174F36" w14:textId="5AEF4DF7" w:rsidR="007C0D06" w:rsidRPr="001D65AF" w:rsidRDefault="007C0D06" w:rsidP="00011ACD">
            <w:pPr>
              <w:rPr>
                <w:rFonts w:cs="Calibri"/>
                <w:color w:val="000000"/>
                <w:sz w:val="18"/>
                <w:szCs w:val="18"/>
              </w:rPr>
            </w:pPr>
            <w:r>
              <w:rPr>
                <w:rFonts w:cs="Calibri"/>
                <w:color w:val="000000"/>
                <w:sz w:val="18"/>
                <w:szCs w:val="18"/>
              </w:rPr>
              <w:t>Nagrađivanje sportaša Općine Malinska – Dubašnica</w:t>
            </w:r>
          </w:p>
        </w:tc>
        <w:tc>
          <w:tcPr>
            <w:tcW w:w="1174" w:type="dxa"/>
            <w:shd w:val="clear" w:color="auto" w:fill="auto"/>
            <w:vAlign w:val="center"/>
          </w:tcPr>
          <w:p w14:paraId="51468669" w14:textId="08320F2C" w:rsidR="007C0D06" w:rsidRDefault="00F3209D" w:rsidP="00011ACD">
            <w:pPr>
              <w:jc w:val="right"/>
              <w:rPr>
                <w:rFonts w:cs="Calibri"/>
                <w:color w:val="000000"/>
                <w:sz w:val="18"/>
                <w:szCs w:val="18"/>
              </w:rPr>
            </w:pPr>
            <w:r>
              <w:rPr>
                <w:rFonts w:cs="Calibri"/>
                <w:color w:val="000000"/>
                <w:sz w:val="18"/>
                <w:szCs w:val="18"/>
              </w:rPr>
              <w:t>2.400,00</w:t>
            </w:r>
          </w:p>
        </w:tc>
        <w:tc>
          <w:tcPr>
            <w:tcW w:w="1291" w:type="dxa"/>
            <w:shd w:val="clear" w:color="auto" w:fill="auto"/>
            <w:vAlign w:val="center"/>
          </w:tcPr>
          <w:p w14:paraId="199F420A" w14:textId="1D8EA1C4" w:rsidR="007C0D06" w:rsidRPr="001D65AF" w:rsidRDefault="00F3209D" w:rsidP="00011ACD">
            <w:pPr>
              <w:jc w:val="right"/>
              <w:rPr>
                <w:rFonts w:cs="Calibri"/>
                <w:color w:val="000000"/>
                <w:sz w:val="18"/>
                <w:szCs w:val="18"/>
              </w:rPr>
            </w:pPr>
            <w:r>
              <w:rPr>
                <w:rFonts w:cs="Calibri"/>
                <w:color w:val="000000"/>
                <w:sz w:val="18"/>
                <w:szCs w:val="18"/>
              </w:rPr>
              <w:t>2.400,00</w:t>
            </w:r>
          </w:p>
        </w:tc>
        <w:tc>
          <w:tcPr>
            <w:tcW w:w="874" w:type="dxa"/>
            <w:shd w:val="clear" w:color="auto" w:fill="auto"/>
            <w:vAlign w:val="center"/>
          </w:tcPr>
          <w:p w14:paraId="0DB52F96" w14:textId="5A1FA003" w:rsidR="007C0D06" w:rsidRPr="001D65AF" w:rsidRDefault="007C0D06" w:rsidP="00011ACD">
            <w:pPr>
              <w:jc w:val="right"/>
              <w:rPr>
                <w:rFonts w:cs="Calibri"/>
                <w:color w:val="000000"/>
                <w:sz w:val="18"/>
                <w:szCs w:val="18"/>
              </w:rPr>
            </w:pPr>
            <w:r>
              <w:rPr>
                <w:rFonts w:cs="Calibri"/>
                <w:color w:val="000000"/>
                <w:sz w:val="18"/>
                <w:szCs w:val="18"/>
              </w:rPr>
              <w:t>100,00</w:t>
            </w:r>
          </w:p>
        </w:tc>
      </w:tr>
      <w:tr w:rsidR="00793C7C" w:rsidRPr="001D65AF" w14:paraId="4EEFBED7" w14:textId="77777777" w:rsidTr="00011ACD">
        <w:trPr>
          <w:trHeight w:val="261"/>
        </w:trPr>
        <w:tc>
          <w:tcPr>
            <w:tcW w:w="6142" w:type="dxa"/>
            <w:gridSpan w:val="2"/>
            <w:shd w:val="clear" w:color="auto" w:fill="auto"/>
            <w:vAlign w:val="center"/>
          </w:tcPr>
          <w:p w14:paraId="24ADEECB" w14:textId="77777777" w:rsidR="00793C7C" w:rsidRPr="001D65AF" w:rsidRDefault="00793C7C" w:rsidP="00011ACD">
            <w:pPr>
              <w:jc w:val="center"/>
              <w:rPr>
                <w:rFonts w:cs="Calibri"/>
                <w:b/>
                <w:color w:val="000000"/>
                <w:sz w:val="18"/>
                <w:szCs w:val="18"/>
              </w:rPr>
            </w:pPr>
            <w:r w:rsidRPr="001D65AF">
              <w:rPr>
                <w:rFonts w:cs="Calibri"/>
                <w:b/>
                <w:color w:val="000000"/>
                <w:sz w:val="18"/>
                <w:szCs w:val="18"/>
              </w:rPr>
              <w:t>UKUPNO</w:t>
            </w:r>
          </w:p>
        </w:tc>
        <w:tc>
          <w:tcPr>
            <w:tcW w:w="1174" w:type="dxa"/>
            <w:shd w:val="clear" w:color="auto" w:fill="auto"/>
            <w:vAlign w:val="center"/>
          </w:tcPr>
          <w:p w14:paraId="3FAEB91D" w14:textId="58793D71" w:rsidR="00793C7C" w:rsidRPr="001D65AF" w:rsidRDefault="007C0D06" w:rsidP="00011ACD">
            <w:pPr>
              <w:jc w:val="right"/>
              <w:rPr>
                <w:rFonts w:cs="Calibri"/>
                <w:b/>
                <w:color w:val="000000"/>
                <w:sz w:val="18"/>
                <w:szCs w:val="18"/>
              </w:rPr>
            </w:pPr>
            <w:r>
              <w:rPr>
                <w:rFonts w:cs="Calibri"/>
                <w:b/>
                <w:color w:val="000000"/>
                <w:sz w:val="18"/>
                <w:szCs w:val="18"/>
              </w:rPr>
              <w:t>14.</w:t>
            </w:r>
            <w:r w:rsidR="00F3209D">
              <w:rPr>
                <w:rFonts w:cs="Calibri"/>
                <w:b/>
                <w:color w:val="000000"/>
                <w:sz w:val="18"/>
                <w:szCs w:val="18"/>
              </w:rPr>
              <w:t>1</w:t>
            </w:r>
            <w:r>
              <w:rPr>
                <w:rFonts w:cs="Calibri"/>
                <w:b/>
                <w:color w:val="000000"/>
                <w:sz w:val="18"/>
                <w:szCs w:val="18"/>
              </w:rPr>
              <w:t>60,00</w:t>
            </w:r>
          </w:p>
        </w:tc>
        <w:tc>
          <w:tcPr>
            <w:tcW w:w="1291" w:type="dxa"/>
            <w:shd w:val="clear" w:color="auto" w:fill="auto"/>
            <w:vAlign w:val="center"/>
          </w:tcPr>
          <w:p w14:paraId="2D005F6F" w14:textId="526338DB" w:rsidR="00793C7C" w:rsidRPr="001D65AF" w:rsidRDefault="00F3209D" w:rsidP="00011ACD">
            <w:pPr>
              <w:jc w:val="right"/>
              <w:rPr>
                <w:rFonts w:cs="Calibri"/>
                <w:b/>
                <w:color w:val="000000"/>
                <w:sz w:val="18"/>
                <w:szCs w:val="18"/>
              </w:rPr>
            </w:pPr>
            <w:r>
              <w:rPr>
                <w:rFonts w:cs="Calibri"/>
                <w:b/>
                <w:color w:val="000000"/>
                <w:sz w:val="18"/>
                <w:szCs w:val="18"/>
              </w:rPr>
              <w:t>12.327,54</w:t>
            </w:r>
          </w:p>
        </w:tc>
        <w:tc>
          <w:tcPr>
            <w:tcW w:w="874" w:type="dxa"/>
            <w:shd w:val="clear" w:color="auto" w:fill="auto"/>
            <w:vAlign w:val="center"/>
          </w:tcPr>
          <w:p w14:paraId="0259ED42" w14:textId="157FC727" w:rsidR="00793C7C" w:rsidRPr="001D65AF" w:rsidRDefault="00F3209D" w:rsidP="00011ACD">
            <w:pPr>
              <w:jc w:val="right"/>
              <w:rPr>
                <w:rFonts w:cs="Calibri"/>
                <w:b/>
                <w:color w:val="000000"/>
                <w:sz w:val="18"/>
                <w:szCs w:val="18"/>
              </w:rPr>
            </w:pPr>
            <w:r>
              <w:rPr>
                <w:rFonts w:cs="Calibri"/>
                <w:b/>
                <w:color w:val="000000"/>
                <w:sz w:val="18"/>
                <w:szCs w:val="18"/>
              </w:rPr>
              <w:t>87,06</w:t>
            </w:r>
          </w:p>
        </w:tc>
      </w:tr>
    </w:tbl>
    <w:p w14:paraId="5861DD18" w14:textId="087D3687" w:rsidR="00793C7C" w:rsidRDefault="00793C7C" w:rsidP="000502EC">
      <w:pPr>
        <w:pStyle w:val="ListParagraph1"/>
        <w:spacing w:after="120"/>
        <w:ind w:left="0"/>
        <w:rPr>
          <w:rFonts w:cs="Calibri"/>
          <w:color w:val="000000"/>
          <w:sz w:val="20"/>
        </w:rPr>
      </w:pPr>
    </w:p>
    <w:p w14:paraId="211E7487" w14:textId="0C95017F" w:rsidR="00793C7C" w:rsidRPr="00E82116" w:rsidRDefault="00793C7C" w:rsidP="00793C7C">
      <w:pPr>
        <w:pBdr>
          <w:top w:val="single" w:sz="4" w:space="1" w:color="4F81BD"/>
          <w:bottom w:val="single" w:sz="4" w:space="1" w:color="4F81BD"/>
        </w:pBdr>
        <w:rPr>
          <w:rFonts w:cs="Calibri"/>
          <w:b/>
          <w:color w:val="262626"/>
          <w:szCs w:val="22"/>
        </w:rPr>
      </w:pPr>
      <w:r w:rsidRPr="00E82116">
        <w:rPr>
          <w:rFonts w:cs="Calibri"/>
          <w:b/>
          <w:color w:val="262626"/>
          <w:szCs w:val="22"/>
        </w:rPr>
        <w:t>AKTIVNOST A400102 REDOVNA AKTIVNOST RADNIH TIJELA OPĆINSKOG VIJEĆA</w:t>
      </w:r>
    </w:p>
    <w:p w14:paraId="28691E36" w14:textId="41423FB6" w:rsidR="00793C7C" w:rsidRPr="00E82116" w:rsidRDefault="00793C7C" w:rsidP="007A7F3C">
      <w:pPr>
        <w:pStyle w:val="ListParagraph1"/>
        <w:ind w:left="0"/>
        <w:rPr>
          <w:rFonts w:cs="Calibri"/>
          <w:color w:val="000000"/>
          <w:szCs w:val="22"/>
        </w:rPr>
      </w:pPr>
      <w:r w:rsidRPr="00E82116">
        <w:rPr>
          <w:rFonts w:cs="Calibri"/>
          <w:color w:val="000000"/>
          <w:szCs w:val="22"/>
        </w:rPr>
        <w:t xml:space="preserve">Od planiranih </w:t>
      </w:r>
      <w:r w:rsidR="0075199B" w:rsidRPr="00E82116">
        <w:rPr>
          <w:rFonts w:cs="Calibri"/>
          <w:color w:val="000000"/>
          <w:szCs w:val="22"/>
        </w:rPr>
        <w:t>3</w:t>
      </w:r>
      <w:r w:rsidR="0095182B" w:rsidRPr="00E82116">
        <w:rPr>
          <w:rFonts w:cs="Calibri"/>
          <w:color w:val="000000"/>
          <w:szCs w:val="22"/>
        </w:rPr>
        <w:t>.</w:t>
      </w:r>
      <w:r w:rsidR="0075199B" w:rsidRPr="00E82116">
        <w:rPr>
          <w:rFonts w:cs="Calibri"/>
          <w:color w:val="000000"/>
          <w:szCs w:val="22"/>
        </w:rPr>
        <w:t>85</w:t>
      </w:r>
      <w:r w:rsidR="007C0D06" w:rsidRPr="00E82116">
        <w:rPr>
          <w:rFonts w:cs="Calibri"/>
          <w:color w:val="000000"/>
          <w:szCs w:val="22"/>
        </w:rPr>
        <w:t>0</w:t>
      </w:r>
      <w:r w:rsidR="0095182B" w:rsidRPr="00E82116">
        <w:rPr>
          <w:rFonts w:cs="Calibri"/>
          <w:color w:val="000000"/>
          <w:szCs w:val="22"/>
        </w:rPr>
        <w:t>,00 EUR</w:t>
      </w:r>
      <w:r w:rsidRPr="00E82116">
        <w:rPr>
          <w:rFonts w:cs="Calibri"/>
          <w:color w:val="000000"/>
          <w:szCs w:val="22"/>
        </w:rPr>
        <w:t xml:space="preserve"> izvršeno je </w:t>
      </w:r>
      <w:r w:rsidR="0075199B" w:rsidRPr="00E82116">
        <w:rPr>
          <w:rFonts w:cs="Calibri"/>
          <w:color w:val="000000"/>
          <w:szCs w:val="22"/>
        </w:rPr>
        <w:t>3</w:t>
      </w:r>
      <w:r w:rsidR="0095182B" w:rsidRPr="00E82116">
        <w:rPr>
          <w:rFonts w:cs="Calibri"/>
          <w:color w:val="000000"/>
          <w:szCs w:val="22"/>
        </w:rPr>
        <w:t>.</w:t>
      </w:r>
      <w:r w:rsidR="0075199B" w:rsidRPr="00E82116">
        <w:rPr>
          <w:rFonts w:cs="Calibri"/>
          <w:color w:val="000000"/>
          <w:szCs w:val="22"/>
        </w:rPr>
        <w:t>848,81</w:t>
      </w:r>
      <w:r w:rsidR="0095182B" w:rsidRPr="00E82116">
        <w:rPr>
          <w:rFonts w:cs="Calibri"/>
          <w:color w:val="000000"/>
          <w:szCs w:val="22"/>
        </w:rPr>
        <w:t xml:space="preserve"> EUR</w:t>
      </w:r>
      <w:r w:rsidRPr="00E82116">
        <w:rPr>
          <w:rFonts w:cs="Calibri"/>
          <w:color w:val="000000"/>
          <w:szCs w:val="22"/>
        </w:rPr>
        <w:t xml:space="preserve"> rashoda za naknade za rad radnih tijela Općinskog vijeća (</w:t>
      </w:r>
      <w:r w:rsidR="0095182B" w:rsidRPr="00E82116">
        <w:rPr>
          <w:rFonts w:cs="Calibri"/>
          <w:color w:val="000000"/>
          <w:szCs w:val="22"/>
        </w:rPr>
        <w:t xml:space="preserve">Odbor za prostorno uređenje i zaštitu okoliša, </w:t>
      </w:r>
      <w:r w:rsidRPr="00E82116">
        <w:rPr>
          <w:rFonts w:cs="Calibri"/>
          <w:color w:val="000000"/>
          <w:szCs w:val="22"/>
        </w:rPr>
        <w:t xml:space="preserve">Socijalno vijeće, </w:t>
      </w:r>
      <w:r w:rsidR="0075199B" w:rsidRPr="00E82116">
        <w:rPr>
          <w:rFonts w:cs="Calibri"/>
          <w:color w:val="000000"/>
          <w:szCs w:val="22"/>
        </w:rPr>
        <w:t>Odbor za izbor i imenovanja</w:t>
      </w:r>
      <w:r w:rsidR="007F778B" w:rsidRPr="00E82116">
        <w:rPr>
          <w:rFonts w:cs="Calibri"/>
          <w:color w:val="000000"/>
          <w:szCs w:val="22"/>
        </w:rPr>
        <w:t xml:space="preserve">, </w:t>
      </w:r>
      <w:r w:rsidR="0095182B" w:rsidRPr="00E82116">
        <w:rPr>
          <w:rFonts w:cs="Calibri"/>
          <w:color w:val="000000"/>
          <w:szCs w:val="22"/>
        </w:rPr>
        <w:t>Savjet za zaštitu potrošača javnih usluga</w:t>
      </w:r>
      <w:r w:rsidRPr="00E82116">
        <w:rPr>
          <w:rFonts w:cs="Calibri"/>
          <w:color w:val="000000"/>
          <w:szCs w:val="22"/>
        </w:rPr>
        <w:t>).</w:t>
      </w:r>
    </w:p>
    <w:p w14:paraId="7DA1A7C7" w14:textId="77777777" w:rsidR="007A7F3C" w:rsidRPr="00E82116" w:rsidRDefault="007A7F3C" w:rsidP="007A7F3C">
      <w:pPr>
        <w:pStyle w:val="ListParagraph1"/>
        <w:ind w:left="0"/>
        <w:rPr>
          <w:rFonts w:cs="Calibri"/>
          <w:color w:val="000000"/>
          <w:szCs w:val="22"/>
        </w:rPr>
      </w:pPr>
    </w:p>
    <w:p w14:paraId="70067CD5" w14:textId="47CB0A6B" w:rsidR="007A7F3C" w:rsidRPr="00E82116" w:rsidRDefault="007A7F3C" w:rsidP="007A7F3C">
      <w:pPr>
        <w:pBdr>
          <w:top w:val="single" w:sz="4" w:space="1" w:color="4F81BD"/>
          <w:bottom w:val="single" w:sz="4" w:space="1" w:color="4F81BD"/>
        </w:pBdr>
        <w:rPr>
          <w:rFonts w:cs="Calibri"/>
          <w:b/>
          <w:color w:val="262626"/>
          <w:szCs w:val="22"/>
        </w:rPr>
      </w:pPr>
      <w:r w:rsidRPr="00E82116">
        <w:rPr>
          <w:rFonts w:cs="Calibri"/>
          <w:b/>
          <w:color w:val="262626"/>
          <w:szCs w:val="22"/>
        </w:rPr>
        <w:t>AKTIVNOST A40010</w:t>
      </w:r>
      <w:r w:rsidR="002D2B3E" w:rsidRPr="00E82116">
        <w:rPr>
          <w:rFonts w:cs="Calibri"/>
          <w:b/>
          <w:color w:val="262626"/>
          <w:szCs w:val="22"/>
        </w:rPr>
        <w:t>3</w:t>
      </w:r>
      <w:r w:rsidRPr="00E82116">
        <w:rPr>
          <w:rFonts w:cs="Calibri"/>
          <w:b/>
          <w:color w:val="262626"/>
          <w:szCs w:val="22"/>
        </w:rPr>
        <w:t xml:space="preserve"> </w:t>
      </w:r>
      <w:r w:rsidR="002D2B3E" w:rsidRPr="00E82116">
        <w:rPr>
          <w:rFonts w:cs="Calibri"/>
          <w:b/>
          <w:color w:val="262626"/>
          <w:szCs w:val="22"/>
        </w:rPr>
        <w:t>FINANCIRANJE POLITIČKIH STRANAKA</w:t>
      </w:r>
    </w:p>
    <w:p w14:paraId="5455891B" w14:textId="2415A48D" w:rsidR="000502EC" w:rsidRPr="00E82116" w:rsidRDefault="002D2B3E" w:rsidP="00CE4151">
      <w:pPr>
        <w:pStyle w:val="ListParagraph1"/>
        <w:ind w:left="0"/>
        <w:rPr>
          <w:rFonts w:cs="Calibri"/>
          <w:color w:val="000000"/>
          <w:szCs w:val="22"/>
        </w:rPr>
      </w:pPr>
      <w:r w:rsidRPr="00E82116">
        <w:rPr>
          <w:rFonts w:cs="Calibri"/>
          <w:color w:val="000000"/>
          <w:szCs w:val="22"/>
        </w:rPr>
        <w:t>Sukladno Zakonu o financiranju političkih aktivnosti, izborne promidžbe i referenduma, te Odluci o raspoređivanju sredstava za rad političkih stranaka zastupljenih u Općinskom vijeću Općine Malinska-Dubašnica za 202</w:t>
      </w:r>
      <w:r w:rsidR="007F778B" w:rsidRPr="00E82116">
        <w:rPr>
          <w:rFonts w:cs="Calibri"/>
          <w:color w:val="000000"/>
          <w:szCs w:val="22"/>
        </w:rPr>
        <w:t>5</w:t>
      </w:r>
      <w:r w:rsidRPr="00E82116">
        <w:rPr>
          <w:rFonts w:cs="Calibri"/>
          <w:color w:val="000000"/>
          <w:szCs w:val="22"/>
        </w:rPr>
        <w:t>. godinu, o</w:t>
      </w:r>
      <w:r w:rsidR="007A7F3C" w:rsidRPr="00E82116">
        <w:rPr>
          <w:rFonts w:cs="Calibri"/>
          <w:color w:val="000000"/>
          <w:szCs w:val="22"/>
        </w:rPr>
        <w:t xml:space="preserve">d planiranih </w:t>
      </w:r>
      <w:r w:rsidR="007F778B" w:rsidRPr="00E82116">
        <w:rPr>
          <w:rFonts w:cs="Calibri"/>
          <w:color w:val="000000"/>
          <w:szCs w:val="22"/>
        </w:rPr>
        <w:t>2</w:t>
      </w:r>
      <w:r w:rsidR="0095182B" w:rsidRPr="00E82116">
        <w:rPr>
          <w:rFonts w:cs="Calibri"/>
          <w:color w:val="000000"/>
          <w:szCs w:val="22"/>
        </w:rPr>
        <w:t>.</w:t>
      </w:r>
      <w:r w:rsidR="007F778B" w:rsidRPr="00E82116">
        <w:rPr>
          <w:rFonts w:cs="Calibri"/>
          <w:color w:val="000000"/>
          <w:szCs w:val="22"/>
        </w:rPr>
        <w:t>6</w:t>
      </w:r>
      <w:r w:rsidR="00E73196" w:rsidRPr="00E82116">
        <w:rPr>
          <w:rFonts w:cs="Calibri"/>
          <w:color w:val="000000"/>
          <w:szCs w:val="22"/>
        </w:rPr>
        <w:t>0</w:t>
      </w:r>
      <w:r w:rsidR="0095182B" w:rsidRPr="00E82116">
        <w:rPr>
          <w:rFonts w:cs="Calibri"/>
          <w:color w:val="000000"/>
          <w:szCs w:val="22"/>
        </w:rPr>
        <w:t>0,00 EUR</w:t>
      </w:r>
      <w:r w:rsidR="007A7F3C" w:rsidRPr="00E82116">
        <w:rPr>
          <w:rFonts w:cs="Calibri"/>
          <w:color w:val="000000"/>
          <w:szCs w:val="22"/>
        </w:rPr>
        <w:t xml:space="preserve"> izvršeno je </w:t>
      </w:r>
      <w:r w:rsidR="007F778B" w:rsidRPr="00E82116">
        <w:rPr>
          <w:rFonts w:cs="Calibri"/>
          <w:color w:val="000000"/>
          <w:szCs w:val="22"/>
        </w:rPr>
        <w:t>2</w:t>
      </w:r>
      <w:r w:rsidR="0095182B" w:rsidRPr="00E82116">
        <w:rPr>
          <w:rFonts w:cs="Calibri"/>
          <w:color w:val="000000"/>
          <w:szCs w:val="22"/>
        </w:rPr>
        <w:t>.</w:t>
      </w:r>
      <w:r w:rsidR="007F778B" w:rsidRPr="00E82116">
        <w:rPr>
          <w:rFonts w:cs="Calibri"/>
          <w:color w:val="000000"/>
          <w:szCs w:val="22"/>
        </w:rPr>
        <w:t>431,29</w:t>
      </w:r>
      <w:r w:rsidR="0095182B" w:rsidRPr="00E82116">
        <w:rPr>
          <w:rFonts w:cs="Calibri"/>
          <w:color w:val="000000"/>
          <w:szCs w:val="22"/>
        </w:rPr>
        <w:t xml:space="preserve"> EUR</w:t>
      </w:r>
      <w:r w:rsidR="007A7F3C" w:rsidRPr="00E82116">
        <w:rPr>
          <w:rFonts w:cs="Calibri"/>
          <w:color w:val="000000"/>
          <w:szCs w:val="22"/>
        </w:rPr>
        <w:t xml:space="preserve"> rashoda</w:t>
      </w:r>
      <w:r w:rsidRPr="00E82116">
        <w:rPr>
          <w:rFonts w:cs="Calibri"/>
          <w:color w:val="000000"/>
          <w:szCs w:val="22"/>
        </w:rPr>
        <w:t xml:space="preserve"> za financiranje političkih stranaka zastupljenih u Općinskom vijeću</w:t>
      </w:r>
      <w:r w:rsidR="007A7F3C" w:rsidRPr="00E82116">
        <w:rPr>
          <w:rFonts w:cs="Calibri"/>
          <w:color w:val="000000"/>
          <w:szCs w:val="22"/>
        </w:rPr>
        <w:t>.</w:t>
      </w:r>
    </w:p>
    <w:p w14:paraId="04074159" w14:textId="77777777" w:rsidR="00CE4151" w:rsidRPr="00E82116" w:rsidRDefault="00CE4151" w:rsidP="00CE4151">
      <w:pPr>
        <w:pStyle w:val="ListParagraph1"/>
        <w:ind w:left="0"/>
        <w:rPr>
          <w:rFonts w:cs="Calibri"/>
          <w:color w:val="000000"/>
          <w:szCs w:val="22"/>
        </w:rPr>
      </w:pPr>
    </w:p>
    <w:p w14:paraId="3183F2D8" w14:textId="1C785285" w:rsidR="00CE4151" w:rsidRPr="00E82116" w:rsidRDefault="00CE4151" w:rsidP="00CE4151">
      <w:pPr>
        <w:pBdr>
          <w:top w:val="single" w:sz="4" w:space="1" w:color="4F81BD"/>
          <w:bottom w:val="single" w:sz="4" w:space="1" w:color="4F81BD"/>
        </w:pBdr>
        <w:rPr>
          <w:rFonts w:cs="Calibri"/>
          <w:b/>
          <w:szCs w:val="22"/>
          <w:highlight w:val="yellow"/>
        </w:rPr>
      </w:pPr>
      <w:bookmarkStart w:id="35" w:name="_Hlk133402739"/>
      <w:bookmarkStart w:id="36" w:name="_Hlk229654767"/>
      <w:bookmarkStart w:id="37" w:name="_Hlk191474040"/>
      <w:r w:rsidRPr="00E82116">
        <w:rPr>
          <w:rFonts w:cs="Calibri"/>
          <w:b/>
          <w:szCs w:val="22"/>
        </w:rPr>
        <w:t>AKTIVNOST A400104 MEĐUOPĆINSKA I MEĐUNARODNA SURADNJA</w:t>
      </w:r>
    </w:p>
    <w:bookmarkEnd w:id="35"/>
    <w:bookmarkEnd w:id="36"/>
    <w:p w14:paraId="43FCD295" w14:textId="6B14201A" w:rsidR="00980B16" w:rsidRPr="00E82116" w:rsidRDefault="00980B16" w:rsidP="00980B16">
      <w:pPr>
        <w:pStyle w:val="ListParagraph1"/>
        <w:ind w:left="0"/>
        <w:rPr>
          <w:szCs w:val="22"/>
        </w:rPr>
      </w:pPr>
      <w:r w:rsidRPr="00E82116">
        <w:rPr>
          <w:szCs w:val="22"/>
        </w:rPr>
        <w:t>Na aktivnost međunarodna i međuopćinska suradnja u 2025. godini od planiranih 72.000,00 EUR, utrošeno je 32.511,55 EUR.</w:t>
      </w:r>
    </w:p>
    <w:p w14:paraId="60B90F6E" w14:textId="77138C5D" w:rsidR="00980B16" w:rsidRPr="00E82116" w:rsidRDefault="00980B16" w:rsidP="00980B16">
      <w:pPr>
        <w:pStyle w:val="ListParagraph1"/>
        <w:ind w:left="0"/>
        <w:rPr>
          <w:szCs w:val="22"/>
        </w:rPr>
      </w:pPr>
      <w:r w:rsidRPr="00E82116">
        <w:rPr>
          <w:szCs w:val="22"/>
        </w:rPr>
        <w:t xml:space="preserve">U razdoblju od 22. do 29. kolovoza 2025. u Općini Malinska-Dubašnica održan je Susret mladih pobratimljenih općina </w:t>
      </w:r>
      <w:proofErr w:type="spellStart"/>
      <w:r w:rsidRPr="00E82116">
        <w:rPr>
          <w:szCs w:val="22"/>
        </w:rPr>
        <w:t>Großhabersdorf</w:t>
      </w:r>
      <w:proofErr w:type="spellEnd"/>
      <w:r w:rsidRPr="00E82116">
        <w:rPr>
          <w:szCs w:val="22"/>
        </w:rPr>
        <w:t xml:space="preserve">, </w:t>
      </w:r>
      <w:proofErr w:type="spellStart"/>
      <w:r w:rsidRPr="00E82116">
        <w:rPr>
          <w:szCs w:val="22"/>
        </w:rPr>
        <w:t>Aixe</w:t>
      </w:r>
      <w:proofErr w:type="spellEnd"/>
      <w:r w:rsidRPr="00E82116">
        <w:rPr>
          <w:szCs w:val="22"/>
        </w:rPr>
        <w:t>-sur-</w:t>
      </w:r>
      <w:proofErr w:type="spellStart"/>
      <w:r w:rsidRPr="00E82116">
        <w:rPr>
          <w:szCs w:val="22"/>
        </w:rPr>
        <w:t>Vienne</w:t>
      </w:r>
      <w:proofErr w:type="spellEnd"/>
      <w:r w:rsidRPr="00E82116">
        <w:rPr>
          <w:szCs w:val="22"/>
        </w:rPr>
        <w:t xml:space="preserve"> i </w:t>
      </w:r>
      <w:proofErr w:type="spellStart"/>
      <w:r w:rsidRPr="00E82116">
        <w:rPr>
          <w:szCs w:val="22"/>
        </w:rPr>
        <w:t>Święciechowa</w:t>
      </w:r>
      <w:proofErr w:type="spellEnd"/>
      <w:r w:rsidRPr="00E82116">
        <w:rPr>
          <w:szCs w:val="22"/>
        </w:rPr>
        <w:t>. Za sudionike iz svake partnerske općine osigurani su smještaj i popratne aktivnosti tijekom trajanja susreta, prilagođene dobi sudionika. Ukupan trošak Susreta mladih iznosio je 17.849,00 EUR, a odnosio se na troškove smještaja, izleta, aktivnosti, prijevoza i prehrane.</w:t>
      </w:r>
    </w:p>
    <w:p w14:paraId="3691DD55" w14:textId="77777777" w:rsidR="00980B16" w:rsidRPr="00E82116" w:rsidRDefault="00980B16" w:rsidP="00980B16">
      <w:pPr>
        <w:pStyle w:val="ListParagraph1"/>
        <w:ind w:left="0"/>
        <w:rPr>
          <w:szCs w:val="22"/>
        </w:rPr>
      </w:pPr>
    </w:p>
    <w:p w14:paraId="14E4E5B7" w14:textId="2916B275" w:rsidR="00980B16" w:rsidRPr="00E82116" w:rsidRDefault="00980B16" w:rsidP="00980B16">
      <w:pPr>
        <w:pStyle w:val="ListParagraph1"/>
        <w:ind w:left="0"/>
        <w:rPr>
          <w:szCs w:val="22"/>
        </w:rPr>
      </w:pPr>
      <w:r w:rsidRPr="00E82116">
        <w:rPr>
          <w:szCs w:val="22"/>
        </w:rPr>
        <w:t xml:space="preserve">Veliki susret četiriju partnerskih općina održan je u Općini </w:t>
      </w:r>
      <w:proofErr w:type="spellStart"/>
      <w:r w:rsidRPr="00E82116">
        <w:rPr>
          <w:szCs w:val="22"/>
        </w:rPr>
        <w:t>Großhabersdorf</w:t>
      </w:r>
      <w:proofErr w:type="spellEnd"/>
      <w:r w:rsidRPr="00E82116">
        <w:rPr>
          <w:szCs w:val="22"/>
        </w:rPr>
        <w:t xml:space="preserve"> od 03. do 06. listopada 2025., na kojem je sudjelovao 31 sudionik iz Općine Malinska-Dubašnica. Dio sudionika bio je smješten u obiteljima domaćina, dok je drugi dio koristio hotelski smještaj. Općina Malinska-Dubašnica financirala je troškove prijevoza sudionika, putnog osiguranja te nabave poklona za partnerske općine, u ukupnom iznosu od 6.645,26 EUR.</w:t>
      </w:r>
    </w:p>
    <w:p w14:paraId="483C8F7C" w14:textId="2C0F5931" w:rsidR="00B37E5E" w:rsidRPr="00B37E5E" w:rsidRDefault="00B37E5E" w:rsidP="00B37E5E">
      <w:pPr>
        <w:spacing w:before="100" w:beforeAutospacing="1" w:after="100" w:afterAutospacing="1"/>
        <w:rPr>
          <w:rFonts w:cs="Calibri"/>
          <w:szCs w:val="22"/>
        </w:rPr>
      </w:pPr>
      <w:r w:rsidRPr="00B37E5E">
        <w:rPr>
          <w:rFonts w:cs="Calibri"/>
          <w:szCs w:val="22"/>
        </w:rPr>
        <w:t xml:space="preserve">Na poziv Dubašnica </w:t>
      </w:r>
      <w:proofErr w:type="spellStart"/>
      <w:r w:rsidRPr="00B37E5E">
        <w:rPr>
          <w:rFonts w:cs="Calibri"/>
          <w:szCs w:val="22"/>
        </w:rPr>
        <w:t>Social</w:t>
      </w:r>
      <w:proofErr w:type="spellEnd"/>
      <w:r w:rsidRPr="00B37E5E">
        <w:rPr>
          <w:rFonts w:cs="Calibri"/>
          <w:szCs w:val="22"/>
        </w:rPr>
        <w:t xml:space="preserve"> Club </w:t>
      </w:r>
      <w:proofErr w:type="spellStart"/>
      <w:r w:rsidRPr="00B37E5E">
        <w:rPr>
          <w:rFonts w:cs="Calibri"/>
          <w:szCs w:val="22"/>
        </w:rPr>
        <w:t>of</w:t>
      </w:r>
      <w:proofErr w:type="spellEnd"/>
      <w:r w:rsidRPr="00B37E5E">
        <w:rPr>
          <w:rFonts w:cs="Calibri"/>
          <w:szCs w:val="22"/>
        </w:rPr>
        <w:t xml:space="preserve"> America, načelnik Općine Malinska – Dubašnica, u pratnji župnika Župe sv. </w:t>
      </w:r>
      <w:proofErr w:type="spellStart"/>
      <w:r w:rsidRPr="00B37E5E">
        <w:rPr>
          <w:rFonts w:cs="Calibri"/>
          <w:szCs w:val="22"/>
        </w:rPr>
        <w:t>Apolinara</w:t>
      </w:r>
      <w:proofErr w:type="spellEnd"/>
      <w:r w:rsidRPr="00B37E5E">
        <w:rPr>
          <w:rFonts w:cs="Calibri"/>
          <w:szCs w:val="22"/>
        </w:rPr>
        <w:t xml:space="preserve"> vlč. Marina </w:t>
      </w:r>
      <w:proofErr w:type="spellStart"/>
      <w:r w:rsidRPr="00B37E5E">
        <w:rPr>
          <w:rFonts w:cs="Calibri"/>
          <w:szCs w:val="22"/>
        </w:rPr>
        <w:t>Hendriha</w:t>
      </w:r>
      <w:proofErr w:type="spellEnd"/>
      <w:r w:rsidRPr="00B37E5E">
        <w:rPr>
          <w:rFonts w:cs="Calibri"/>
          <w:szCs w:val="22"/>
        </w:rPr>
        <w:t xml:space="preserve"> te sopaca Antona i Nikole </w:t>
      </w:r>
      <w:proofErr w:type="spellStart"/>
      <w:r w:rsidRPr="00B37E5E">
        <w:rPr>
          <w:rFonts w:cs="Calibri"/>
          <w:szCs w:val="22"/>
        </w:rPr>
        <w:t>Milčetića</w:t>
      </w:r>
      <w:proofErr w:type="spellEnd"/>
      <w:r w:rsidRPr="00B37E5E">
        <w:rPr>
          <w:rFonts w:cs="Calibri"/>
          <w:szCs w:val="22"/>
        </w:rPr>
        <w:t>, prisustvovao je obilježavanju 85. obljetnice djelovanja navedenog kluba u New Yorku.</w:t>
      </w:r>
      <w:r w:rsidRPr="00E82116">
        <w:rPr>
          <w:rFonts w:cs="Calibri"/>
          <w:szCs w:val="22"/>
        </w:rPr>
        <w:t xml:space="preserve"> </w:t>
      </w:r>
      <w:r w:rsidRPr="00B37E5E">
        <w:rPr>
          <w:rFonts w:cs="Calibri"/>
          <w:szCs w:val="22"/>
        </w:rPr>
        <w:t xml:space="preserve">Povodom obilježavanja obljetnice tiskana je knjiga autora Tomislava Galovića pod naslovom </w:t>
      </w:r>
      <w:r w:rsidRPr="00B37E5E">
        <w:rPr>
          <w:rFonts w:cs="Calibri"/>
          <w:i/>
          <w:iCs/>
          <w:szCs w:val="22"/>
        </w:rPr>
        <w:t xml:space="preserve">85. obljetnica Dubašnica </w:t>
      </w:r>
      <w:proofErr w:type="spellStart"/>
      <w:r w:rsidRPr="00B37E5E">
        <w:rPr>
          <w:rFonts w:cs="Calibri"/>
          <w:i/>
          <w:iCs/>
          <w:szCs w:val="22"/>
        </w:rPr>
        <w:t>Social</w:t>
      </w:r>
      <w:proofErr w:type="spellEnd"/>
      <w:r w:rsidRPr="00B37E5E">
        <w:rPr>
          <w:rFonts w:cs="Calibri"/>
          <w:i/>
          <w:iCs/>
          <w:szCs w:val="22"/>
        </w:rPr>
        <w:t xml:space="preserve"> Club </w:t>
      </w:r>
      <w:proofErr w:type="spellStart"/>
      <w:r w:rsidRPr="00B37E5E">
        <w:rPr>
          <w:rFonts w:cs="Calibri"/>
          <w:i/>
          <w:iCs/>
          <w:szCs w:val="22"/>
        </w:rPr>
        <w:t>of</w:t>
      </w:r>
      <w:proofErr w:type="spellEnd"/>
      <w:r w:rsidRPr="00B37E5E">
        <w:rPr>
          <w:rFonts w:cs="Calibri"/>
          <w:i/>
          <w:iCs/>
          <w:szCs w:val="22"/>
        </w:rPr>
        <w:t xml:space="preserve"> America</w:t>
      </w:r>
      <w:r w:rsidRPr="00B37E5E">
        <w:rPr>
          <w:rFonts w:cs="Calibri"/>
          <w:szCs w:val="22"/>
        </w:rPr>
        <w:t xml:space="preserve">, koju je autor tom </w:t>
      </w:r>
      <w:r w:rsidRPr="00B37E5E">
        <w:rPr>
          <w:rFonts w:cs="Calibri"/>
          <w:szCs w:val="22"/>
        </w:rPr>
        <w:lastRenderedPageBreak/>
        <w:t>prilikom i predstavio u New Yorku.</w:t>
      </w:r>
      <w:r w:rsidRPr="00E82116">
        <w:rPr>
          <w:rFonts w:cs="Calibri"/>
          <w:szCs w:val="22"/>
        </w:rPr>
        <w:t xml:space="preserve"> </w:t>
      </w:r>
      <w:r w:rsidRPr="00B37E5E">
        <w:rPr>
          <w:rFonts w:cs="Calibri"/>
          <w:szCs w:val="22"/>
        </w:rPr>
        <w:t xml:space="preserve">Općina Malinska – Dubašnica za potrebe putovanja u Sjedinjene Američke Države utrošila je sredstva u ukupnom iznosu od 7.967,21 </w:t>
      </w:r>
      <w:r w:rsidRPr="00E82116">
        <w:rPr>
          <w:rFonts w:cs="Calibri"/>
          <w:szCs w:val="22"/>
        </w:rPr>
        <w:t>EUR</w:t>
      </w:r>
      <w:r w:rsidRPr="00B37E5E">
        <w:rPr>
          <w:rFonts w:cs="Calibri"/>
          <w:szCs w:val="22"/>
        </w:rPr>
        <w:t xml:space="preserve">. Troškovi su se odnosili na prijevoz (zračni i cestovni), agencijske usluge, najam vozila te ugovor o autorskom djelu za Tomislava Galovića povodom izdavanja knjige o 85. obljetnici Dubašnica </w:t>
      </w:r>
      <w:proofErr w:type="spellStart"/>
      <w:r w:rsidRPr="00B37E5E">
        <w:rPr>
          <w:rFonts w:cs="Calibri"/>
          <w:szCs w:val="22"/>
        </w:rPr>
        <w:t>Social</w:t>
      </w:r>
      <w:proofErr w:type="spellEnd"/>
      <w:r w:rsidRPr="00B37E5E">
        <w:rPr>
          <w:rFonts w:cs="Calibri"/>
          <w:szCs w:val="22"/>
        </w:rPr>
        <w:t xml:space="preserve"> Club </w:t>
      </w:r>
      <w:proofErr w:type="spellStart"/>
      <w:r w:rsidRPr="00B37E5E">
        <w:rPr>
          <w:rFonts w:cs="Calibri"/>
          <w:szCs w:val="22"/>
        </w:rPr>
        <w:t>of</w:t>
      </w:r>
      <w:proofErr w:type="spellEnd"/>
      <w:r w:rsidRPr="00B37E5E">
        <w:rPr>
          <w:rFonts w:cs="Calibri"/>
          <w:szCs w:val="22"/>
        </w:rPr>
        <w:t xml:space="preserve"> America.</w:t>
      </w:r>
    </w:p>
    <w:bookmarkEnd w:id="37"/>
    <w:p w14:paraId="6FC938FE" w14:textId="26174095" w:rsidR="00CE3416" w:rsidRPr="00E82116" w:rsidRDefault="00CE3416" w:rsidP="00CE3416">
      <w:pPr>
        <w:pBdr>
          <w:top w:val="single" w:sz="4" w:space="1" w:color="4F81BD"/>
          <w:bottom w:val="single" w:sz="4" w:space="1" w:color="4F81BD"/>
        </w:pBdr>
        <w:rPr>
          <w:rFonts w:cs="Calibri"/>
          <w:b/>
          <w:szCs w:val="22"/>
        </w:rPr>
      </w:pPr>
      <w:r w:rsidRPr="00E82116">
        <w:rPr>
          <w:rFonts w:cs="Calibri"/>
          <w:b/>
          <w:szCs w:val="22"/>
        </w:rPr>
        <w:t>AKTIVNOST A400105 IZBORI</w:t>
      </w:r>
    </w:p>
    <w:p w14:paraId="1F912FBF" w14:textId="3DFEBC07" w:rsidR="001A37C7" w:rsidRPr="00E82116" w:rsidRDefault="001A37C7" w:rsidP="001A37C7">
      <w:pPr>
        <w:pStyle w:val="ListParagraph1"/>
        <w:spacing w:after="120"/>
        <w:ind w:left="0"/>
        <w:rPr>
          <w:rFonts w:cs="Calibri"/>
          <w:color w:val="000000"/>
          <w:szCs w:val="22"/>
        </w:rPr>
      </w:pPr>
      <w:r w:rsidRPr="00E82116">
        <w:rPr>
          <w:rFonts w:cs="Calibri"/>
          <w:color w:val="000000"/>
          <w:szCs w:val="22"/>
        </w:rPr>
        <w:t xml:space="preserve">Od planiranih </w:t>
      </w:r>
      <w:r w:rsidR="007F778B" w:rsidRPr="00E82116">
        <w:rPr>
          <w:rFonts w:cs="Calibri"/>
          <w:color w:val="000000"/>
          <w:szCs w:val="22"/>
        </w:rPr>
        <w:t>26.888</w:t>
      </w:r>
      <w:r w:rsidR="0095182B" w:rsidRPr="00E82116">
        <w:rPr>
          <w:rFonts w:cs="Calibri"/>
          <w:color w:val="000000"/>
          <w:szCs w:val="22"/>
        </w:rPr>
        <w:t>,00 EUR</w:t>
      </w:r>
      <w:r w:rsidRPr="00E82116">
        <w:rPr>
          <w:rFonts w:cs="Calibri"/>
          <w:color w:val="000000"/>
          <w:szCs w:val="22"/>
        </w:rPr>
        <w:t xml:space="preserve"> rashoda za održavanje </w:t>
      </w:r>
      <w:r w:rsidR="003D3673" w:rsidRPr="00E82116">
        <w:rPr>
          <w:rFonts w:cs="Calibri"/>
          <w:color w:val="000000"/>
          <w:szCs w:val="22"/>
        </w:rPr>
        <w:t xml:space="preserve">izbora za </w:t>
      </w:r>
      <w:r w:rsidR="007F778B" w:rsidRPr="00E82116">
        <w:rPr>
          <w:rFonts w:cs="Calibri"/>
          <w:color w:val="000000"/>
          <w:szCs w:val="22"/>
        </w:rPr>
        <w:t>lokalne izbore u</w:t>
      </w:r>
      <w:r w:rsidR="003D3673" w:rsidRPr="00E82116">
        <w:rPr>
          <w:rFonts w:cs="Calibri"/>
          <w:color w:val="000000"/>
          <w:szCs w:val="22"/>
        </w:rPr>
        <w:t xml:space="preserve"> </w:t>
      </w:r>
      <w:r w:rsidRPr="00E82116">
        <w:rPr>
          <w:rFonts w:cs="Calibri"/>
          <w:color w:val="000000"/>
          <w:szCs w:val="22"/>
        </w:rPr>
        <w:t>202</w:t>
      </w:r>
      <w:r w:rsidR="007F778B" w:rsidRPr="00E82116">
        <w:rPr>
          <w:rFonts w:cs="Calibri"/>
          <w:color w:val="000000"/>
          <w:szCs w:val="22"/>
        </w:rPr>
        <w:t>5</w:t>
      </w:r>
      <w:r w:rsidRPr="00E82116">
        <w:rPr>
          <w:rFonts w:cs="Calibri"/>
          <w:color w:val="000000"/>
          <w:szCs w:val="22"/>
        </w:rPr>
        <w:t xml:space="preserve">. utrošeno je </w:t>
      </w:r>
      <w:r w:rsidR="007F778B" w:rsidRPr="00E82116">
        <w:rPr>
          <w:rFonts w:cs="Calibri"/>
          <w:color w:val="000000"/>
          <w:szCs w:val="22"/>
        </w:rPr>
        <w:t>26.698,50</w:t>
      </w:r>
      <w:r w:rsidR="00CE3416" w:rsidRPr="00E82116">
        <w:rPr>
          <w:rFonts w:cs="Calibri"/>
          <w:color w:val="000000"/>
          <w:szCs w:val="22"/>
        </w:rPr>
        <w:t>,00</w:t>
      </w:r>
      <w:r w:rsidR="00487987" w:rsidRPr="00E82116">
        <w:rPr>
          <w:rFonts w:cs="Calibri"/>
          <w:color w:val="000000"/>
          <w:szCs w:val="22"/>
        </w:rPr>
        <w:t xml:space="preserve"> EUR</w:t>
      </w:r>
      <w:r w:rsidRPr="00E82116">
        <w:rPr>
          <w:rFonts w:cs="Calibri"/>
          <w:color w:val="000000"/>
          <w:szCs w:val="22"/>
        </w:rPr>
        <w:t>.</w:t>
      </w:r>
    </w:p>
    <w:p w14:paraId="04D38EC2" w14:textId="1949FAB9" w:rsidR="00B5134C" w:rsidRPr="00E82116" w:rsidRDefault="00B5134C">
      <w:pPr>
        <w:spacing w:after="160" w:line="259" w:lineRule="auto"/>
        <w:jc w:val="left"/>
        <w:rPr>
          <w:rFonts w:cs="Calibri"/>
          <w:b/>
          <w:color w:val="000000"/>
          <w:szCs w:val="22"/>
        </w:rPr>
      </w:pPr>
    </w:p>
    <w:p w14:paraId="0582F315" w14:textId="4A9C7AC9" w:rsidR="000502EC" w:rsidRPr="00E82116" w:rsidRDefault="000502EC" w:rsidP="000502EC">
      <w:pPr>
        <w:pStyle w:val="ListParagraph1"/>
        <w:spacing w:after="120"/>
        <w:ind w:left="0"/>
        <w:rPr>
          <w:rFonts w:cs="Calibri"/>
          <w:b/>
          <w:color w:val="000000"/>
          <w:szCs w:val="22"/>
        </w:rPr>
      </w:pPr>
      <w:r w:rsidRPr="00E82116">
        <w:rPr>
          <w:rFonts w:cs="Calibri"/>
          <w:b/>
          <w:color w:val="000000"/>
          <w:szCs w:val="22"/>
        </w:rPr>
        <w:t>GLAVA: 00202 OPĆINSKI NAČELNIK</w:t>
      </w:r>
    </w:p>
    <w:p w14:paraId="776EAE3A" w14:textId="77777777" w:rsidR="003457A8" w:rsidRPr="00E82116" w:rsidRDefault="003457A8" w:rsidP="003457A8">
      <w:pPr>
        <w:spacing w:after="80"/>
        <w:rPr>
          <w:rFonts w:cstheme="minorHAnsi"/>
          <w:b/>
          <w:i/>
          <w:color w:val="262626" w:themeColor="text1" w:themeTint="D9"/>
          <w:szCs w:val="22"/>
        </w:rPr>
      </w:pPr>
      <w:r w:rsidRPr="00E82116">
        <w:rPr>
          <w:rFonts w:cstheme="minorHAnsi"/>
          <w:color w:val="262626" w:themeColor="text1" w:themeTint="D9"/>
          <w:szCs w:val="22"/>
        </w:rPr>
        <w:t xml:space="preserve">Djelokrug poslova, ovlasti i zaduženja Općinskog načelnika propisan je Zakonom o lokalnoj i područnoj (regionalnoj) samoupravi i Statutom Općine. </w:t>
      </w:r>
    </w:p>
    <w:p w14:paraId="701F4A7B" w14:textId="77777777" w:rsidR="003457A8" w:rsidRPr="00E82116" w:rsidRDefault="003457A8" w:rsidP="000502EC">
      <w:pPr>
        <w:pStyle w:val="ListParagraph1"/>
        <w:spacing w:after="120"/>
        <w:ind w:left="0"/>
        <w:rPr>
          <w:rFonts w:cs="Calibri"/>
          <w:b/>
          <w:color w:val="000000"/>
          <w:szCs w:val="22"/>
        </w:rPr>
      </w:pPr>
    </w:p>
    <w:p w14:paraId="0BB42C8C" w14:textId="77777777"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4002 DONOŠENJE AKATA I MJERA IZ DJELOKRUGA IZVRŠNOG TIJELA</w:t>
      </w:r>
    </w:p>
    <w:p w14:paraId="4B296494" w14:textId="77777777" w:rsidR="00F72759" w:rsidRPr="00E82116" w:rsidRDefault="00F72759" w:rsidP="00F72759">
      <w:pPr>
        <w:rPr>
          <w:rFonts w:cstheme="minorHAnsi"/>
          <w:b/>
          <w:color w:val="262626" w:themeColor="text1" w:themeTint="D9"/>
          <w:szCs w:val="22"/>
        </w:rPr>
      </w:pPr>
      <w:r w:rsidRPr="00E82116">
        <w:rPr>
          <w:rFonts w:cstheme="minorHAnsi"/>
          <w:b/>
          <w:color w:val="262626" w:themeColor="text1" w:themeTint="D9"/>
          <w:szCs w:val="22"/>
        </w:rPr>
        <w:t xml:space="preserve">Opis programa: </w:t>
      </w:r>
      <w:r w:rsidRPr="00E82116">
        <w:rPr>
          <w:rFonts w:cstheme="minorHAnsi"/>
          <w:szCs w:val="22"/>
        </w:rPr>
        <w:t>Program obuhvaća aktivnosti iz djelokruga rada općinskog načelnika te aktivnosti vezane uz pokroviteljstva i sponzorstva od posebnog interesa za Općinu.</w:t>
      </w:r>
    </w:p>
    <w:p w14:paraId="0E0451CB" w14:textId="77777777" w:rsidR="00F72759" w:rsidRPr="00E82116" w:rsidRDefault="00F72759" w:rsidP="00F72759">
      <w:pPr>
        <w:rPr>
          <w:rFonts w:cstheme="minorHAnsi"/>
          <w:b/>
          <w:color w:val="262626" w:themeColor="text1" w:themeTint="D9"/>
          <w:szCs w:val="22"/>
        </w:rPr>
      </w:pPr>
    </w:p>
    <w:p w14:paraId="56C28BEC" w14:textId="77777777" w:rsidR="00F72759" w:rsidRPr="00E82116" w:rsidRDefault="00F72759" w:rsidP="00F72759">
      <w:pPr>
        <w:rPr>
          <w:rFonts w:cstheme="minorHAnsi"/>
          <w:color w:val="262626" w:themeColor="text1" w:themeTint="D9"/>
          <w:szCs w:val="22"/>
        </w:rPr>
      </w:pPr>
      <w:r w:rsidRPr="00E82116">
        <w:rPr>
          <w:rFonts w:cstheme="minorHAnsi"/>
          <w:b/>
          <w:color w:val="262626" w:themeColor="text1" w:themeTint="D9"/>
          <w:szCs w:val="22"/>
        </w:rPr>
        <w:t xml:space="preserve">Ciljevi programa: </w:t>
      </w:r>
      <w:r w:rsidRPr="00E82116">
        <w:rPr>
          <w:rFonts w:cstheme="minorHAnsi"/>
          <w:color w:val="262626" w:themeColor="text1" w:themeTint="D9"/>
          <w:szCs w:val="22"/>
        </w:rPr>
        <w:t>Osiguravanje redovnog rada izvršnog tijela i donošenje odluka iz nadležnosti izvršnog tijela, kojima se osiguravaju lokalne potrebe građana. Efikasno obavljanje poslova lokalnog značaja u skladu s propisima.</w:t>
      </w:r>
    </w:p>
    <w:p w14:paraId="007EB8E6" w14:textId="77777777" w:rsidR="00F72759" w:rsidRPr="00E82116" w:rsidRDefault="00F72759" w:rsidP="00F72759">
      <w:pPr>
        <w:rPr>
          <w:rFonts w:cstheme="minorHAnsi"/>
          <w:b/>
          <w:color w:val="262626" w:themeColor="text1" w:themeTint="D9"/>
          <w:szCs w:val="22"/>
        </w:rPr>
      </w:pPr>
    </w:p>
    <w:p w14:paraId="18881311" w14:textId="77777777" w:rsidR="00F72759" w:rsidRPr="00E82116" w:rsidRDefault="00F72759" w:rsidP="00F72759">
      <w:pPr>
        <w:contextualSpacing/>
        <w:rPr>
          <w:rFonts w:cstheme="minorHAnsi"/>
          <w:color w:val="262626" w:themeColor="text1" w:themeTint="D9"/>
          <w:szCs w:val="22"/>
        </w:rPr>
      </w:pPr>
      <w:r w:rsidRPr="00E82116">
        <w:rPr>
          <w:rFonts w:cstheme="minorHAnsi"/>
          <w:b/>
          <w:color w:val="262626" w:themeColor="text1" w:themeTint="D9"/>
          <w:szCs w:val="22"/>
        </w:rPr>
        <w:t xml:space="preserve">Pokazatelji uspješnosti: </w:t>
      </w:r>
      <w:r w:rsidRPr="00E82116">
        <w:rPr>
          <w:rFonts w:cstheme="minorHAnsi"/>
          <w:color w:val="262626" w:themeColor="text1" w:themeTint="D9"/>
          <w:szCs w:val="22"/>
        </w:rPr>
        <w:t>Zadovoljstvo građana provedbom programa.</w:t>
      </w:r>
    </w:p>
    <w:p w14:paraId="1A1DA804" w14:textId="77777777" w:rsidR="000502EC" w:rsidRPr="00E82116" w:rsidRDefault="000502EC" w:rsidP="00992886">
      <w:pPr>
        <w:pStyle w:val="ListParagraph1"/>
        <w:ind w:left="0"/>
        <w:rPr>
          <w:rFonts w:cs="Calibri"/>
          <w:color w:val="000000"/>
          <w:szCs w:val="22"/>
        </w:rPr>
      </w:pPr>
    </w:p>
    <w:p w14:paraId="7EC35AEB" w14:textId="5B657140"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 xml:space="preserve">AKTIVNOST A400202 </w:t>
      </w:r>
      <w:r w:rsidR="000218EC" w:rsidRPr="00E82116">
        <w:rPr>
          <w:rFonts w:cs="Calibri"/>
          <w:b/>
          <w:color w:val="262626"/>
          <w:szCs w:val="22"/>
        </w:rPr>
        <w:t>REDOVNA AKTIVNOST OPĆINSKOG NAČELNIKA</w:t>
      </w:r>
    </w:p>
    <w:p w14:paraId="2783F5CA" w14:textId="3B73A57E" w:rsidR="000502EC" w:rsidRPr="00E82116" w:rsidRDefault="000502EC" w:rsidP="000218EC">
      <w:pPr>
        <w:pStyle w:val="ListParagraph1"/>
        <w:ind w:left="0"/>
        <w:rPr>
          <w:rFonts w:cs="Calibri"/>
          <w:color w:val="000000"/>
          <w:szCs w:val="22"/>
        </w:rPr>
      </w:pPr>
      <w:r w:rsidRPr="00E82116">
        <w:rPr>
          <w:rFonts w:cs="Calibri"/>
          <w:color w:val="000000"/>
          <w:szCs w:val="22"/>
        </w:rPr>
        <w:t xml:space="preserve">Aktivnost je izvršena u iznosu od </w:t>
      </w:r>
      <w:r w:rsidR="007F778B" w:rsidRPr="00E82116">
        <w:rPr>
          <w:rFonts w:cs="Calibri"/>
          <w:color w:val="000000"/>
          <w:szCs w:val="22"/>
        </w:rPr>
        <w:t>27</w:t>
      </w:r>
      <w:r w:rsidR="00487987" w:rsidRPr="00E82116">
        <w:rPr>
          <w:rFonts w:cs="Calibri"/>
          <w:color w:val="000000"/>
          <w:szCs w:val="22"/>
        </w:rPr>
        <w:t>.</w:t>
      </w:r>
      <w:r w:rsidR="007F778B" w:rsidRPr="00E82116">
        <w:rPr>
          <w:rFonts w:cs="Calibri"/>
          <w:color w:val="000000"/>
          <w:szCs w:val="22"/>
        </w:rPr>
        <w:t>867,03</w:t>
      </w:r>
      <w:r w:rsidR="00487987" w:rsidRPr="00E82116">
        <w:rPr>
          <w:rFonts w:cs="Calibri"/>
          <w:color w:val="000000"/>
          <w:szCs w:val="22"/>
        </w:rPr>
        <w:t xml:space="preserve"> EUR</w:t>
      </w:r>
      <w:r w:rsidRPr="00E82116">
        <w:rPr>
          <w:rFonts w:cs="Calibri"/>
          <w:color w:val="000000"/>
          <w:szCs w:val="22"/>
        </w:rPr>
        <w:t xml:space="preserve"> od planiranih </w:t>
      </w:r>
      <w:r w:rsidR="00D12529" w:rsidRPr="00E82116">
        <w:rPr>
          <w:rFonts w:cs="Calibri"/>
          <w:color w:val="000000"/>
          <w:szCs w:val="22"/>
        </w:rPr>
        <w:t>3</w:t>
      </w:r>
      <w:r w:rsidR="007F778B" w:rsidRPr="00E82116">
        <w:rPr>
          <w:rFonts w:cs="Calibri"/>
          <w:color w:val="000000"/>
          <w:szCs w:val="22"/>
        </w:rPr>
        <w:t>5</w:t>
      </w:r>
      <w:r w:rsidR="00487987" w:rsidRPr="00E82116">
        <w:rPr>
          <w:rFonts w:cs="Calibri"/>
          <w:color w:val="000000"/>
          <w:szCs w:val="22"/>
        </w:rPr>
        <w:t>.000,00 EUR</w:t>
      </w:r>
      <w:r w:rsidRPr="00E82116">
        <w:rPr>
          <w:rFonts w:cs="Calibri"/>
          <w:color w:val="000000"/>
          <w:szCs w:val="22"/>
        </w:rPr>
        <w:t xml:space="preserve">, tj. </w:t>
      </w:r>
      <w:r w:rsidR="007F778B" w:rsidRPr="00E82116">
        <w:rPr>
          <w:rFonts w:cs="Calibri"/>
          <w:color w:val="000000"/>
          <w:szCs w:val="22"/>
        </w:rPr>
        <w:t>79,62</w:t>
      </w:r>
      <w:r w:rsidRPr="00E82116">
        <w:rPr>
          <w:rFonts w:cs="Calibri"/>
          <w:color w:val="000000"/>
          <w:szCs w:val="22"/>
        </w:rPr>
        <w:t xml:space="preserve"> % od godišnjeg plana. Obuhvaćeni su troškovi reprezentacije,</w:t>
      </w:r>
      <w:r w:rsidR="00A01F3F" w:rsidRPr="00E82116">
        <w:rPr>
          <w:rFonts w:cs="Calibri"/>
          <w:color w:val="000000"/>
          <w:szCs w:val="22"/>
        </w:rPr>
        <w:t xml:space="preserve"> te</w:t>
      </w:r>
      <w:r w:rsidRPr="00E82116">
        <w:rPr>
          <w:rFonts w:cs="Calibri"/>
          <w:color w:val="000000"/>
          <w:szCs w:val="22"/>
        </w:rPr>
        <w:t xml:space="preserve"> proslava i pokroviteljstava. Unutar navedene aktivnosti, planirani su rashodi reprezentacije u iznosu od </w:t>
      </w:r>
      <w:r w:rsidR="00D12529" w:rsidRPr="00E82116">
        <w:rPr>
          <w:rFonts w:asciiTheme="minorHAnsi" w:eastAsiaTheme="minorHAnsi" w:hAnsiTheme="minorHAnsi" w:cstheme="minorHAnsi"/>
          <w:szCs w:val="22"/>
          <w:lang w:eastAsia="en-US"/>
        </w:rPr>
        <w:t>3</w:t>
      </w:r>
      <w:r w:rsidR="007F778B" w:rsidRPr="00E82116">
        <w:rPr>
          <w:rFonts w:asciiTheme="minorHAnsi" w:eastAsiaTheme="minorHAnsi" w:hAnsiTheme="minorHAnsi" w:cstheme="minorHAnsi"/>
          <w:szCs w:val="22"/>
          <w:lang w:eastAsia="en-US"/>
        </w:rPr>
        <w:t>0</w:t>
      </w:r>
      <w:r w:rsidR="00D12529" w:rsidRPr="00E82116">
        <w:rPr>
          <w:rFonts w:asciiTheme="minorHAnsi" w:eastAsiaTheme="minorHAnsi" w:hAnsiTheme="minorHAnsi" w:cstheme="minorHAnsi"/>
          <w:szCs w:val="22"/>
          <w:lang w:eastAsia="en-US"/>
        </w:rPr>
        <w:t>.000,00</w:t>
      </w:r>
      <w:r w:rsidR="00487987" w:rsidRPr="00E82116">
        <w:rPr>
          <w:rFonts w:cs="Calibri"/>
          <w:color w:val="000000"/>
          <w:szCs w:val="22"/>
        </w:rPr>
        <w:t xml:space="preserve"> EUR</w:t>
      </w:r>
      <w:r w:rsidRPr="00E82116">
        <w:rPr>
          <w:rFonts w:cs="Calibri"/>
          <w:color w:val="000000"/>
          <w:szCs w:val="22"/>
        </w:rPr>
        <w:t xml:space="preserve">, a ostvareni su u iznosu od </w:t>
      </w:r>
      <w:r w:rsidR="00D12529" w:rsidRPr="00E82116">
        <w:rPr>
          <w:rFonts w:asciiTheme="minorHAnsi" w:eastAsiaTheme="minorHAnsi" w:hAnsiTheme="minorHAnsi" w:cstheme="minorHAnsi"/>
          <w:szCs w:val="22"/>
          <w:lang w:eastAsia="en-US"/>
        </w:rPr>
        <w:t>2</w:t>
      </w:r>
      <w:r w:rsidR="007F778B" w:rsidRPr="00E82116">
        <w:rPr>
          <w:rFonts w:asciiTheme="minorHAnsi" w:eastAsiaTheme="minorHAnsi" w:hAnsiTheme="minorHAnsi" w:cstheme="minorHAnsi"/>
          <w:szCs w:val="22"/>
          <w:lang w:eastAsia="en-US"/>
        </w:rPr>
        <w:t>4</w:t>
      </w:r>
      <w:r w:rsidR="00D12529" w:rsidRPr="00E82116">
        <w:rPr>
          <w:rFonts w:asciiTheme="minorHAnsi" w:eastAsiaTheme="minorHAnsi" w:hAnsiTheme="minorHAnsi" w:cstheme="minorHAnsi"/>
          <w:szCs w:val="22"/>
          <w:lang w:eastAsia="en-US"/>
        </w:rPr>
        <w:t>.</w:t>
      </w:r>
      <w:r w:rsidR="007F778B" w:rsidRPr="00E82116">
        <w:rPr>
          <w:rFonts w:asciiTheme="minorHAnsi" w:eastAsiaTheme="minorHAnsi" w:hAnsiTheme="minorHAnsi" w:cstheme="minorHAnsi"/>
          <w:szCs w:val="22"/>
          <w:lang w:eastAsia="en-US"/>
        </w:rPr>
        <w:t>974,02</w:t>
      </w:r>
      <w:r w:rsidR="00D12529" w:rsidRPr="00E82116">
        <w:rPr>
          <w:rFonts w:ascii="Helvetica" w:eastAsiaTheme="minorHAnsi" w:hAnsi="Helvetica" w:cs="Helvetica"/>
          <w:szCs w:val="22"/>
          <w:lang w:eastAsia="en-US"/>
        </w:rPr>
        <w:t xml:space="preserve"> </w:t>
      </w:r>
      <w:r w:rsidR="00487987" w:rsidRPr="00E82116">
        <w:rPr>
          <w:rFonts w:cs="Calibri"/>
          <w:color w:val="000000"/>
          <w:szCs w:val="22"/>
        </w:rPr>
        <w:t>EUR</w:t>
      </w:r>
      <w:r w:rsidRPr="00E82116">
        <w:rPr>
          <w:rFonts w:cs="Calibri"/>
          <w:color w:val="000000"/>
          <w:szCs w:val="22"/>
        </w:rPr>
        <w:t xml:space="preserve">, te rashodi za proslave i pokroviteljstva koji su planirani u iznosu od </w:t>
      </w:r>
      <w:r w:rsidR="007F778B" w:rsidRPr="00E82116">
        <w:rPr>
          <w:rFonts w:cs="Calibri"/>
          <w:color w:val="000000"/>
          <w:szCs w:val="22"/>
        </w:rPr>
        <w:t>5</w:t>
      </w:r>
      <w:r w:rsidR="00D12529" w:rsidRPr="00E82116">
        <w:rPr>
          <w:rFonts w:cs="Calibri"/>
          <w:color w:val="000000"/>
          <w:szCs w:val="22"/>
        </w:rPr>
        <w:t>.000</w:t>
      </w:r>
      <w:r w:rsidR="00487987" w:rsidRPr="00E82116">
        <w:rPr>
          <w:rFonts w:cs="Calibri"/>
          <w:color w:val="000000"/>
          <w:szCs w:val="22"/>
        </w:rPr>
        <w:t>,00 EUR</w:t>
      </w:r>
      <w:r w:rsidRPr="00E82116">
        <w:rPr>
          <w:rFonts w:cs="Calibri"/>
          <w:color w:val="000000"/>
          <w:szCs w:val="22"/>
        </w:rPr>
        <w:t xml:space="preserve">, a </w:t>
      </w:r>
      <w:r w:rsidR="006246EF" w:rsidRPr="00E82116">
        <w:rPr>
          <w:rFonts w:cs="Calibri"/>
          <w:color w:val="000000"/>
          <w:szCs w:val="22"/>
        </w:rPr>
        <w:t xml:space="preserve">izvršeni u iznosu od </w:t>
      </w:r>
      <w:r w:rsidR="007F778B" w:rsidRPr="00E82116">
        <w:rPr>
          <w:rFonts w:cs="Calibri"/>
          <w:color w:val="000000"/>
          <w:szCs w:val="22"/>
        </w:rPr>
        <w:t>2</w:t>
      </w:r>
      <w:r w:rsidR="00D12529" w:rsidRPr="00E82116">
        <w:rPr>
          <w:rFonts w:asciiTheme="minorHAnsi" w:eastAsiaTheme="minorHAnsi" w:hAnsiTheme="minorHAnsi" w:cstheme="minorHAnsi"/>
          <w:szCs w:val="22"/>
          <w:lang w:eastAsia="en-US"/>
        </w:rPr>
        <w:t>.</w:t>
      </w:r>
      <w:r w:rsidR="007F778B" w:rsidRPr="00E82116">
        <w:rPr>
          <w:rFonts w:asciiTheme="minorHAnsi" w:eastAsiaTheme="minorHAnsi" w:hAnsiTheme="minorHAnsi" w:cstheme="minorHAnsi"/>
          <w:szCs w:val="22"/>
          <w:lang w:eastAsia="en-US"/>
        </w:rPr>
        <w:t>893,01</w:t>
      </w:r>
      <w:r w:rsidR="00487987" w:rsidRPr="00E82116">
        <w:rPr>
          <w:rFonts w:cs="Calibri"/>
          <w:color w:val="000000"/>
          <w:szCs w:val="22"/>
        </w:rPr>
        <w:t xml:space="preserve"> EUR</w:t>
      </w:r>
      <w:r w:rsidRPr="00E82116">
        <w:rPr>
          <w:rFonts w:cs="Calibri"/>
          <w:color w:val="000000"/>
          <w:szCs w:val="22"/>
        </w:rPr>
        <w:t>.</w:t>
      </w:r>
    </w:p>
    <w:p w14:paraId="4397E102" w14:textId="349FD87A" w:rsidR="000218EC" w:rsidRPr="00E82116" w:rsidRDefault="000218EC" w:rsidP="000218EC">
      <w:pPr>
        <w:pStyle w:val="ListParagraph1"/>
        <w:ind w:left="0"/>
        <w:rPr>
          <w:rFonts w:cs="Calibri"/>
          <w:color w:val="000000"/>
          <w:szCs w:val="22"/>
        </w:rPr>
      </w:pPr>
    </w:p>
    <w:p w14:paraId="1DB27C53" w14:textId="2C3AAA27" w:rsidR="000218EC" w:rsidRPr="00E82116" w:rsidRDefault="000218EC" w:rsidP="000218EC">
      <w:pPr>
        <w:pBdr>
          <w:top w:val="single" w:sz="4" w:space="1" w:color="4F81BD"/>
          <w:bottom w:val="single" w:sz="4" w:space="1" w:color="4F81BD"/>
        </w:pBdr>
        <w:rPr>
          <w:rFonts w:cs="Calibri"/>
          <w:b/>
          <w:color w:val="262626"/>
          <w:szCs w:val="22"/>
        </w:rPr>
      </w:pPr>
      <w:r w:rsidRPr="00E82116">
        <w:rPr>
          <w:rFonts w:cs="Calibri"/>
          <w:b/>
          <w:color w:val="262626"/>
          <w:szCs w:val="22"/>
        </w:rPr>
        <w:t>AKTIVNOST A400203 PRORAČUNSKA ZALIHA</w:t>
      </w:r>
    </w:p>
    <w:p w14:paraId="3B7A9780" w14:textId="229A8ABB" w:rsidR="000218EC" w:rsidRPr="00E82116" w:rsidRDefault="000218EC" w:rsidP="000502EC">
      <w:pPr>
        <w:pStyle w:val="ListParagraph1"/>
        <w:spacing w:after="120"/>
        <w:ind w:left="0"/>
        <w:rPr>
          <w:rFonts w:cs="Calibri"/>
          <w:color w:val="000000"/>
          <w:szCs w:val="22"/>
        </w:rPr>
      </w:pPr>
      <w:r w:rsidRPr="00E82116">
        <w:rPr>
          <w:rFonts w:cs="Calibri"/>
          <w:color w:val="000000"/>
          <w:szCs w:val="22"/>
        </w:rPr>
        <w:t xml:space="preserve">Proračunska zaliha </w:t>
      </w:r>
      <w:r w:rsidR="00A01F3F" w:rsidRPr="00E82116">
        <w:rPr>
          <w:rFonts w:cs="Calibri"/>
          <w:color w:val="000000"/>
          <w:szCs w:val="22"/>
        </w:rPr>
        <w:t xml:space="preserve">predviđena je u iznosu od </w:t>
      </w:r>
      <w:r w:rsidR="00620533" w:rsidRPr="00E82116">
        <w:rPr>
          <w:rFonts w:cs="Calibri"/>
          <w:color w:val="000000"/>
          <w:szCs w:val="22"/>
        </w:rPr>
        <w:t>13.270,00 EUR</w:t>
      </w:r>
      <w:r w:rsidR="00A01F3F" w:rsidRPr="00E82116">
        <w:rPr>
          <w:rFonts w:cs="Calibri"/>
          <w:color w:val="000000"/>
          <w:szCs w:val="22"/>
        </w:rPr>
        <w:t>, a u promatranom razdoblju</w:t>
      </w:r>
      <w:r w:rsidRPr="00E82116">
        <w:rPr>
          <w:rFonts w:cs="Calibri"/>
          <w:color w:val="000000"/>
          <w:szCs w:val="22"/>
        </w:rPr>
        <w:t xml:space="preserve"> </w:t>
      </w:r>
      <w:r w:rsidR="00176C9F" w:rsidRPr="00E82116">
        <w:rPr>
          <w:rFonts w:cs="Calibri"/>
          <w:color w:val="000000"/>
          <w:szCs w:val="22"/>
        </w:rPr>
        <w:t xml:space="preserve">nije </w:t>
      </w:r>
      <w:r w:rsidR="006246EF" w:rsidRPr="00E82116">
        <w:rPr>
          <w:rFonts w:cs="Calibri"/>
          <w:color w:val="000000"/>
          <w:szCs w:val="22"/>
        </w:rPr>
        <w:t>korištena</w:t>
      </w:r>
      <w:r w:rsidRPr="00E82116">
        <w:rPr>
          <w:rFonts w:cs="Calibri"/>
          <w:color w:val="000000"/>
          <w:szCs w:val="22"/>
        </w:rPr>
        <w:t>.</w:t>
      </w:r>
    </w:p>
    <w:p w14:paraId="1E9575F4" w14:textId="77777777" w:rsidR="00E43ED7" w:rsidRPr="00E82116" w:rsidRDefault="00E43ED7" w:rsidP="000502EC">
      <w:pPr>
        <w:pStyle w:val="ListParagraph1"/>
        <w:spacing w:after="120"/>
        <w:ind w:left="0"/>
        <w:rPr>
          <w:rFonts w:cs="Calibri"/>
          <w:b/>
          <w:color w:val="000000"/>
          <w:szCs w:val="22"/>
        </w:rPr>
      </w:pPr>
    </w:p>
    <w:p w14:paraId="1A60A437" w14:textId="474E36B4" w:rsidR="000502EC" w:rsidRPr="00E82116" w:rsidRDefault="000502EC" w:rsidP="000502EC">
      <w:pPr>
        <w:pStyle w:val="ListParagraph1"/>
        <w:spacing w:after="120"/>
        <w:ind w:left="0"/>
        <w:rPr>
          <w:rFonts w:cs="Calibri"/>
          <w:b/>
          <w:color w:val="000000"/>
          <w:szCs w:val="22"/>
        </w:rPr>
      </w:pPr>
      <w:r w:rsidRPr="00E82116">
        <w:rPr>
          <w:rFonts w:cs="Calibri"/>
          <w:b/>
          <w:color w:val="000000"/>
          <w:szCs w:val="22"/>
        </w:rPr>
        <w:t>GLAVA: 00203 MJESNA SAMOUPRAVA</w:t>
      </w:r>
    </w:p>
    <w:p w14:paraId="0888884F" w14:textId="77777777" w:rsidR="000502EC" w:rsidRPr="00E82116" w:rsidRDefault="000502EC" w:rsidP="000502EC">
      <w:pPr>
        <w:pBdr>
          <w:top w:val="single" w:sz="4" w:space="1" w:color="4F81BD"/>
          <w:bottom w:val="single" w:sz="4" w:space="1" w:color="4F81BD"/>
        </w:pBdr>
        <w:shd w:val="clear" w:color="auto" w:fill="DAEEF3"/>
        <w:rPr>
          <w:rFonts w:cs="Calibri"/>
          <w:b/>
          <w:color w:val="262626"/>
          <w:szCs w:val="22"/>
        </w:rPr>
      </w:pPr>
      <w:r w:rsidRPr="00E82116">
        <w:rPr>
          <w:rFonts w:cs="Calibri"/>
          <w:b/>
          <w:color w:val="262626"/>
          <w:szCs w:val="22"/>
        </w:rPr>
        <w:t>PROGRAM: 4003 DONOŠENJE AKATA I MJERA IZ DJELOKRUGA MJESNE SAMOUPRAVE</w:t>
      </w:r>
    </w:p>
    <w:p w14:paraId="7E19BA70" w14:textId="77777777" w:rsidR="00E43ED7" w:rsidRPr="00E82116" w:rsidRDefault="00E43ED7" w:rsidP="00E43ED7">
      <w:pPr>
        <w:rPr>
          <w:rFonts w:cstheme="minorHAnsi"/>
          <w:color w:val="262626" w:themeColor="text1" w:themeTint="D9"/>
          <w:szCs w:val="22"/>
        </w:rPr>
      </w:pPr>
      <w:r w:rsidRPr="00E82116">
        <w:rPr>
          <w:rFonts w:cstheme="minorHAnsi"/>
          <w:b/>
          <w:color w:val="262626" w:themeColor="text1" w:themeTint="D9"/>
          <w:szCs w:val="22"/>
        </w:rPr>
        <w:t>Opis programa</w:t>
      </w:r>
      <w:r w:rsidRPr="00E82116">
        <w:rPr>
          <w:rFonts w:cstheme="minorHAnsi"/>
          <w:color w:val="262626" w:themeColor="text1" w:themeTint="D9"/>
          <w:szCs w:val="22"/>
        </w:rPr>
        <w:t>: Program obuhvaća aktivnosti iz djelokruga rada mjesnih odbora Općine Malinska-Dubašnica. Na području Općine Malinska-Dubašnica formirano je pet mjesnih odbora: Sveti Vid-</w:t>
      </w:r>
      <w:proofErr w:type="spellStart"/>
      <w:r w:rsidRPr="00E82116">
        <w:rPr>
          <w:rFonts w:cstheme="minorHAnsi"/>
          <w:color w:val="262626" w:themeColor="text1" w:themeTint="D9"/>
          <w:szCs w:val="22"/>
        </w:rPr>
        <w:t>Miholjice</w:t>
      </w:r>
      <w:proofErr w:type="spellEnd"/>
      <w:r w:rsidRPr="00E82116">
        <w:rPr>
          <w:rFonts w:cstheme="minorHAnsi"/>
          <w:color w:val="262626" w:themeColor="text1" w:themeTint="D9"/>
          <w:szCs w:val="22"/>
        </w:rPr>
        <w:t xml:space="preserve">, Poganka - Sveti Anton, Porat - </w:t>
      </w:r>
      <w:proofErr w:type="spellStart"/>
      <w:r w:rsidRPr="00E82116">
        <w:rPr>
          <w:rFonts w:cstheme="minorHAnsi"/>
          <w:color w:val="262626" w:themeColor="text1" w:themeTint="D9"/>
          <w:szCs w:val="22"/>
        </w:rPr>
        <w:t>Vantačići</w:t>
      </w:r>
      <w:proofErr w:type="spellEnd"/>
      <w:r w:rsidRPr="00E82116">
        <w:rPr>
          <w:rFonts w:cstheme="minorHAnsi"/>
          <w:color w:val="262626" w:themeColor="text1" w:themeTint="D9"/>
          <w:szCs w:val="22"/>
        </w:rPr>
        <w:t xml:space="preserve">, </w:t>
      </w:r>
      <w:proofErr w:type="spellStart"/>
      <w:r w:rsidRPr="00E82116">
        <w:rPr>
          <w:rFonts w:cstheme="minorHAnsi"/>
          <w:color w:val="262626" w:themeColor="text1" w:themeTint="D9"/>
          <w:szCs w:val="22"/>
        </w:rPr>
        <w:t>Milčetići</w:t>
      </w:r>
      <w:proofErr w:type="spellEnd"/>
      <w:r w:rsidRPr="00E82116">
        <w:rPr>
          <w:rFonts w:cstheme="minorHAnsi"/>
          <w:color w:val="262626" w:themeColor="text1" w:themeTint="D9"/>
          <w:szCs w:val="22"/>
        </w:rPr>
        <w:t xml:space="preserve"> - Turčići - Zidarići, Malinska - Bogovići.</w:t>
      </w:r>
    </w:p>
    <w:p w14:paraId="3C1245FC" w14:textId="77777777" w:rsidR="00E43ED7" w:rsidRPr="00E82116" w:rsidRDefault="00E43ED7" w:rsidP="00E43ED7">
      <w:pPr>
        <w:rPr>
          <w:rFonts w:cstheme="minorHAnsi"/>
          <w:b/>
          <w:color w:val="262626" w:themeColor="text1" w:themeTint="D9"/>
          <w:szCs w:val="22"/>
        </w:rPr>
      </w:pPr>
    </w:p>
    <w:p w14:paraId="2413B295" w14:textId="77777777" w:rsidR="00E43ED7" w:rsidRPr="00E82116" w:rsidRDefault="00E43ED7" w:rsidP="00E43ED7">
      <w:pPr>
        <w:rPr>
          <w:rFonts w:cstheme="minorHAnsi"/>
          <w:szCs w:val="22"/>
        </w:rPr>
      </w:pPr>
      <w:r w:rsidRPr="00E82116">
        <w:rPr>
          <w:rFonts w:cstheme="minorHAnsi"/>
          <w:b/>
          <w:color w:val="262626" w:themeColor="text1" w:themeTint="D9"/>
          <w:szCs w:val="22"/>
        </w:rPr>
        <w:t xml:space="preserve">Ciljevi programa: </w:t>
      </w:r>
      <w:r w:rsidRPr="00E82116">
        <w:rPr>
          <w:rFonts w:cstheme="minorHAnsi"/>
          <w:color w:val="262626" w:themeColor="text1" w:themeTint="D9"/>
          <w:szCs w:val="22"/>
        </w:rPr>
        <w:t>Prepoznavanjem lokalnih potreba pridonijeti ravnomjernijem razvoju svih dijelova Općine.</w:t>
      </w:r>
    </w:p>
    <w:p w14:paraId="22B6D666" w14:textId="77777777" w:rsidR="00E43ED7" w:rsidRPr="00E82116" w:rsidRDefault="00E43ED7" w:rsidP="00E43ED7">
      <w:pPr>
        <w:rPr>
          <w:rFonts w:cstheme="minorHAnsi"/>
          <w:b/>
          <w:color w:val="262626" w:themeColor="text1" w:themeTint="D9"/>
          <w:szCs w:val="22"/>
        </w:rPr>
      </w:pPr>
    </w:p>
    <w:p w14:paraId="5B4BB97B" w14:textId="77777777" w:rsidR="00E43ED7" w:rsidRPr="00E82116" w:rsidRDefault="00E43ED7" w:rsidP="00E43ED7">
      <w:pPr>
        <w:rPr>
          <w:rFonts w:cstheme="minorHAnsi"/>
          <w:b/>
          <w:color w:val="262626" w:themeColor="text1" w:themeTint="D9"/>
          <w:szCs w:val="22"/>
        </w:rPr>
      </w:pPr>
      <w:r w:rsidRPr="00E82116">
        <w:rPr>
          <w:rFonts w:cstheme="minorHAnsi"/>
          <w:b/>
          <w:color w:val="262626" w:themeColor="text1" w:themeTint="D9"/>
          <w:szCs w:val="22"/>
        </w:rPr>
        <w:t xml:space="preserve">Pokazatelji uspješnosti: </w:t>
      </w:r>
      <w:r w:rsidRPr="00E82116">
        <w:rPr>
          <w:rFonts w:cstheme="minorHAnsi"/>
          <w:color w:val="262626" w:themeColor="text1" w:themeTint="D9"/>
          <w:szCs w:val="22"/>
        </w:rPr>
        <w:t>Postotak realizacije projekata.</w:t>
      </w:r>
    </w:p>
    <w:p w14:paraId="78E1E642" w14:textId="77777777" w:rsidR="000502EC" w:rsidRPr="00E82116" w:rsidRDefault="000502EC" w:rsidP="000502EC">
      <w:pPr>
        <w:pStyle w:val="ListParagraph1"/>
        <w:ind w:left="0"/>
        <w:rPr>
          <w:rFonts w:cs="Calibri"/>
          <w:color w:val="000000"/>
          <w:szCs w:val="22"/>
        </w:rPr>
      </w:pPr>
    </w:p>
    <w:p w14:paraId="0D4B6E96" w14:textId="77777777" w:rsidR="000502EC" w:rsidRPr="00E82116" w:rsidRDefault="000502EC" w:rsidP="000502EC">
      <w:pPr>
        <w:pBdr>
          <w:top w:val="single" w:sz="4" w:space="1" w:color="4F81BD"/>
          <w:bottom w:val="single" w:sz="4" w:space="1" w:color="4F81BD"/>
        </w:pBdr>
        <w:rPr>
          <w:rFonts w:cs="Calibri"/>
          <w:b/>
          <w:color w:val="262626"/>
          <w:szCs w:val="22"/>
        </w:rPr>
      </w:pPr>
      <w:r w:rsidRPr="00E82116">
        <w:rPr>
          <w:rFonts w:cs="Calibri"/>
          <w:b/>
          <w:color w:val="262626"/>
          <w:szCs w:val="22"/>
        </w:rPr>
        <w:t>AKTIVNOST A400301 MJESNA SAMOUPRAVA</w:t>
      </w:r>
    </w:p>
    <w:p w14:paraId="21DE26AB" w14:textId="4A29C51A" w:rsidR="000502EC" w:rsidRPr="00E82116" w:rsidRDefault="009D1784" w:rsidP="000502EC">
      <w:pPr>
        <w:pStyle w:val="ListParagraph1"/>
        <w:spacing w:after="120"/>
        <w:ind w:left="0"/>
        <w:rPr>
          <w:rFonts w:cs="Calibri"/>
          <w:color w:val="000000"/>
          <w:szCs w:val="22"/>
        </w:rPr>
      </w:pPr>
      <w:r w:rsidRPr="00E82116">
        <w:rPr>
          <w:rFonts w:cs="Calibri"/>
          <w:color w:val="000000"/>
          <w:szCs w:val="22"/>
        </w:rPr>
        <w:t>U izvještajnom razdoblju r</w:t>
      </w:r>
      <w:r w:rsidR="000502EC" w:rsidRPr="00E82116">
        <w:rPr>
          <w:rFonts w:cs="Calibri"/>
          <w:color w:val="000000"/>
          <w:szCs w:val="22"/>
        </w:rPr>
        <w:t xml:space="preserve">ashodi </w:t>
      </w:r>
      <w:r w:rsidR="00C74FF1" w:rsidRPr="00E82116">
        <w:rPr>
          <w:rFonts w:cs="Calibri"/>
          <w:color w:val="000000"/>
          <w:szCs w:val="22"/>
        </w:rPr>
        <w:t xml:space="preserve">za naknadu za rad vijeća mjesnih odbora ostvareni </w:t>
      </w:r>
      <w:r w:rsidR="000502EC" w:rsidRPr="00E82116">
        <w:rPr>
          <w:rFonts w:cs="Calibri"/>
          <w:color w:val="000000"/>
          <w:szCs w:val="22"/>
        </w:rPr>
        <w:t>su</w:t>
      </w:r>
      <w:r w:rsidR="00C74FF1" w:rsidRPr="00E82116">
        <w:rPr>
          <w:rFonts w:cs="Calibri"/>
          <w:color w:val="000000"/>
          <w:szCs w:val="22"/>
        </w:rPr>
        <w:t xml:space="preserve"> u iznosu od</w:t>
      </w:r>
      <w:r w:rsidR="000502EC" w:rsidRPr="00E82116">
        <w:rPr>
          <w:rFonts w:cs="Calibri"/>
          <w:color w:val="000000"/>
          <w:szCs w:val="22"/>
        </w:rPr>
        <w:t xml:space="preserve"> </w:t>
      </w:r>
      <w:r w:rsidR="00E43ED7" w:rsidRPr="00E82116">
        <w:rPr>
          <w:rFonts w:cs="Calibri"/>
          <w:color w:val="000000"/>
          <w:szCs w:val="22"/>
        </w:rPr>
        <w:t>9</w:t>
      </w:r>
      <w:r w:rsidR="00620533" w:rsidRPr="00E82116">
        <w:rPr>
          <w:rFonts w:cs="Calibri"/>
          <w:color w:val="000000"/>
          <w:szCs w:val="22"/>
        </w:rPr>
        <w:t>.</w:t>
      </w:r>
      <w:r w:rsidR="007F778B" w:rsidRPr="00E82116">
        <w:rPr>
          <w:rFonts w:cs="Calibri"/>
          <w:color w:val="000000"/>
          <w:szCs w:val="22"/>
        </w:rPr>
        <w:t>316,32</w:t>
      </w:r>
      <w:r w:rsidR="00620533" w:rsidRPr="00E82116">
        <w:rPr>
          <w:rFonts w:cs="Calibri"/>
          <w:color w:val="000000"/>
          <w:szCs w:val="22"/>
        </w:rPr>
        <w:t xml:space="preserve"> EUR</w:t>
      </w:r>
      <w:r w:rsidR="000502EC" w:rsidRPr="00E82116">
        <w:rPr>
          <w:rFonts w:cs="Calibri"/>
          <w:color w:val="000000"/>
          <w:szCs w:val="22"/>
        </w:rPr>
        <w:t xml:space="preserve"> od planiranih </w:t>
      </w:r>
      <w:r w:rsidR="00620533" w:rsidRPr="00E82116">
        <w:rPr>
          <w:rFonts w:cs="Calibri"/>
          <w:color w:val="000000"/>
          <w:szCs w:val="22"/>
        </w:rPr>
        <w:t>1</w:t>
      </w:r>
      <w:r w:rsidR="00E43ED7" w:rsidRPr="00E82116">
        <w:rPr>
          <w:rFonts w:cs="Calibri"/>
          <w:color w:val="000000"/>
          <w:szCs w:val="22"/>
        </w:rPr>
        <w:t>0</w:t>
      </w:r>
      <w:r w:rsidR="00620533" w:rsidRPr="00E82116">
        <w:rPr>
          <w:rFonts w:cs="Calibri"/>
          <w:color w:val="000000"/>
          <w:szCs w:val="22"/>
        </w:rPr>
        <w:t>.</w:t>
      </w:r>
      <w:r w:rsidR="00E43ED7" w:rsidRPr="00E82116">
        <w:rPr>
          <w:rFonts w:cs="Calibri"/>
          <w:color w:val="000000"/>
          <w:szCs w:val="22"/>
        </w:rPr>
        <w:t>0</w:t>
      </w:r>
      <w:r w:rsidR="00620533" w:rsidRPr="00E82116">
        <w:rPr>
          <w:rFonts w:cs="Calibri"/>
          <w:color w:val="000000"/>
          <w:szCs w:val="22"/>
        </w:rPr>
        <w:t>00,00 EUR</w:t>
      </w:r>
      <w:r w:rsidR="000502EC" w:rsidRPr="00E82116">
        <w:rPr>
          <w:rFonts w:cs="Calibri"/>
          <w:color w:val="000000"/>
          <w:szCs w:val="22"/>
        </w:rPr>
        <w:t>.</w:t>
      </w:r>
    </w:p>
    <w:p w14:paraId="50D4D950" w14:textId="4E69F369" w:rsidR="00BB5CDD" w:rsidRPr="001D65AF" w:rsidRDefault="00B573B9" w:rsidP="008C4939">
      <w:pPr>
        <w:pStyle w:val="Naslov1"/>
      </w:pPr>
      <w:bookmarkStart w:id="38" w:name="_Toc230265395"/>
      <w:bookmarkStart w:id="39" w:name="_Toc523833024"/>
      <w:r w:rsidRPr="001D65AF">
        <w:lastRenderedPageBreak/>
        <w:t xml:space="preserve">V. </w:t>
      </w:r>
      <w:r w:rsidR="00BB5CDD" w:rsidRPr="001D65AF">
        <w:t>IZVJEŠTAJ O KORIŠTENJU PRORAČUNSKE ZALIHE</w:t>
      </w:r>
      <w:bookmarkEnd w:id="38"/>
    </w:p>
    <w:p w14:paraId="10A1C588" w14:textId="77777777" w:rsidR="00BB5CDD" w:rsidRPr="00E82116" w:rsidRDefault="00BB5CDD" w:rsidP="00BB5CDD">
      <w:pPr>
        <w:spacing w:after="120"/>
        <w:rPr>
          <w:rFonts w:cs="Calibri"/>
          <w:szCs w:val="22"/>
        </w:rPr>
      </w:pPr>
      <w:r w:rsidRPr="00E82116">
        <w:rPr>
          <w:rFonts w:cs="Calibri"/>
          <w:szCs w:val="22"/>
        </w:rPr>
        <w:t xml:space="preserve">Sukladno članku 65. Zakona o proračunu, sredstva proračunske zalihe mogu se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događaja koji mogu ugroziti okoliš i ostalih nepredvidivih nesreća, te za druge nepredviđene rashode u tijeku godine. </w:t>
      </w:r>
    </w:p>
    <w:p w14:paraId="2923A25D" w14:textId="3DD237FA" w:rsidR="00BB5CDD" w:rsidRPr="00E82116" w:rsidRDefault="00BB5CDD" w:rsidP="00BB5CDD">
      <w:pPr>
        <w:spacing w:after="120"/>
        <w:rPr>
          <w:rFonts w:cs="Calibri"/>
          <w:szCs w:val="22"/>
        </w:rPr>
      </w:pPr>
      <w:r w:rsidRPr="00E82116">
        <w:rPr>
          <w:rFonts w:cs="Calibri"/>
          <w:szCs w:val="22"/>
        </w:rPr>
        <w:t>Prema članku 8. Odluke o izvršavanju Proračuna Općine Malinska-Dubašnica za 202</w:t>
      </w:r>
      <w:r w:rsidR="0078743F" w:rsidRPr="00E82116">
        <w:rPr>
          <w:rFonts w:cs="Calibri"/>
          <w:szCs w:val="22"/>
        </w:rPr>
        <w:t>5</w:t>
      </w:r>
      <w:r w:rsidRPr="00E82116">
        <w:rPr>
          <w:rFonts w:cs="Calibri"/>
          <w:szCs w:val="22"/>
        </w:rPr>
        <w:t xml:space="preserve">. godinu („Službene novine PGŽ“ broj </w:t>
      </w:r>
      <w:r w:rsidR="003D734A" w:rsidRPr="00E82116">
        <w:rPr>
          <w:rFonts w:cs="Calibri"/>
          <w:szCs w:val="22"/>
        </w:rPr>
        <w:t>5</w:t>
      </w:r>
      <w:r w:rsidR="000C162D" w:rsidRPr="00E82116">
        <w:rPr>
          <w:rFonts w:cs="Calibri"/>
          <w:szCs w:val="22"/>
        </w:rPr>
        <w:t>5</w:t>
      </w:r>
      <w:r w:rsidR="003D734A" w:rsidRPr="00E82116">
        <w:rPr>
          <w:rFonts w:cs="Calibri"/>
          <w:szCs w:val="22"/>
        </w:rPr>
        <w:t>/2</w:t>
      </w:r>
      <w:r w:rsidR="000C162D" w:rsidRPr="00E82116">
        <w:rPr>
          <w:rFonts w:cs="Calibri"/>
          <w:szCs w:val="22"/>
        </w:rPr>
        <w:t>4 i 27/25</w:t>
      </w:r>
      <w:r w:rsidRPr="00E82116">
        <w:rPr>
          <w:rFonts w:cs="Calibri"/>
          <w:szCs w:val="22"/>
        </w:rPr>
        <w:t>), Općinski načelnik odlučuje o korištenju sredstava proračunske zalihe.</w:t>
      </w:r>
    </w:p>
    <w:p w14:paraId="571886DA" w14:textId="52A2CB98" w:rsidR="00BB5CDD" w:rsidRDefault="00BB5CDD" w:rsidP="00BB5CDD">
      <w:pPr>
        <w:spacing w:after="120"/>
        <w:rPr>
          <w:rFonts w:cs="Calibri"/>
          <w:sz w:val="20"/>
        </w:rPr>
      </w:pPr>
      <w:r w:rsidRPr="00E82116">
        <w:rPr>
          <w:rFonts w:cs="Calibri"/>
          <w:szCs w:val="22"/>
        </w:rPr>
        <w:t xml:space="preserve">Proračunom planirana sredstva proračunske zalihe iznose </w:t>
      </w:r>
      <w:r w:rsidR="00B0464C" w:rsidRPr="00E82116">
        <w:rPr>
          <w:rFonts w:cs="Calibri"/>
          <w:szCs w:val="22"/>
        </w:rPr>
        <w:t>13.270,00 EUR</w:t>
      </w:r>
      <w:r w:rsidRPr="00E82116">
        <w:rPr>
          <w:rFonts w:cs="Calibri"/>
          <w:szCs w:val="22"/>
        </w:rPr>
        <w:t>. U promatranom razdoblju proračunska zaliha nije korištena</w:t>
      </w:r>
      <w:r w:rsidRPr="001D65AF">
        <w:rPr>
          <w:rFonts w:cs="Calibri"/>
          <w:sz w:val="20"/>
        </w:rPr>
        <w:t>.</w:t>
      </w:r>
    </w:p>
    <w:p w14:paraId="62FA3475" w14:textId="60506E77" w:rsidR="00BB5CDD" w:rsidRPr="001D65AF" w:rsidRDefault="00B573B9" w:rsidP="008C4939">
      <w:pPr>
        <w:pStyle w:val="Naslov1"/>
      </w:pPr>
      <w:bookmarkStart w:id="40" w:name="_Toc230265396"/>
      <w:r w:rsidRPr="001D65AF">
        <w:t xml:space="preserve">VI. </w:t>
      </w:r>
      <w:r w:rsidR="00BB5CDD" w:rsidRPr="001D65AF">
        <w:t>IZVJEŠTAJ O ZADUŽIVANJU NA DOMAĆEM I STRANOM TRŽIŠTU NOVCA I KAPITALA</w:t>
      </w:r>
      <w:bookmarkEnd w:id="40"/>
    </w:p>
    <w:p w14:paraId="45454E27" w14:textId="77777777" w:rsidR="004E39EA" w:rsidRPr="00E82116" w:rsidRDefault="004E39EA" w:rsidP="004E39EA">
      <w:pPr>
        <w:rPr>
          <w:rFonts w:cs="Calibri"/>
          <w:b/>
          <w:bCs/>
          <w:color w:val="000000"/>
          <w:szCs w:val="22"/>
        </w:rPr>
      </w:pPr>
      <w:r w:rsidRPr="00E82116">
        <w:rPr>
          <w:rFonts w:cs="Calibri"/>
          <w:b/>
          <w:bCs/>
          <w:color w:val="000000"/>
          <w:szCs w:val="22"/>
        </w:rPr>
        <w:t>DUGOROČNI KREDIT – HBOR – 2020. GODINA – IZGRADNJA INTERPRETATIVNOG CENTRA</w:t>
      </w:r>
    </w:p>
    <w:p w14:paraId="0ED41952" w14:textId="223384AF" w:rsidR="004E39EA" w:rsidRPr="00E82116" w:rsidRDefault="004E39EA" w:rsidP="004E39EA">
      <w:pPr>
        <w:rPr>
          <w:rFonts w:cs="Calibri"/>
          <w:color w:val="000000"/>
          <w:szCs w:val="22"/>
        </w:rPr>
      </w:pPr>
      <w:r w:rsidRPr="00E82116">
        <w:rPr>
          <w:rFonts w:cs="Calibri"/>
          <w:color w:val="000000"/>
          <w:szCs w:val="22"/>
        </w:rPr>
        <w:t xml:space="preserve">Općina Malinska-Dubašnica je s Hrvatskom bankom za obnovu i razvitak 8. listopada 2020. godine sklopila Ugovor o kreditu za izgradnju interpretacijskog centra Malinska, u iznosu od 5.000.000,00 kn (663.614,04 EUR), s rokom otplate 7 godina, kamatnu stopu 1,75% fiksno. U prvom polugodištu 2022. godine iskorišteno je svih 663.614,04 EUR (5.000.000,00 kn). Kredit je krenuo u otplatu 30.04.2022. g. </w:t>
      </w:r>
      <w:r w:rsidR="000C162D" w:rsidRPr="00E82116">
        <w:rPr>
          <w:rFonts w:cs="Calibri"/>
          <w:color w:val="000000"/>
          <w:szCs w:val="22"/>
        </w:rPr>
        <w:t xml:space="preserve">U </w:t>
      </w:r>
      <w:r w:rsidR="00ED1CA5" w:rsidRPr="00E82116">
        <w:rPr>
          <w:rFonts w:cs="Calibri"/>
          <w:color w:val="000000"/>
          <w:szCs w:val="22"/>
        </w:rPr>
        <w:t>202</w:t>
      </w:r>
      <w:r w:rsidR="000C162D" w:rsidRPr="00E82116">
        <w:rPr>
          <w:rFonts w:cs="Calibri"/>
          <w:color w:val="000000"/>
          <w:szCs w:val="22"/>
        </w:rPr>
        <w:t>5</w:t>
      </w:r>
      <w:r w:rsidR="00ED1CA5" w:rsidRPr="00E82116">
        <w:rPr>
          <w:rFonts w:cs="Calibri"/>
          <w:color w:val="000000"/>
          <w:szCs w:val="22"/>
        </w:rPr>
        <w:t xml:space="preserve">.g </w:t>
      </w:r>
      <w:r w:rsidRPr="00E82116">
        <w:rPr>
          <w:rFonts w:cs="Calibri"/>
          <w:color w:val="000000"/>
          <w:szCs w:val="22"/>
        </w:rPr>
        <w:t xml:space="preserve"> ukupno je podmireno </w:t>
      </w:r>
      <w:r w:rsidR="000C162D" w:rsidRPr="00E82116">
        <w:rPr>
          <w:rFonts w:cs="Calibri"/>
          <w:color w:val="000000"/>
          <w:szCs w:val="22"/>
        </w:rPr>
        <w:t>94.802,00</w:t>
      </w:r>
      <w:r w:rsidRPr="00E82116">
        <w:rPr>
          <w:rFonts w:cs="Calibri"/>
          <w:color w:val="000000"/>
          <w:szCs w:val="22"/>
        </w:rPr>
        <w:t xml:space="preserve"> </w:t>
      </w:r>
      <w:r w:rsidR="007032B3" w:rsidRPr="00E82116">
        <w:rPr>
          <w:rFonts w:cs="Calibri"/>
          <w:color w:val="000000"/>
          <w:szCs w:val="22"/>
        </w:rPr>
        <w:t>EUR</w:t>
      </w:r>
      <w:r w:rsidRPr="00E82116">
        <w:rPr>
          <w:rFonts w:cs="Calibri"/>
          <w:color w:val="000000"/>
          <w:szCs w:val="22"/>
        </w:rPr>
        <w:t xml:space="preserve"> glavnice uvećane za kamate od</w:t>
      </w:r>
      <w:r w:rsidR="00EE02FD" w:rsidRPr="00E82116">
        <w:rPr>
          <w:rFonts w:cs="Calibri"/>
          <w:color w:val="000000"/>
          <w:szCs w:val="22"/>
        </w:rPr>
        <w:t xml:space="preserve"> </w:t>
      </w:r>
      <w:r w:rsidR="000C162D" w:rsidRPr="00E82116">
        <w:rPr>
          <w:rFonts w:cs="Calibri"/>
          <w:color w:val="000000"/>
          <w:szCs w:val="22"/>
        </w:rPr>
        <w:t>6.423,84</w:t>
      </w:r>
      <w:r w:rsidR="00185440" w:rsidRPr="00E82116">
        <w:rPr>
          <w:rFonts w:ascii="Helvetica" w:eastAsiaTheme="minorHAnsi" w:hAnsi="Helvetica" w:cs="Helvetica"/>
          <w:szCs w:val="22"/>
          <w:lang w:eastAsia="en-US"/>
        </w:rPr>
        <w:t xml:space="preserve"> </w:t>
      </w:r>
      <w:r w:rsidR="00EE02FD" w:rsidRPr="00E82116">
        <w:rPr>
          <w:rFonts w:cs="Calibri"/>
          <w:color w:val="000000"/>
          <w:szCs w:val="22"/>
        </w:rPr>
        <w:t>EUR.</w:t>
      </w:r>
    </w:p>
    <w:p w14:paraId="79DC1F86" w14:textId="77777777" w:rsidR="004E39EA" w:rsidRPr="00E82116" w:rsidRDefault="004E39EA" w:rsidP="004E39EA">
      <w:pPr>
        <w:rPr>
          <w:rFonts w:cs="Calibri"/>
          <w:color w:val="000000"/>
          <w:szCs w:val="22"/>
        </w:rPr>
      </w:pPr>
    </w:p>
    <w:p w14:paraId="0CB2557D" w14:textId="77777777" w:rsidR="004E39EA" w:rsidRPr="00E82116" w:rsidRDefault="004E39EA" w:rsidP="004E39EA">
      <w:pPr>
        <w:rPr>
          <w:rFonts w:cs="Calibri"/>
          <w:b/>
          <w:bCs/>
          <w:szCs w:val="22"/>
        </w:rPr>
      </w:pPr>
      <w:r w:rsidRPr="00E82116">
        <w:rPr>
          <w:rFonts w:cs="Calibri"/>
          <w:b/>
          <w:bCs/>
          <w:szCs w:val="22"/>
        </w:rPr>
        <w:t>DUGOROČNI KREDIT – HBOR – 2022. GODINA – REKONSTRUKCIJA SUSTAVA JAVNE RASVIJETE – ESIF</w:t>
      </w:r>
    </w:p>
    <w:p w14:paraId="30864EFD" w14:textId="30EC6371" w:rsidR="004E39EA" w:rsidRPr="00E82116" w:rsidRDefault="004E39EA" w:rsidP="004E39EA">
      <w:pPr>
        <w:rPr>
          <w:rFonts w:cs="Calibri"/>
          <w:szCs w:val="22"/>
        </w:rPr>
      </w:pPr>
      <w:r w:rsidRPr="00E82116">
        <w:rPr>
          <w:rFonts w:cs="Calibri"/>
          <w:szCs w:val="22"/>
        </w:rPr>
        <w:t>Općina Malinska – Dubašnica u 2022. godini zadužila se kod Hrvatske banke za obnovu i razvitak za financiranje rekonstrukcije sustava javne rasvjete na području Općine Malinska – Dubašnica. Iznos kreditnog zaduženja iznosi 424.712,99 EUR (3.200.000,00 kn), uz fiksnu kamatnu stopu od 0,01% i rok otplate 10 godina. Tijekom 2022. g. iskorišteno je 2.521.267,50 kn (334.629,70), dok je u siječnju 2023. iskorišten u cijelosti. Otplata kredita kre</w:t>
      </w:r>
      <w:r w:rsidR="00C724B4" w:rsidRPr="00E82116">
        <w:rPr>
          <w:rFonts w:cs="Calibri"/>
          <w:szCs w:val="22"/>
        </w:rPr>
        <w:t>nula je 30.11.</w:t>
      </w:r>
      <w:r w:rsidRPr="00E82116">
        <w:rPr>
          <w:rFonts w:cs="Calibri"/>
          <w:szCs w:val="22"/>
        </w:rPr>
        <w:t>2023. godine.</w:t>
      </w:r>
      <w:r w:rsidR="00C724B4" w:rsidRPr="00E82116">
        <w:rPr>
          <w:rFonts w:cs="Calibri"/>
          <w:szCs w:val="22"/>
        </w:rPr>
        <w:t xml:space="preserve"> U 202</w:t>
      </w:r>
      <w:r w:rsidR="000C162D" w:rsidRPr="00E82116">
        <w:rPr>
          <w:rFonts w:cs="Calibri"/>
          <w:szCs w:val="22"/>
        </w:rPr>
        <w:t>5</w:t>
      </w:r>
      <w:r w:rsidR="00C724B4" w:rsidRPr="00E82116">
        <w:rPr>
          <w:rFonts w:cs="Calibri"/>
          <w:szCs w:val="22"/>
        </w:rPr>
        <w:t xml:space="preserve">.g. podmireno je </w:t>
      </w:r>
      <w:r w:rsidR="00185440" w:rsidRPr="00E82116">
        <w:rPr>
          <w:rFonts w:asciiTheme="minorHAnsi" w:eastAsiaTheme="minorHAnsi" w:hAnsiTheme="minorHAnsi" w:cstheme="minorHAnsi"/>
          <w:szCs w:val="22"/>
          <w:lang w:eastAsia="en-US"/>
        </w:rPr>
        <w:t>44.706,6</w:t>
      </w:r>
      <w:r w:rsidR="000C162D" w:rsidRPr="00E82116">
        <w:rPr>
          <w:rFonts w:asciiTheme="minorHAnsi" w:eastAsiaTheme="minorHAnsi" w:hAnsiTheme="minorHAnsi" w:cstheme="minorHAnsi"/>
          <w:szCs w:val="22"/>
          <w:lang w:eastAsia="en-US"/>
        </w:rPr>
        <w:t>4</w:t>
      </w:r>
      <w:r w:rsidR="00185440" w:rsidRPr="00E82116">
        <w:rPr>
          <w:rFonts w:ascii="Helvetica" w:eastAsiaTheme="minorHAnsi" w:hAnsi="Helvetica" w:cs="Helvetica"/>
          <w:szCs w:val="22"/>
          <w:lang w:eastAsia="en-US"/>
        </w:rPr>
        <w:t xml:space="preserve"> </w:t>
      </w:r>
      <w:r w:rsidR="00C724B4" w:rsidRPr="00E82116">
        <w:rPr>
          <w:rFonts w:cs="Calibri"/>
          <w:szCs w:val="22"/>
        </w:rPr>
        <w:t xml:space="preserve">EUR glavnice, te </w:t>
      </w:r>
      <w:r w:rsidR="000C162D" w:rsidRPr="00E82116">
        <w:rPr>
          <w:rFonts w:cs="Calibri"/>
          <w:szCs w:val="22"/>
        </w:rPr>
        <w:t>351,94</w:t>
      </w:r>
      <w:r w:rsidR="00185440" w:rsidRPr="00E82116">
        <w:rPr>
          <w:rFonts w:ascii="Helvetica" w:eastAsiaTheme="minorHAnsi" w:hAnsi="Helvetica" w:cs="Helvetica"/>
          <w:szCs w:val="22"/>
          <w:lang w:eastAsia="en-US"/>
        </w:rPr>
        <w:t xml:space="preserve"> </w:t>
      </w:r>
      <w:r w:rsidR="00C724B4" w:rsidRPr="00E82116">
        <w:rPr>
          <w:rFonts w:cs="Calibri"/>
          <w:szCs w:val="22"/>
        </w:rPr>
        <w:t>EUR kamata.</w:t>
      </w:r>
    </w:p>
    <w:p w14:paraId="404E53B6" w14:textId="77777777" w:rsidR="00BB5CDD" w:rsidRPr="00E82116" w:rsidRDefault="00BB5CDD" w:rsidP="00BB5CDD">
      <w:pPr>
        <w:rPr>
          <w:rFonts w:cs="Calibri"/>
          <w:color w:val="000000"/>
          <w:szCs w:val="22"/>
        </w:rPr>
      </w:pPr>
    </w:p>
    <w:p w14:paraId="17EE4F5A" w14:textId="277E9C02" w:rsidR="00BB5CDD" w:rsidRPr="00E82116" w:rsidRDefault="00BB5CDD" w:rsidP="00BB5CDD">
      <w:pPr>
        <w:rPr>
          <w:rFonts w:cs="Calibri"/>
          <w:color w:val="000000"/>
          <w:szCs w:val="22"/>
        </w:rPr>
      </w:pPr>
      <w:r w:rsidRPr="00E82116">
        <w:rPr>
          <w:rFonts w:cs="Calibri"/>
          <w:color w:val="000000"/>
          <w:szCs w:val="22"/>
        </w:rPr>
        <w:t>Stanje obveza za kredite na dan 01.01.202</w:t>
      </w:r>
      <w:r w:rsidR="000C162D" w:rsidRPr="00E82116">
        <w:rPr>
          <w:rFonts w:cs="Calibri"/>
          <w:color w:val="000000"/>
          <w:szCs w:val="22"/>
        </w:rPr>
        <w:t>5</w:t>
      </w:r>
      <w:r w:rsidRPr="00E82116">
        <w:rPr>
          <w:rFonts w:cs="Calibri"/>
          <w:color w:val="000000"/>
          <w:szCs w:val="22"/>
        </w:rPr>
        <w:t xml:space="preserve">. godine iznosi </w:t>
      </w:r>
      <w:r w:rsidR="000C162D" w:rsidRPr="00E82116">
        <w:rPr>
          <w:rFonts w:cs="Calibri"/>
          <w:color w:val="000000"/>
          <w:szCs w:val="22"/>
        </w:rPr>
        <w:t>771</w:t>
      </w:r>
      <w:r w:rsidR="00185440" w:rsidRPr="00E82116">
        <w:rPr>
          <w:rFonts w:cs="Calibri"/>
          <w:color w:val="000000"/>
          <w:szCs w:val="22"/>
        </w:rPr>
        <w:t>.</w:t>
      </w:r>
      <w:r w:rsidR="000C162D" w:rsidRPr="00E82116">
        <w:rPr>
          <w:rFonts w:cs="Calibri"/>
          <w:color w:val="000000"/>
          <w:szCs w:val="22"/>
        </w:rPr>
        <w:t>738,23</w:t>
      </w:r>
      <w:r w:rsidR="00185440" w:rsidRPr="00E82116">
        <w:rPr>
          <w:rFonts w:cs="Calibri"/>
          <w:color w:val="000000"/>
          <w:szCs w:val="22"/>
        </w:rPr>
        <w:t xml:space="preserve"> </w:t>
      </w:r>
      <w:r w:rsidR="00C724B4" w:rsidRPr="00E82116">
        <w:rPr>
          <w:rFonts w:cs="Calibri"/>
          <w:color w:val="000000"/>
          <w:szCs w:val="22"/>
        </w:rPr>
        <w:t>EUR</w:t>
      </w:r>
      <w:r w:rsidRPr="00E82116">
        <w:rPr>
          <w:rFonts w:cs="Calibri"/>
          <w:color w:val="000000"/>
          <w:szCs w:val="22"/>
        </w:rPr>
        <w:t>, a na dan 31.12.202</w:t>
      </w:r>
      <w:r w:rsidR="000C162D" w:rsidRPr="00E82116">
        <w:rPr>
          <w:rFonts w:cs="Calibri"/>
          <w:color w:val="000000"/>
          <w:szCs w:val="22"/>
        </w:rPr>
        <w:t>5</w:t>
      </w:r>
      <w:r w:rsidRPr="00E82116">
        <w:rPr>
          <w:rFonts w:cs="Calibri"/>
          <w:color w:val="000000"/>
          <w:szCs w:val="22"/>
        </w:rPr>
        <w:t xml:space="preserve">. godine iznosi </w:t>
      </w:r>
      <w:r w:rsidR="00C22645" w:rsidRPr="00E82116">
        <w:rPr>
          <w:rFonts w:cs="Calibri"/>
          <w:color w:val="000000"/>
          <w:szCs w:val="22"/>
        </w:rPr>
        <w:t>632.229,59</w:t>
      </w:r>
      <w:r w:rsidR="00112841" w:rsidRPr="00E82116">
        <w:rPr>
          <w:rFonts w:cs="Calibri"/>
          <w:color w:val="000000"/>
          <w:szCs w:val="22"/>
        </w:rPr>
        <w:t xml:space="preserve"> </w:t>
      </w:r>
      <w:r w:rsidR="00C724B4" w:rsidRPr="00E82116">
        <w:rPr>
          <w:rFonts w:cs="Calibri"/>
          <w:color w:val="000000"/>
          <w:szCs w:val="22"/>
        </w:rPr>
        <w:t>EUR</w:t>
      </w:r>
      <w:r w:rsidRPr="00E82116">
        <w:rPr>
          <w:rFonts w:cs="Calibri"/>
          <w:color w:val="000000"/>
          <w:szCs w:val="22"/>
        </w:rPr>
        <w:t>.</w:t>
      </w:r>
    </w:p>
    <w:p w14:paraId="1DBCE688" w14:textId="3D6DA970" w:rsidR="00395488" w:rsidRDefault="00395488" w:rsidP="00BB5CDD">
      <w:pPr>
        <w:rPr>
          <w:rFonts w:cs="Calibri"/>
          <w:color w:val="000000"/>
          <w:sz w:val="20"/>
        </w:rPr>
      </w:pPr>
    </w:p>
    <w:p w14:paraId="02E677FF" w14:textId="02A5747B" w:rsidR="00BB5CDD" w:rsidRPr="001D65AF" w:rsidRDefault="00BB5CDD" w:rsidP="00BB5CDD">
      <w:pPr>
        <w:spacing w:after="120"/>
        <w:rPr>
          <w:rFonts w:cs="Calibri"/>
          <w:i/>
          <w:color w:val="000000"/>
          <w:sz w:val="20"/>
        </w:rPr>
      </w:pPr>
      <w:r w:rsidRPr="001D65AF">
        <w:rPr>
          <w:rFonts w:cs="Calibri"/>
          <w:i/>
          <w:color w:val="000000"/>
          <w:sz w:val="20"/>
        </w:rPr>
        <w:t xml:space="preserve">Tablica </w:t>
      </w:r>
      <w:r w:rsidR="001912A4">
        <w:rPr>
          <w:rFonts w:cs="Calibri"/>
          <w:i/>
          <w:color w:val="000000"/>
          <w:sz w:val="20"/>
        </w:rPr>
        <w:t>2</w:t>
      </w:r>
      <w:r w:rsidR="008D2406">
        <w:rPr>
          <w:rFonts w:cs="Calibri"/>
          <w:i/>
          <w:color w:val="000000"/>
          <w:sz w:val="20"/>
        </w:rPr>
        <w:t>3</w:t>
      </w:r>
      <w:r w:rsidRPr="001D65AF">
        <w:rPr>
          <w:rFonts w:cs="Calibri"/>
          <w:i/>
          <w:color w:val="000000"/>
          <w:sz w:val="20"/>
        </w:rPr>
        <w:t>. Primljeni krediti i zajmovi te otplate</w:t>
      </w:r>
    </w:p>
    <w:tbl>
      <w:tblPr>
        <w:tblW w:w="9634" w:type="dxa"/>
        <w:tblInd w:w="-5" w:type="dxa"/>
        <w:tblLayout w:type="fixed"/>
        <w:tblLook w:val="04A0" w:firstRow="1" w:lastRow="0" w:firstColumn="1" w:lastColumn="0" w:noHBand="0" w:noVBand="1"/>
      </w:tblPr>
      <w:tblGrid>
        <w:gridCol w:w="400"/>
        <w:gridCol w:w="958"/>
        <w:gridCol w:w="810"/>
        <w:gridCol w:w="1209"/>
        <w:gridCol w:w="979"/>
        <w:gridCol w:w="982"/>
        <w:gridCol w:w="964"/>
        <w:gridCol w:w="963"/>
        <w:gridCol w:w="527"/>
        <w:gridCol w:w="1049"/>
        <w:gridCol w:w="793"/>
      </w:tblGrid>
      <w:tr w:rsidR="004A382D" w:rsidRPr="001D65AF" w14:paraId="06B3E49E" w14:textId="77777777" w:rsidTr="004A382D">
        <w:trPr>
          <w:trHeight w:val="319"/>
        </w:trPr>
        <w:tc>
          <w:tcPr>
            <w:tcW w:w="400" w:type="dxa"/>
            <w:tcBorders>
              <w:top w:val="single" w:sz="8" w:space="0" w:color="auto"/>
              <w:left w:val="single" w:sz="8" w:space="0" w:color="auto"/>
              <w:bottom w:val="nil"/>
              <w:right w:val="single" w:sz="8" w:space="0" w:color="auto"/>
            </w:tcBorders>
            <w:shd w:val="clear" w:color="000000" w:fill="C0C0C0"/>
            <w:vAlign w:val="center"/>
            <w:hideMark/>
          </w:tcPr>
          <w:p w14:paraId="7FED0F46" w14:textId="77777777" w:rsidR="006C4633" w:rsidRPr="001D65AF" w:rsidRDefault="006C4633" w:rsidP="006C4633">
            <w:pPr>
              <w:jc w:val="center"/>
              <w:rPr>
                <w:rFonts w:cs="Calibri"/>
                <w:b/>
                <w:bCs/>
                <w:color w:val="000000"/>
                <w:sz w:val="16"/>
                <w:szCs w:val="16"/>
              </w:rPr>
            </w:pPr>
            <w:r w:rsidRPr="001D65AF">
              <w:rPr>
                <w:rFonts w:cs="Calibri"/>
                <w:b/>
                <w:bCs/>
                <w:color w:val="000000"/>
                <w:sz w:val="16"/>
                <w:szCs w:val="16"/>
              </w:rPr>
              <w:t>R.</w:t>
            </w:r>
          </w:p>
        </w:tc>
        <w:tc>
          <w:tcPr>
            <w:tcW w:w="958"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446FE2B2" w14:textId="77777777" w:rsidR="006C4633" w:rsidRPr="001D65AF" w:rsidRDefault="006C4633" w:rsidP="006C4633">
            <w:pPr>
              <w:jc w:val="center"/>
              <w:rPr>
                <w:rFonts w:cs="Calibri"/>
                <w:b/>
                <w:bCs/>
                <w:color w:val="000000"/>
                <w:sz w:val="16"/>
                <w:szCs w:val="16"/>
              </w:rPr>
            </w:pPr>
            <w:r w:rsidRPr="001D65AF">
              <w:rPr>
                <w:rFonts w:cs="Calibri"/>
                <w:b/>
                <w:bCs/>
                <w:sz w:val="16"/>
                <w:szCs w:val="16"/>
              </w:rPr>
              <w:t>Vrsta kredita i zajmova</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1358A0A8" w14:textId="77777777" w:rsidR="006C4633" w:rsidRPr="001D65AF" w:rsidRDefault="006C4633" w:rsidP="006C4633">
            <w:pPr>
              <w:jc w:val="center"/>
              <w:rPr>
                <w:rFonts w:cs="Calibri"/>
                <w:b/>
                <w:bCs/>
                <w:color w:val="000000"/>
                <w:sz w:val="16"/>
                <w:szCs w:val="16"/>
              </w:rPr>
            </w:pPr>
            <w:r w:rsidRPr="001D65AF">
              <w:rPr>
                <w:rFonts w:cs="Calibri"/>
                <w:b/>
                <w:bCs/>
                <w:sz w:val="16"/>
                <w:szCs w:val="16"/>
              </w:rPr>
              <w:t>Naziv pravne osobe</w:t>
            </w:r>
          </w:p>
        </w:tc>
        <w:tc>
          <w:tcPr>
            <w:tcW w:w="120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4A180647" w14:textId="77777777" w:rsidR="006C4633" w:rsidRPr="001D65AF" w:rsidRDefault="006C4633" w:rsidP="006C4633">
            <w:pPr>
              <w:jc w:val="center"/>
              <w:rPr>
                <w:rFonts w:cs="Calibri"/>
                <w:b/>
                <w:bCs/>
                <w:color w:val="000000"/>
                <w:sz w:val="16"/>
                <w:szCs w:val="16"/>
              </w:rPr>
            </w:pPr>
            <w:r w:rsidRPr="001D65AF">
              <w:rPr>
                <w:rFonts w:cs="Calibri"/>
                <w:b/>
                <w:bCs/>
                <w:sz w:val="16"/>
                <w:szCs w:val="16"/>
              </w:rPr>
              <w:t>Ugovorena valuta i iznos</w:t>
            </w:r>
          </w:p>
        </w:tc>
        <w:tc>
          <w:tcPr>
            <w:tcW w:w="97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16B5A2F1" w14:textId="71EBC8C6" w:rsidR="006C4633" w:rsidRPr="001D65AF" w:rsidRDefault="006C4633" w:rsidP="006C4633">
            <w:pPr>
              <w:jc w:val="center"/>
              <w:rPr>
                <w:rFonts w:cs="Calibri"/>
                <w:b/>
                <w:bCs/>
                <w:color w:val="000000"/>
                <w:sz w:val="16"/>
                <w:szCs w:val="16"/>
              </w:rPr>
            </w:pPr>
            <w:r w:rsidRPr="001D65AF">
              <w:rPr>
                <w:rFonts w:cs="Calibri"/>
                <w:b/>
                <w:bCs/>
                <w:sz w:val="16"/>
                <w:szCs w:val="16"/>
              </w:rPr>
              <w:t>Stanje kredita i zajma 01.01.2</w:t>
            </w:r>
            <w:r w:rsidR="000C162D">
              <w:rPr>
                <w:rFonts w:cs="Calibri"/>
                <w:b/>
                <w:bCs/>
                <w:sz w:val="16"/>
                <w:szCs w:val="16"/>
              </w:rPr>
              <w:t>5</w:t>
            </w:r>
          </w:p>
        </w:tc>
        <w:tc>
          <w:tcPr>
            <w:tcW w:w="982"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5138C686" w14:textId="77777777" w:rsidR="006C4633" w:rsidRPr="001D65AF" w:rsidRDefault="006C4633" w:rsidP="006C4633">
            <w:pPr>
              <w:jc w:val="center"/>
              <w:rPr>
                <w:rFonts w:cs="Calibri"/>
                <w:b/>
                <w:bCs/>
                <w:color w:val="000000"/>
                <w:sz w:val="16"/>
                <w:szCs w:val="16"/>
              </w:rPr>
            </w:pPr>
            <w:r w:rsidRPr="001D65AF">
              <w:rPr>
                <w:rFonts w:cs="Calibri"/>
                <w:b/>
                <w:bCs/>
                <w:sz w:val="16"/>
                <w:szCs w:val="16"/>
              </w:rPr>
              <w:t>Otplate glavnice</w:t>
            </w:r>
          </w:p>
        </w:tc>
        <w:tc>
          <w:tcPr>
            <w:tcW w:w="964"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0A24EDC1" w14:textId="77777777" w:rsidR="006C4633" w:rsidRPr="001D65AF" w:rsidRDefault="006C4633" w:rsidP="006C4633">
            <w:pPr>
              <w:jc w:val="center"/>
              <w:rPr>
                <w:rFonts w:cs="Calibri"/>
                <w:b/>
                <w:bCs/>
                <w:color w:val="000000"/>
                <w:sz w:val="16"/>
                <w:szCs w:val="16"/>
              </w:rPr>
            </w:pPr>
            <w:proofErr w:type="spellStart"/>
            <w:r w:rsidRPr="001D65AF">
              <w:rPr>
                <w:rFonts w:cs="Calibri"/>
                <w:b/>
                <w:bCs/>
                <w:sz w:val="16"/>
                <w:szCs w:val="16"/>
              </w:rPr>
              <w:t>Primlj</w:t>
            </w:r>
            <w:proofErr w:type="spellEnd"/>
            <w:r w:rsidRPr="001D65AF">
              <w:rPr>
                <w:rFonts w:cs="Calibri"/>
                <w:b/>
                <w:bCs/>
                <w:sz w:val="16"/>
                <w:szCs w:val="16"/>
              </w:rPr>
              <w:t xml:space="preserve">. krediti i </w:t>
            </w:r>
            <w:proofErr w:type="spellStart"/>
            <w:r w:rsidRPr="001D65AF">
              <w:rPr>
                <w:rFonts w:cs="Calibri"/>
                <w:b/>
                <w:bCs/>
                <w:sz w:val="16"/>
                <w:szCs w:val="16"/>
              </w:rPr>
              <w:t>zajm</w:t>
            </w:r>
            <w:proofErr w:type="spellEnd"/>
            <w:r w:rsidRPr="001D65AF">
              <w:rPr>
                <w:rFonts w:cs="Calibri"/>
                <w:b/>
                <w:bCs/>
                <w:sz w:val="16"/>
                <w:szCs w:val="16"/>
              </w:rPr>
              <w:t>. u tek. god.</w:t>
            </w:r>
          </w:p>
        </w:tc>
        <w:tc>
          <w:tcPr>
            <w:tcW w:w="963" w:type="dxa"/>
            <w:tcBorders>
              <w:top w:val="single" w:sz="8" w:space="0" w:color="auto"/>
              <w:left w:val="nil"/>
              <w:bottom w:val="nil"/>
              <w:right w:val="single" w:sz="8" w:space="0" w:color="auto"/>
            </w:tcBorders>
            <w:shd w:val="clear" w:color="000000" w:fill="C0C0C0"/>
            <w:vAlign w:val="center"/>
            <w:hideMark/>
          </w:tcPr>
          <w:p w14:paraId="45C1CE3E" w14:textId="77777777" w:rsidR="006C4633" w:rsidRPr="001D65AF" w:rsidRDefault="006C4633" w:rsidP="006C4633">
            <w:pPr>
              <w:jc w:val="center"/>
              <w:rPr>
                <w:rFonts w:cs="Calibri"/>
                <w:b/>
                <w:bCs/>
                <w:color w:val="000000"/>
                <w:sz w:val="16"/>
                <w:szCs w:val="16"/>
              </w:rPr>
            </w:pPr>
            <w:r w:rsidRPr="001D65AF">
              <w:rPr>
                <w:rFonts w:cs="Calibri"/>
                <w:b/>
                <w:bCs/>
                <w:sz w:val="16"/>
                <w:szCs w:val="16"/>
              </w:rPr>
              <w:t>Stanje kredita i zajma</w:t>
            </w:r>
          </w:p>
        </w:tc>
        <w:tc>
          <w:tcPr>
            <w:tcW w:w="527"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37120527" w14:textId="77777777" w:rsidR="006C4633" w:rsidRPr="001D65AF" w:rsidRDefault="006C4633" w:rsidP="006C4633">
            <w:pPr>
              <w:jc w:val="center"/>
              <w:rPr>
                <w:rFonts w:cs="Calibri"/>
                <w:b/>
                <w:bCs/>
                <w:color w:val="000000"/>
                <w:sz w:val="16"/>
                <w:szCs w:val="16"/>
              </w:rPr>
            </w:pPr>
            <w:proofErr w:type="spellStart"/>
            <w:r w:rsidRPr="001D65AF">
              <w:rPr>
                <w:rFonts w:cs="Calibri"/>
                <w:b/>
                <w:bCs/>
                <w:sz w:val="16"/>
                <w:szCs w:val="16"/>
              </w:rPr>
              <w:t>Revalor</w:t>
            </w:r>
            <w:proofErr w:type="spellEnd"/>
            <w:r w:rsidRPr="001D65AF">
              <w:rPr>
                <w:rFonts w:cs="Calibri"/>
                <w:b/>
                <w:bCs/>
                <w:sz w:val="16"/>
                <w:szCs w:val="16"/>
              </w:rPr>
              <w:t xml:space="preserve">. / </w:t>
            </w:r>
            <w:proofErr w:type="spellStart"/>
            <w:r w:rsidRPr="001D65AF">
              <w:rPr>
                <w:rFonts w:cs="Calibri"/>
                <w:b/>
                <w:bCs/>
                <w:sz w:val="16"/>
                <w:szCs w:val="16"/>
              </w:rPr>
              <w:t>teč</w:t>
            </w:r>
            <w:proofErr w:type="spellEnd"/>
            <w:r w:rsidRPr="001D65AF">
              <w:rPr>
                <w:rFonts w:cs="Calibri"/>
                <w:b/>
                <w:bCs/>
                <w:sz w:val="16"/>
                <w:szCs w:val="16"/>
              </w:rPr>
              <w:t xml:space="preserve">. </w:t>
            </w:r>
            <w:proofErr w:type="spellStart"/>
            <w:r w:rsidRPr="001D65AF">
              <w:rPr>
                <w:rFonts w:cs="Calibri"/>
                <w:b/>
                <w:bCs/>
                <w:sz w:val="16"/>
                <w:szCs w:val="16"/>
              </w:rPr>
              <w:t>razl</w:t>
            </w:r>
            <w:proofErr w:type="spellEnd"/>
            <w:r w:rsidRPr="001D65AF">
              <w:rPr>
                <w:rFonts w:cs="Calibri"/>
                <w:b/>
                <w:bCs/>
                <w:sz w:val="16"/>
                <w:szCs w:val="16"/>
              </w:rPr>
              <w:t>. u tek. god.</w:t>
            </w:r>
          </w:p>
        </w:tc>
        <w:tc>
          <w:tcPr>
            <w:tcW w:w="104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495C80D5" w14:textId="77777777" w:rsidR="006C4633" w:rsidRPr="001D65AF" w:rsidRDefault="006C4633" w:rsidP="006C4633">
            <w:pPr>
              <w:jc w:val="center"/>
              <w:rPr>
                <w:rFonts w:cs="Calibri"/>
                <w:b/>
                <w:bCs/>
                <w:color w:val="000000"/>
                <w:sz w:val="16"/>
                <w:szCs w:val="16"/>
              </w:rPr>
            </w:pPr>
            <w:r w:rsidRPr="001D65AF">
              <w:rPr>
                <w:rFonts w:cs="Calibri"/>
                <w:b/>
                <w:bCs/>
                <w:sz w:val="16"/>
                <w:szCs w:val="16"/>
              </w:rPr>
              <w:t xml:space="preserve"> Dat. primanja kredita i zajma</w:t>
            </w:r>
          </w:p>
        </w:tc>
        <w:tc>
          <w:tcPr>
            <w:tcW w:w="793"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7CC75925" w14:textId="77777777" w:rsidR="006C4633" w:rsidRPr="001D65AF" w:rsidRDefault="006C4633" w:rsidP="006C4633">
            <w:pPr>
              <w:jc w:val="center"/>
              <w:rPr>
                <w:rFonts w:cs="Calibri"/>
                <w:b/>
                <w:bCs/>
                <w:color w:val="000000"/>
                <w:sz w:val="16"/>
                <w:szCs w:val="16"/>
              </w:rPr>
            </w:pPr>
            <w:r w:rsidRPr="001D65AF">
              <w:rPr>
                <w:rFonts w:cs="Calibri"/>
                <w:b/>
                <w:bCs/>
                <w:sz w:val="16"/>
                <w:szCs w:val="16"/>
              </w:rPr>
              <w:t>Dat. dospij. kredita i zajma</w:t>
            </w:r>
          </w:p>
        </w:tc>
      </w:tr>
      <w:tr w:rsidR="004A382D" w:rsidRPr="001D65AF" w14:paraId="6FCB6EFC" w14:textId="77777777" w:rsidTr="004A382D">
        <w:trPr>
          <w:trHeight w:val="223"/>
        </w:trPr>
        <w:tc>
          <w:tcPr>
            <w:tcW w:w="400" w:type="dxa"/>
            <w:tcBorders>
              <w:top w:val="nil"/>
              <w:left w:val="single" w:sz="8" w:space="0" w:color="auto"/>
              <w:bottom w:val="single" w:sz="8" w:space="0" w:color="auto"/>
              <w:right w:val="single" w:sz="8" w:space="0" w:color="auto"/>
            </w:tcBorders>
            <w:shd w:val="clear" w:color="000000" w:fill="C0C0C0"/>
            <w:vAlign w:val="center"/>
            <w:hideMark/>
          </w:tcPr>
          <w:p w14:paraId="3E5644C2" w14:textId="77777777" w:rsidR="006C4633" w:rsidRPr="001D65AF" w:rsidRDefault="006C4633" w:rsidP="006C4633">
            <w:pPr>
              <w:jc w:val="center"/>
              <w:rPr>
                <w:rFonts w:cs="Calibri"/>
                <w:b/>
                <w:bCs/>
                <w:color w:val="000000"/>
                <w:sz w:val="16"/>
                <w:szCs w:val="16"/>
              </w:rPr>
            </w:pPr>
            <w:r w:rsidRPr="001D65AF">
              <w:rPr>
                <w:rFonts w:cs="Calibri"/>
                <w:b/>
                <w:bCs/>
                <w:color w:val="000000"/>
                <w:sz w:val="16"/>
                <w:szCs w:val="16"/>
              </w:rPr>
              <w:t>br.</w:t>
            </w:r>
          </w:p>
        </w:tc>
        <w:tc>
          <w:tcPr>
            <w:tcW w:w="958" w:type="dxa"/>
            <w:vMerge/>
            <w:tcBorders>
              <w:top w:val="single" w:sz="8" w:space="0" w:color="auto"/>
              <w:left w:val="single" w:sz="8" w:space="0" w:color="auto"/>
              <w:bottom w:val="single" w:sz="8" w:space="0" w:color="000000"/>
              <w:right w:val="single" w:sz="8" w:space="0" w:color="auto"/>
            </w:tcBorders>
            <w:vAlign w:val="center"/>
            <w:hideMark/>
          </w:tcPr>
          <w:p w14:paraId="0E98ABA2" w14:textId="77777777" w:rsidR="006C4633" w:rsidRPr="001D65AF" w:rsidRDefault="006C4633" w:rsidP="006C4633">
            <w:pPr>
              <w:jc w:val="left"/>
              <w:rPr>
                <w:rFonts w:cs="Calibri"/>
                <w:b/>
                <w:bCs/>
                <w:color w:val="000000"/>
                <w:sz w:val="16"/>
                <w:szCs w:val="16"/>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11FD2193" w14:textId="77777777" w:rsidR="006C4633" w:rsidRPr="001D65AF" w:rsidRDefault="006C4633" w:rsidP="006C4633">
            <w:pPr>
              <w:jc w:val="left"/>
              <w:rPr>
                <w:rFonts w:cs="Calibri"/>
                <w:b/>
                <w:bCs/>
                <w:color w:val="000000"/>
                <w:sz w:val="16"/>
                <w:szCs w:val="16"/>
              </w:rPr>
            </w:pPr>
          </w:p>
        </w:tc>
        <w:tc>
          <w:tcPr>
            <w:tcW w:w="1209" w:type="dxa"/>
            <w:vMerge/>
            <w:tcBorders>
              <w:top w:val="single" w:sz="8" w:space="0" w:color="auto"/>
              <w:left w:val="single" w:sz="8" w:space="0" w:color="auto"/>
              <w:bottom w:val="single" w:sz="8" w:space="0" w:color="000000"/>
              <w:right w:val="single" w:sz="8" w:space="0" w:color="auto"/>
            </w:tcBorders>
            <w:vAlign w:val="center"/>
            <w:hideMark/>
          </w:tcPr>
          <w:p w14:paraId="36FDAEF6" w14:textId="77777777" w:rsidR="006C4633" w:rsidRPr="001D65AF" w:rsidRDefault="006C4633" w:rsidP="006C4633">
            <w:pPr>
              <w:jc w:val="left"/>
              <w:rPr>
                <w:rFonts w:cs="Calibri"/>
                <w:b/>
                <w:bCs/>
                <w:color w:val="000000"/>
                <w:sz w:val="16"/>
                <w:szCs w:val="16"/>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14:paraId="3D2DF3CD" w14:textId="77777777" w:rsidR="006C4633" w:rsidRPr="001D65AF" w:rsidRDefault="006C4633" w:rsidP="006C4633">
            <w:pPr>
              <w:jc w:val="left"/>
              <w:rPr>
                <w:rFonts w:cs="Calibri"/>
                <w:b/>
                <w:bCs/>
                <w:color w:val="000000"/>
                <w:sz w:val="16"/>
                <w:szCs w:val="16"/>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14:paraId="26EED08C" w14:textId="77777777" w:rsidR="006C4633" w:rsidRPr="001D65AF" w:rsidRDefault="006C4633" w:rsidP="006C4633">
            <w:pPr>
              <w:jc w:val="left"/>
              <w:rPr>
                <w:rFonts w:cs="Calibri"/>
                <w:b/>
                <w:bCs/>
                <w:color w:val="000000"/>
                <w:sz w:val="16"/>
                <w:szCs w:val="16"/>
              </w:rPr>
            </w:pPr>
          </w:p>
        </w:tc>
        <w:tc>
          <w:tcPr>
            <w:tcW w:w="964" w:type="dxa"/>
            <w:vMerge/>
            <w:tcBorders>
              <w:top w:val="single" w:sz="8" w:space="0" w:color="auto"/>
              <w:left w:val="single" w:sz="8" w:space="0" w:color="auto"/>
              <w:bottom w:val="single" w:sz="8" w:space="0" w:color="000000"/>
              <w:right w:val="single" w:sz="8" w:space="0" w:color="auto"/>
            </w:tcBorders>
            <w:vAlign w:val="center"/>
            <w:hideMark/>
          </w:tcPr>
          <w:p w14:paraId="32C352DE" w14:textId="77777777" w:rsidR="006C4633" w:rsidRPr="001D65AF" w:rsidRDefault="006C4633" w:rsidP="006C4633">
            <w:pPr>
              <w:jc w:val="left"/>
              <w:rPr>
                <w:rFonts w:cs="Calibri"/>
                <w:b/>
                <w:bCs/>
                <w:color w:val="000000"/>
                <w:sz w:val="16"/>
                <w:szCs w:val="16"/>
              </w:rPr>
            </w:pPr>
          </w:p>
        </w:tc>
        <w:tc>
          <w:tcPr>
            <w:tcW w:w="963" w:type="dxa"/>
            <w:tcBorders>
              <w:top w:val="nil"/>
              <w:left w:val="nil"/>
              <w:bottom w:val="single" w:sz="8" w:space="0" w:color="auto"/>
              <w:right w:val="single" w:sz="8" w:space="0" w:color="auto"/>
            </w:tcBorders>
            <w:shd w:val="clear" w:color="000000" w:fill="C0C0C0"/>
            <w:vAlign w:val="center"/>
            <w:hideMark/>
          </w:tcPr>
          <w:p w14:paraId="0A4ED77B" w14:textId="09222DDD" w:rsidR="006C4633" w:rsidRPr="001D65AF" w:rsidRDefault="006C4633" w:rsidP="006C4633">
            <w:pPr>
              <w:jc w:val="center"/>
              <w:rPr>
                <w:rFonts w:cs="Calibri"/>
                <w:b/>
                <w:bCs/>
                <w:color w:val="000000"/>
                <w:sz w:val="16"/>
                <w:szCs w:val="16"/>
              </w:rPr>
            </w:pPr>
            <w:r w:rsidRPr="001D65AF">
              <w:rPr>
                <w:rFonts w:cs="Calibri"/>
                <w:b/>
                <w:bCs/>
                <w:sz w:val="16"/>
                <w:szCs w:val="16"/>
              </w:rPr>
              <w:t>31.12.2</w:t>
            </w:r>
            <w:r w:rsidR="000C162D">
              <w:rPr>
                <w:rFonts w:cs="Calibri"/>
                <w:b/>
                <w:bCs/>
                <w:sz w:val="16"/>
                <w:szCs w:val="16"/>
              </w:rPr>
              <w:t>5</w:t>
            </w:r>
            <w:r w:rsidRPr="001D65AF">
              <w:rPr>
                <w:rFonts w:cs="Calibri"/>
                <w:b/>
                <w:bCs/>
                <w:sz w:val="16"/>
                <w:szCs w:val="16"/>
              </w:rPr>
              <w:t>.</w:t>
            </w:r>
          </w:p>
        </w:tc>
        <w:tc>
          <w:tcPr>
            <w:tcW w:w="527" w:type="dxa"/>
            <w:vMerge/>
            <w:tcBorders>
              <w:top w:val="single" w:sz="8" w:space="0" w:color="auto"/>
              <w:left w:val="single" w:sz="8" w:space="0" w:color="auto"/>
              <w:bottom w:val="single" w:sz="8" w:space="0" w:color="000000"/>
              <w:right w:val="single" w:sz="8" w:space="0" w:color="auto"/>
            </w:tcBorders>
            <w:vAlign w:val="center"/>
            <w:hideMark/>
          </w:tcPr>
          <w:p w14:paraId="0DAD5271" w14:textId="77777777" w:rsidR="006C4633" w:rsidRPr="001D65AF" w:rsidRDefault="006C4633" w:rsidP="006C4633">
            <w:pPr>
              <w:jc w:val="left"/>
              <w:rPr>
                <w:rFonts w:cs="Calibri"/>
                <w:b/>
                <w:bCs/>
                <w:color w:val="000000"/>
                <w:sz w:val="16"/>
                <w:szCs w:val="16"/>
              </w:rPr>
            </w:pPr>
          </w:p>
        </w:tc>
        <w:tc>
          <w:tcPr>
            <w:tcW w:w="1049" w:type="dxa"/>
            <w:vMerge/>
            <w:tcBorders>
              <w:top w:val="single" w:sz="8" w:space="0" w:color="auto"/>
              <w:left w:val="single" w:sz="8" w:space="0" w:color="auto"/>
              <w:bottom w:val="single" w:sz="8" w:space="0" w:color="000000"/>
              <w:right w:val="single" w:sz="8" w:space="0" w:color="auto"/>
            </w:tcBorders>
            <w:vAlign w:val="center"/>
            <w:hideMark/>
          </w:tcPr>
          <w:p w14:paraId="4D407AD6" w14:textId="77777777" w:rsidR="006C4633" w:rsidRPr="001D65AF" w:rsidRDefault="006C4633" w:rsidP="006C4633">
            <w:pPr>
              <w:jc w:val="left"/>
              <w:rPr>
                <w:rFonts w:cs="Calibri"/>
                <w:b/>
                <w:bCs/>
                <w:color w:val="000000"/>
                <w:sz w:val="16"/>
                <w:szCs w:val="16"/>
              </w:rPr>
            </w:pPr>
          </w:p>
        </w:tc>
        <w:tc>
          <w:tcPr>
            <w:tcW w:w="793" w:type="dxa"/>
            <w:vMerge/>
            <w:tcBorders>
              <w:top w:val="single" w:sz="8" w:space="0" w:color="auto"/>
              <w:left w:val="single" w:sz="8" w:space="0" w:color="auto"/>
              <w:bottom w:val="single" w:sz="8" w:space="0" w:color="000000"/>
              <w:right w:val="single" w:sz="8" w:space="0" w:color="auto"/>
            </w:tcBorders>
            <w:vAlign w:val="center"/>
            <w:hideMark/>
          </w:tcPr>
          <w:p w14:paraId="3DB55004" w14:textId="77777777" w:rsidR="006C4633" w:rsidRPr="001D65AF" w:rsidRDefault="006C4633" w:rsidP="006C4633">
            <w:pPr>
              <w:jc w:val="left"/>
              <w:rPr>
                <w:rFonts w:cs="Calibri"/>
                <w:b/>
                <w:bCs/>
                <w:color w:val="000000"/>
                <w:sz w:val="16"/>
                <w:szCs w:val="16"/>
              </w:rPr>
            </w:pPr>
          </w:p>
        </w:tc>
      </w:tr>
      <w:tr w:rsidR="004A382D" w:rsidRPr="001D65AF" w14:paraId="7FBE60F1" w14:textId="77777777" w:rsidTr="004A382D">
        <w:trPr>
          <w:trHeight w:val="223"/>
        </w:trPr>
        <w:tc>
          <w:tcPr>
            <w:tcW w:w="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A6DA8F7" w14:textId="77777777" w:rsidR="006C4633" w:rsidRPr="001D65AF" w:rsidRDefault="006C4633" w:rsidP="006C4633">
            <w:pPr>
              <w:jc w:val="center"/>
              <w:rPr>
                <w:rFonts w:cs="Calibri"/>
                <w:b/>
                <w:bCs/>
                <w:color w:val="000000"/>
                <w:sz w:val="16"/>
                <w:szCs w:val="16"/>
              </w:rPr>
            </w:pPr>
            <w:r w:rsidRPr="001D65AF">
              <w:rPr>
                <w:rFonts w:cs="Calibri"/>
                <w:b/>
                <w:bCs/>
                <w:color w:val="000000"/>
                <w:sz w:val="16"/>
                <w:szCs w:val="16"/>
              </w:rPr>
              <w:t>1</w:t>
            </w:r>
          </w:p>
        </w:tc>
        <w:tc>
          <w:tcPr>
            <w:tcW w:w="958" w:type="dxa"/>
            <w:vMerge w:val="restart"/>
            <w:tcBorders>
              <w:top w:val="nil"/>
              <w:left w:val="single" w:sz="8" w:space="0" w:color="auto"/>
              <w:bottom w:val="single" w:sz="8" w:space="0" w:color="000000"/>
              <w:right w:val="single" w:sz="8" w:space="0" w:color="auto"/>
            </w:tcBorders>
            <w:shd w:val="clear" w:color="auto" w:fill="auto"/>
            <w:vAlign w:val="center"/>
            <w:hideMark/>
          </w:tcPr>
          <w:p w14:paraId="0BF7E978" w14:textId="77777777" w:rsidR="006C4633" w:rsidRPr="001D65AF" w:rsidRDefault="006C4633" w:rsidP="006C4633">
            <w:pPr>
              <w:jc w:val="center"/>
              <w:rPr>
                <w:rFonts w:cs="Calibri"/>
                <w:color w:val="000000"/>
                <w:sz w:val="16"/>
                <w:szCs w:val="16"/>
              </w:rPr>
            </w:pPr>
            <w:r w:rsidRPr="001D65AF">
              <w:rPr>
                <w:rFonts w:cs="Calibri"/>
                <w:color w:val="000000"/>
                <w:sz w:val="16"/>
                <w:szCs w:val="16"/>
              </w:rPr>
              <w:t>Tuzemni kratkoročni krediti i zajmovi</w:t>
            </w:r>
          </w:p>
        </w:tc>
        <w:tc>
          <w:tcPr>
            <w:tcW w:w="810" w:type="dxa"/>
            <w:tcBorders>
              <w:top w:val="nil"/>
              <w:left w:val="nil"/>
              <w:bottom w:val="nil"/>
              <w:right w:val="single" w:sz="8" w:space="0" w:color="auto"/>
            </w:tcBorders>
            <w:shd w:val="clear" w:color="auto" w:fill="auto"/>
            <w:vAlign w:val="center"/>
            <w:hideMark/>
          </w:tcPr>
          <w:p w14:paraId="40C45CFC"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209" w:type="dxa"/>
            <w:tcBorders>
              <w:top w:val="nil"/>
              <w:left w:val="nil"/>
              <w:bottom w:val="single" w:sz="8" w:space="0" w:color="auto"/>
              <w:right w:val="single" w:sz="8" w:space="0" w:color="auto"/>
            </w:tcBorders>
            <w:shd w:val="clear" w:color="auto" w:fill="auto"/>
            <w:vAlign w:val="center"/>
            <w:hideMark/>
          </w:tcPr>
          <w:p w14:paraId="483018D2"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79" w:type="dxa"/>
            <w:tcBorders>
              <w:top w:val="nil"/>
              <w:left w:val="nil"/>
              <w:bottom w:val="single" w:sz="8" w:space="0" w:color="auto"/>
              <w:right w:val="single" w:sz="8" w:space="0" w:color="auto"/>
            </w:tcBorders>
            <w:shd w:val="clear" w:color="auto" w:fill="auto"/>
            <w:vAlign w:val="center"/>
            <w:hideMark/>
          </w:tcPr>
          <w:p w14:paraId="783511FE"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82" w:type="dxa"/>
            <w:tcBorders>
              <w:top w:val="nil"/>
              <w:left w:val="nil"/>
              <w:bottom w:val="single" w:sz="8" w:space="0" w:color="auto"/>
              <w:right w:val="single" w:sz="8" w:space="0" w:color="auto"/>
            </w:tcBorders>
            <w:shd w:val="clear" w:color="auto" w:fill="auto"/>
            <w:vAlign w:val="center"/>
            <w:hideMark/>
          </w:tcPr>
          <w:p w14:paraId="27003815"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4" w:type="dxa"/>
            <w:tcBorders>
              <w:top w:val="nil"/>
              <w:left w:val="nil"/>
              <w:bottom w:val="single" w:sz="8" w:space="0" w:color="auto"/>
              <w:right w:val="single" w:sz="8" w:space="0" w:color="auto"/>
            </w:tcBorders>
            <w:shd w:val="clear" w:color="auto" w:fill="auto"/>
            <w:vAlign w:val="center"/>
            <w:hideMark/>
          </w:tcPr>
          <w:p w14:paraId="4E744C61"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3" w:type="dxa"/>
            <w:tcBorders>
              <w:top w:val="nil"/>
              <w:left w:val="nil"/>
              <w:bottom w:val="single" w:sz="8" w:space="0" w:color="auto"/>
              <w:right w:val="single" w:sz="8" w:space="0" w:color="auto"/>
            </w:tcBorders>
            <w:shd w:val="clear" w:color="auto" w:fill="auto"/>
            <w:vAlign w:val="center"/>
            <w:hideMark/>
          </w:tcPr>
          <w:p w14:paraId="5EA2FB67"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527" w:type="dxa"/>
            <w:tcBorders>
              <w:top w:val="nil"/>
              <w:left w:val="nil"/>
              <w:bottom w:val="single" w:sz="8" w:space="0" w:color="auto"/>
              <w:right w:val="single" w:sz="8" w:space="0" w:color="auto"/>
            </w:tcBorders>
            <w:shd w:val="clear" w:color="auto" w:fill="auto"/>
            <w:vAlign w:val="center"/>
            <w:hideMark/>
          </w:tcPr>
          <w:p w14:paraId="2D939A47"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049" w:type="dxa"/>
            <w:tcBorders>
              <w:top w:val="nil"/>
              <w:left w:val="nil"/>
              <w:bottom w:val="single" w:sz="8" w:space="0" w:color="auto"/>
              <w:right w:val="single" w:sz="8" w:space="0" w:color="auto"/>
            </w:tcBorders>
            <w:shd w:val="clear" w:color="auto" w:fill="auto"/>
            <w:vAlign w:val="center"/>
            <w:hideMark/>
          </w:tcPr>
          <w:p w14:paraId="129252F0" w14:textId="77777777" w:rsidR="006C4633" w:rsidRPr="001D65AF" w:rsidRDefault="006C4633" w:rsidP="006C4633">
            <w:pPr>
              <w:jc w:val="right"/>
              <w:rPr>
                <w:rFonts w:cs="Calibri"/>
                <w:color w:val="000000"/>
                <w:sz w:val="16"/>
                <w:szCs w:val="16"/>
              </w:rPr>
            </w:pPr>
            <w:r w:rsidRPr="001D65AF">
              <w:rPr>
                <w:rFonts w:cs="Calibri"/>
                <w:color w:val="000000"/>
                <w:sz w:val="16"/>
                <w:szCs w:val="16"/>
              </w:rPr>
              <w:t> </w:t>
            </w:r>
          </w:p>
        </w:tc>
        <w:tc>
          <w:tcPr>
            <w:tcW w:w="793" w:type="dxa"/>
            <w:tcBorders>
              <w:top w:val="nil"/>
              <w:left w:val="nil"/>
              <w:bottom w:val="single" w:sz="8" w:space="0" w:color="auto"/>
              <w:right w:val="single" w:sz="8" w:space="0" w:color="auto"/>
            </w:tcBorders>
            <w:shd w:val="clear" w:color="auto" w:fill="auto"/>
            <w:noWrap/>
            <w:vAlign w:val="center"/>
            <w:hideMark/>
          </w:tcPr>
          <w:p w14:paraId="12847D0F" w14:textId="77777777" w:rsidR="006C4633" w:rsidRPr="001D65AF" w:rsidRDefault="006C4633" w:rsidP="006C4633">
            <w:pPr>
              <w:jc w:val="right"/>
              <w:rPr>
                <w:rFonts w:cs="Calibri"/>
                <w:color w:val="000000"/>
                <w:sz w:val="16"/>
                <w:szCs w:val="16"/>
              </w:rPr>
            </w:pPr>
            <w:r w:rsidRPr="001D65AF">
              <w:rPr>
                <w:rFonts w:cs="Calibri"/>
                <w:color w:val="000000"/>
                <w:sz w:val="16"/>
                <w:szCs w:val="16"/>
              </w:rPr>
              <w:t> </w:t>
            </w:r>
          </w:p>
        </w:tc>
      </w:tr>
      <w:tr w:rsidR="004A382D" w:rsidRPr="001D65AF" w14:paraId="6262AF37" w14:textId="77777777" w:rsidTr="004A382D">
        <w:trPr>
          <w:trHeight w:val="223"/>
        </w:trPr>
        <w:tc>
          <w:tcPr>
            <w:tcW w:w="400" w:type="dxa"/>
            <w:vMerge/>
            <w:tcBorders>
              <w:top w:val="nil"/>
              <w:left w:val="single" w:sz="8" w:space="0" w:color="auto"/>
              <w:bottom w:val="single" w:sz="8" w:space="0" w:color="000000"/>
              <w:right w:val="single" w:sz="8" w:space="0" w:color="auto"/>
            </w:tcBorders>
            <w:vAlign w:val="center"/>
            <w:hideMark/>
          </w:tcPr>
          <w:p w14:paraId="4599FC1B" w14:textId="77777777" w:rsidR="006C4633" w:rsidRPr="001D65AF" w:rsidRDefault="006C4633" w:rsidP="006C4633">
            <w:pPr>
              <w:jc w:val="left"/>
              <w:rPr>
                <w:rFonts w:cs="Calibri"/>
                <w:b/>
                <w:bCs/>
                <w:color w:val="000000"/>
                <w:sz w:val="16"/>
                <w:szCs w:val="16"/>
              </w:rPr>
            </w:pPr>
          </w:p>
        </w:tc>
        <w:tc>
          <w:tcPr>
            <w:tcW w:w="958" w:type="dxa"/>
            <w:vMerge/>
            <w:tcBorders>
              <w:top w:val="nil"/>
              <w:left w:val="single" w:sz="8" w:space="0" w:color="auto"/>
              <w:bottom w:val="single" w:sz="8" w:space="0" w:color="000000"/>
              <w:right w:val="single" w:sz="8" w:space="0" w:color="auto"/>
            </w:tcBorders>
            <w:vAlign w:val="center"/>
            <w:hideMark/>
          </w:tcPr>
          <w:p w14:paraId="3F6969B5" w14:textId="77777777" w:rsidR="006C4633" w:rsidRPr="001D65AF" w:rsidRDefault="006C4633" w:rsidP="006C4633">
            <w:pPr>
              <w:jc w:val="left"/>
              <w:rPr>
                <w:rFonts w:cs="Calibri"/>
                <w:color w:val="000000"/>
                <w:sz w:val="16"/>
                <w:szCs w:val="16"/>
              </w:rPr>
            </w:pPr>
          </w:p>
        </w:tc>
        <w:tc>
          <w:tcPr>
            <w:tcW w:w="810" w:type="dxa"/>
            <w:tcBorders>
              <w:top w:val="nil"/>
              <w:left w:val="nil"/>
              <w:bottom w:val="nil"/>
              <w:right w:val="single" w:sz="8" w:space="0" w:color="auto"/>
            </w:tcBorders>
            <w:shd w:val="clear" w:color="auto" w:fill="auto"/>
            <w:vAlign w:val="center"/>
            <w:hideMark/>
          </w:tcPr>
          <w:p w14:paraId="4A090CAF"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209" w:type="dxa"/>
            <w:tcBorders>
              <w:top w:val="nil"/>
              <w:left w:val="nil"/>
              <w:bottom w:val="single" w:sz="8" w:space="0" w:color="auto"/>
              <w:right w:val="single" w:sz="8" w:space="0" w:color="auto"/>
            </w:tcBorders>
            <w:shd w:val="clear" w:color="auto" w:fill="auto"/>
            <w:vAlign w:val="center"/>
            <w:hideMark/>
          </w:tcPr>
          <w:p w14:paraId="58387DCC"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79" w:type="dxa"/>
            <w:tcBorders>
              <w:top w:val="nil"/>
              <w:left w:val="nil"/>
              <w:bottom w:val="single" w:sz="8" w:space="0" w:color="auto"/>
              <w:right w:val="single" w:sz="8" w:space="0" w:color="auto"/>
            </w:tcBorders>
            <w:shd w:val="clear" w:color="auto" w:fill="auto"/>
            <w:vAlign w:val="center"/>
            <w:hideMark/>
          </w:tcPr>
          <w:p w14:paraId="0A3EEE5A"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82" w:type="dxa"/>
            <w:tcBorders>
              <w:top w:val="nil"/>
              <w:left w:val="nil"/>
              <w:bottom w:val="single" w:sz="8" w:space="0" w:color="auto"/>
              <w:right w:val="single" w:sz="8" w:space="0" w:color="auto"/>
            </w:tcBorders>
            <w:shd w:val="clear" w:color="auto" w:fill="auto"/>
            <w:vAlign w:val="center"/>
            <w:hideMark/>
          </w:tcPr>
          <w:p w14:paraId="2B4AB41C"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4" w:type="dxa"/>
            <w:tcBorders>
              <w:top w:val="nil"/>
              <w:left w:val="nil"/>
              <w:bottom w:val="single" w:sz="8" w:space="0" w:color="auto"/>
              <w:right w:val="single" w:sz="8" w:space="0" w:color="auto"/>
            </w:tcBorders>
            <w:shd w:val="clear" w:color="auto" w:fill="auto"/>
            <w:vAlign w:val="center"/>
            <w:hideMark/>
          </w:tcPr>
          <w:p w14:paraId="6BEC5F99"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3" w:type="dxa"/>
            <w:tcBorders>
              <w:top w:val="nil"/>
              <w:left w:val="nil"/>
              <w:bottom w:val="single" w:sz="8" w:space="0" w:color="auto"/>
              <w:right w:val="single" w:sz="8" w:space="0" w:color="auto"/>
            </w:tcBorders>
            <w:shd w:val="clear" w:color="auto" w:fill="auto"/>
            <w:vAlign w:val="center"/>
            <w:hideMark/>
          </w:tcPr>
          <w:p w14:paraId="661C7115"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527" w:type="dxa"/>
            <w:tcBorders>
              <w:top w:val="nil"/>
              <w:left w:val="nil"/>
              <w:bottom w:val="single" w:sz="8" w:space="0" w:color="auto"/>
              <w:right w:val="single" w:sz="8" w:space="0" w:color="auto"/>
            </w:tcBorders>
            <w:shd w:val="clear" w:color="auto" w:fill="auto"/>
            <w:vAlign w:val="center"/>
            <w:hideMark/>
          </w:tcPr>
          <w:p w14:paraId="6C2B203F"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049" w:type="dxa"/>
            <w:tcBorders>
              <w:top w:val="nil"/>
              <w:left w:val="nil"/>
              <w:bottom w:val="single" w:sz="8" w:space="0" w:color="auto"/>
              <w:right w:val="single" w:sz="8" w:space="0" w:color="auto"/>
            </w:tcBorders>
            <w:shd w:val="clear" w:color="auto" w:fill="auto"/>
            <w:vAlign w:val="center"/>
            <w:hideMark/>
          </w:tcPr>
          <w:p w14:paraId="4D810720"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793" w:type="dxa"/>
            <w:tcBorders>
              <w:top w:val="nil"/>
              <w:left w:val="nil"/>
              <w:bottom w:val="single" w:sz="8" w:space="0" w:color="auto"/>
              <w:right w:val="single" w:sz="8" w:space="0" w:color="auto"/>
            </w:tcBorders>
            <w:shd w:val="clear" w:color="auto" w:fill="auto"/>
            <w:noWrap/>
            <w:vAlign w:val="center"/>
            <w:hideMark/>
          </w:tcPr>
          <w:p w14:paraId="69FB2260" w14:textId="77777777" w:rsidR="006C4633" w:rsidRPr="001D65AF" w:rsidRDefault="006C4633" w:rsidP="006C4633">
            <w:pPr>
              <w:jc w:val="left"/>
              <w:rPr>
                <w:rFonts w:cs="Calibri"/>
                <w:color w:val="000000"/>
                <w:szCs w:val="22"/>
              </w:rPr>
            </w:pPr>
            <w:r w:rsidRPr="001D65AF">
              <w:rPr>
                <w:rFonts w:cs="Calibri"/>
                <w:color w:val="000000"/>
                <w:szCs w:val="22"/>
              </w:rPr>
              <w:t> </w:t>
            </w:r>
          </w:p>
        </w:tc>
      </w:tr>
      <w:tr w:rsidR="004A382D" w:rsidRPr="001D65AF" w14:paraId="179015AF" w14:textId="77777777" w:rsidTr="004A382D">
        <w:trPr>
          <w:trHeight w:val="223"/>
        </w:trPr>
        <w:tc>
          <w:tcPr>
            <w:tcW w:w="400" w:type="dxa"/>
            <w:vMerge/>
            <w:tcBorders>
              <w:top w:val="nil"/>
              <w:left w:val="single" w:sz="8" w:space="0" w:color="auto"/>
              <w:bottom w:val="single" w:sz="8" w:space="0" w:color="000000"/>
              <w:right w:val="single" w:sz="8" w:space="0" w:color="auto"/>
            </w:tcBorders>
            <w:vAlign w:val="center"/>
            <w:hideMark/>
          </w:tcPr>
          <w:p w14:paraId="7EE8B1DC" w14:textId="77777777" w:rsidR="006C4633" w:rsidRPr="001D65AF" w:rsidRDefault="006C4633" w:rsidP="006C4633">
            <w:pPr>
              <w:jc w:val="left"/>
              <w:rPr>
                <w:rFonts w:cs="Calibri"/>
                <w:b/>
                <w:bCs/>
                <w:color w:val="000000"/>
                <w:sz w:val="16"/>
                <w:szCs w:val="16"/>
              </w:rPr>
            </w:pPr>
          </w:p>
        </w:tc>
        <w:tc>
          <w:tcPr>
            <w:tcW w:w="958" w:type="dxa"/>
            <w:vMerge/>
            <w:tcBorders>
              <w:top w:val="nil"/>
              <w:left w:val="single" w:sz="8" w:space="0" w:color="auto"/>
              <w:bottom w:val="single" w:sz="8" w:space="0" w:color="000000"/>
              <w:right w:val="single" w:sz="8" w:space="0" w:color="auto"/>
            </w:tcBorders>
            <w:vAlign w:val="center"/>
            <w:hideMark/>
          </w:tcPr>
          <w:p w14:paraId="3FFC3FCE" w14:textId="77777777" w:rsidR="006C4633" w:rsidRPr="001D65AF" w:rsidRDefault="006C4633" w:rsidP="006C4633">
            <w:pPr>
              <w:jc w:val="left"/>
              <w:rPr>
                <w:rFonts w:cs="Calibri"/>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14:paraId="4B28977B"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209" w:type="dxa"/>
            <w:tcBorders>
              <w:top w:val="nil"/>
              <w:left w:val="nil"/>
              <w:bottom w:val="single" w:sz="8" w:space="0" w:color="auto"/>
              <w:right w:val="single" w:sz="8" w:space="0" w:color="auto"/>
            </w:tcBorders>
            <w:shd w:val="clear" w:color="auto" w:fill="auto"/>
            <w:vAlign w:val="center"/>
            <w:hideMark/>
          </w:tcPr>
          <w:p w14:paraId="6F4814C2"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79" w:type="dxa"/>
            <w:tcBorders>
              <w:top w:val="nil"/>
              <w:left w:val="nil"/>
              <w:bottom w:val="single" w:sz="8" w:space="0" w:color="auto"/>
              <w:right w:val="single" w:sz="8" w:space="0" w:color="auto"/>
            </w:tcBorders>
            <w:shd w:val="clear" w:color="auto" w:fill="auto"/>
            <w:vAlign w:val="center"/>
            <w:hideMark/>
          </w:tcPr>
          <w:p w14:paraId="3B5156D4"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82" w:type="dxa"/>
            <w:tcBorders>
              <w:top w:val="nil"/>
              <w:left w:val="nil"/>
              <w:bottom w:val="single" w:sz="8" w:space="0" w:color="auto"/>
              <w:right w:val="single" w:sz="8" w:space="0" w:color="auto"/>
            </w:tcBorders>
            <w:shd w:val="clear" w:color="auto" w:fill="auto"/>
            <w:vAlign w:val="center"/>
            <w:hideMark/>
          </w:tcPr>
          <w:p w14:paraId="3A7CE2B3"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4" w:type="dxa"/>
            <w:tcBorders>
              <w:top w:val="nil"/>
              <w:left w:val="nil"/>
              <w:bottom w:val="single" w:sz="8" w:space="0" w:color="auto"/>
              <w:right w:val="single" w:sz="8" w:space="0" w:color="auto"/>
            </w:tcBorders>
            <w:shd w:val="clear" w:color="auto" w:fill="auto"/>
            <w:vAlign w:val="center"/>
            <w:hideMark/>
          </w:tcPr>
          <w:p w14:paraId="6411C524"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3" w:type="dxa"/>
            <w:tcBorders>
              <w:top w:val="nil"/>
              <w:left w:val="nil"/>
              <w:bottom w:val="single" w:sz="8" w:space="0" w:color="auto"/>
              <w:right w:val="single" w:sz="8" w:space="0" w:color="auto"/>
            </w:tcBorders>
            <w:shd w:val="clear" w:color="auto" w:fill="auto"/>
            <w:vAlign w:val="center"/>
            <w:hideMark/>
          </w:tcPr>
          <w:p w14:paraId="18C4E74C"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527" w:type="dxa"/>
            <w:tcBorders>
              <w:top w:val="nil"/>
              <w:left w:val="nil"/>
              <w:bottom w:val="single" w:sz="8" w:space="0" w:color="auto"/>
              <w:right w:val="single" w:sz="8" w:space="0" w:color="auto"/>
            </w:tcBorders>
            <w:shd w:val="clear" w:color="auto" w:fill="auto"/>
            <w:vAlign w:val="center"/>
            <w:hideMark/>
          </w:tcPr>
          <w:p w14:paraId="54EA13B1"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049" w:type="dxa"/>
            <w:tcBorders>
              <w:top w:val="nil"/>
              <w:left w:val="nil"/>
              <w:bottom w:val="single" w:sz="8" w:space="0" w:color="auto"/>
              <w:right w:val="single" w:sz="8" w:space="0" w:color="auto"/>
            </w:tcBorders>
            <w:shd w:val="clear" w:color="auto" w:fill="auto"/>
            <w:vAlign w:val="center"/>
            <w:hideMark/>
          </w:tcPr>
          <w:p w14:paraId="33025946"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793" w:type="dxa"/>
            <w:tcBorders>
              <w:top w:val="nil"/>
              <w:left w:val="nil"/>
              <w:bottom w:val="single" w:sz="8" w:space="0" w:color="auto"/>
              <w:right w:val="single" w:sz="8" w:space="0" w:color="auto"/>
            </w:tcBorders>
            <w:shd w:val="clear" w:color="auto" w:fill="auto"/>
            <w:noWrap/>
            <w:vAlign w:val="center"/>
            <w:hideMark/>
          </w:tcPr>
          <w:p w14:paraId="7C27A273" w14:textId="77777777" w:rsidR="006C4633" w:rsidRPr="001D65AF" w:rsidRDefault="006C4633" w:rsidP="006C4633">
            <w:pPr>
              <w:jc w:val="left"/>
              <w:rPr>
                <w:rFonts w:cs="Calibri"/>
                <w:color w:val="000000"/>
                <w:szCs w:val="22"/>
              </w:rPr>
            </w:pPr>
            <w:r w:rsidRPr="001D65AF">
              <w:rPr>
                <w:rFonts w:cs="Calibri"/>
                <w:color w:val="000000"/>
                <w:szCs w:val="22"/>
              </w:rPr>
              <w:t> </w:t>
            </w:r>
          </w:p>
        </w:tc>
      </w:tr>
      <w:tr w:rsidR="004A382D" w:rsidRPr="001D65AF" w14:paraId="4CAFF83C" w14:textId="77777777" w:rsidTr="004A382D">
        <w:trPr>
          <w:trHeight w:val="223"/>
        </w:trPr>
        <w:tc>
          <w:tcPr>
            <w:tcW w:w="400" w:type="dxa"/>
            <w:vMerge/>
            <w:tcBorders>
              <w:top w:val="nil"/>
              <w:left w:val="single" w:sz="8" w:space="0" w:color="auto"/>
              <w:bottom w:val="single" w:sz="8" w:space="0" w:color="000000"/>
              <w:right w:val="single" w:sz="8" w:space="0" w:color="auto"/>
            </w:tcBorders>
            <w:vAlign w:val="center"/>
            <w:hideMark/>
          </w:tcPr>
          <w:p w14:paraId="0D9C9073" w14:textId="77777777" w:rsidR="006C4633" w:rsidRPr="001D65AF" w:rsidRDefault="006C4633" w:rsidP="006C4633">
            <w:pPr>
              <w:jc w:val="left"/>
              <w:rPr>
                <w:rFonts w:cs="Calibri"/>
                <w:b/>
                <w:bCs/>
                <w:color w:val="000000"/>
                <w:sz w:val="16"/>
                <w:szCs w:val="16"/>
              </w:rPr>
            </w:pPr>
          </w:p>
        </w:tc>
        <w:tc>
          <w:tcPr>
            <w:tcW w:w="958" w:type="dxa"/>
            <w:vMerge/>
            <w:tcBorders>
              <w:top w:val="nil"/>
              <w:left w:val="single" w:sz="8" w:space="0" w:color="auto"/>
              <w:bottom w:val="single" w:sz="8" w:space="0" w:color="000000"/>
              <w:right w:val="single" w:sz="8" w:space="0" w:color="auto"/>
            </w:tcBorders>
            <w:vAlign w:val="center"/>
            <w:hideMark/>
          </w:tcPr>
          <w:p w14:paraId="4A5E5641" w14:textId="77777777" w:rsidR="006C4633" w:rsidRPr="001D65AF" w:rsidRDefault="006C4633" w:rsidP="006C4633">
            <w:pPr>
              <w:jc w:val="left"/>
              <w:rPr>
                <w:rFonts w:cs="Calibri"/>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14:paraId="201FEA96" w14:textId="77777777" w:rsidR="006C4633" w:rsidRPr="001D65AF" w:rsidRDefault="006C4633" w:rsidP="006C4633">
            <w:pPr>
              <w:jc w:val="center"/>
              <w:rPr>
                <w:rFonts w:cs="Calibri"/>
                <w:b/>
                <w:bCs/>
                <w:color w:val="000000"/>
                <w:sz w:val="16"/>
                <w:szCs w:val="16"/>
              </w:rPr>
            </w:pPr>
            <w:r w:rsidRPr="001D65AF">
              <w:rPr>
                <w:rFonts w:cs="Calibri"/>
                <w:b/>
                <w:bCs/>
                <w:color w:val="000000"/>
                <w:sz w:val="16"/>
                <w:szCs w:val="16"/>
              </w:rPr>
              <w:t>UKUPNO</w:t>
            </w:r>
          </w:p>
        </w:tc>
        <w:tc>
          <w:tcPr>
            <w:tcW w:w="1209" w:type="dxa"/>
            <w:tcBorders>
              <w:top w:val="nil"/>
              <w:left w:val="nil"/>
              <w:bottom w:val="nil"/>
              <w:right w:val="nil"/>
            </w:tcBorders>
            <w:shd w:val="clear" w:color="000000" w:fill="C0C0C0"/>
            <w:vAlign w:val="center"/>
            <w:hideMark/>
          </w:tcPr>
          <w:p w14:paraId="03773059" w14:textId="77777777" w:rsidR="006C4633" w:rsidRPr="001D65AF" w:rsidRDefault="006C4633" w:rsidP="006C4633">
            <w:pPr>
              <w:jc w:val="right"/>
              <w:rPr>
                <w:rFonts w:cs="Calibri"/>
                <w:b/>
                <w:bCs/>
                <w:color w:val="000000"/>
                <w:sz w:val="16"/>
                <w:szCs w:val="16"/>
              </w:rPr>
            </w:pPr>
            <w:r w:rsidRPr="001D65AF">
              <w:rPr>
                <w:rFonts w:cs="Calibri"/>
                <w:b/>
                <w:bCs/>
                <w:sz w:val="16"/>
                <w:szCs w:val="16"/>
              </w:rPr>
              <w:t>HRK 0,00</w:t>
            </w:r>
          </w:p>
        </w:tc>
        <w:tc>
          <w:tcPr>
            <w:tcW w:w="979" w:type="dxa"/>
            <w:tcBorders>
              <w:top w:val="nil"/>
              <w:left w:val="single" w:sz="8" w:space="0" w:color="auto"/>
              <w:bottom w:val="single" w:sz="8" w:space="0" w:color="auto"/>
              <w:right w:val="single" w:sz="8" w:space="0" w:color="000000"/>
            </w:tcBorders>
            <w:shd w:val="pct25" w:color="C0C0C0" w:fill="F1F1F1"/>
            <w:noWrap/>
            <w:vAlign w:val="center"/>
            <w:hideMark/>
          </w:tcPr>
          <w:p w14:paraId="0E866E1F"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982" w:type="dxa"/>
            <w:tcBorders>
              <w:top w:val="nil"/>
              <w:left w:val="nil"/>
              <w:bottom w:val="single" w:sz="8" w:space="0" w:color="auto"/>
              <w:right w:val="single" w:sz="8" w:space="0" w:color="000000"/>
            </w:tcBorders>
            <w:shd w:val="pct25" w:color="C0C0C0" w:fill="F1F1F1"/>
            <w:noWrap/>
            <w:vAlign w:val="center"/>
            <w:hideMark/>
          </w:tcPr>
          <w:p w14:paraId="563B600B"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964" w:type="dxa"/>
            <w:tcBorders>
              <w:top w:val="nil"/>
              <w:left w:val="nil"/>
              <w:bottom w:val="single" w:sz="8" w:space="0" w:color="auto"/>
              <w:right w:val="single" w:sz="8" w:space="0" w:color="000000"/>
            </w:tcBorders>
            <w:shd w:val="pct25" w:color="C0C0C0" w:fill="F1F1F1"/>
            <w:noWrap/>
            <w:vAlign w:val="center"/>
            <w:hideMark/>
          </w:tcPr>
          <w:p w14:paraId="3EE07C75"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963" w:type="dxa"/>
            <w:tcBorders>
              <w:top w:val="nil"/>
              <w:left w:val="nil"/>
              <w:bottom w:val="single" w:sz="8" w:space="0" w:color="auto"/>
              <w:right w:val="single" w:sz="8" w:space="0" w:color="000000"/>
            </w:tcBorders>
            <w:shd w:val="pct25" w:color="C0C0C0" w:fill="F1F1F1"/>
            <w:noWrap/>
            <w:vAlign w:val="center"/>
            <w:hideMark/>
          </w:tcPr>
          <w:p w14:paraId="45137503"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2369" w:type="dxa"/>
            <w:gridSpan w:val="3"/>
            <w:tcBorders>
              <w:top w:val="single" w:sz="8" w:space="0" w:color="auto"/>
              <w:left w:val="nil"/>
              <w:bottom w:val="single" w:sz="8" w:space="0" w:color="auto"/>
              <w:right w:val="single" w:sz="8" w:space="0" w:color="000000"/>
            </w:tcBorders>
            <w:shd w:val="clear" w:color="000000" w:fill="C0C0C0"/>
            <w:vAlign w:val="center"/>
            <w:hideMark/>
          </w:tcPr>
          <w:p w14:paraId="167CCC22" w14:textId="77777777" w:rsidR="006C4633" w:rsidRPr="001D65AF" w:rsidRDefault="006C4633" w:rsidP="006C4633">
            <w:pPr>
              <w:jc w:val="left"/>
              <w:rPr>
                <w:rFonts w:cs="Calibri"/>
                <w:color w:val="000000"/>
                <w:szCs w:val="22"/>
              </w:rPr>
            </w:pPr>
            <w:r w:rsidRPr="001D65AF">
              <w:rPr>
                <w:rFonts w:cs="Calibri"/>
                <w:color w:val="000000"/>
                <w:szCs w:val="22"/>
              </w:rPr>
              <w:t> </w:t>
            </w:r>
          </w:p>
        </w:tc>
      </w:tr>
      <w:tr w:rsidR="004A382D" w:rsidRPr="001D65AF" w14:paraId="7E69AB38" w14:textId="77777777" w:rsidTr="004A382D">
        <w:trPr>
          <w:trHeight w:val="223"/>
        </w:trPr>
        <w:tc>
          <w:tcPr>
            <w:tcW w:w="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D3055E" w14:textId="59564491" w:rsidR="006C4633" w:rsidRPr="001D65AF" w:rsidRDefault="00A46634" w:rsidP="006C4633">
            <w:pPr>
              <w:jc w:val="center"/>
              <w:rPr>
                <w:rFonts w:cs="Calibri"/>
                <w:b/>
                <w:bCs/>
                <w:color w:val="000000"/>
                <w:sz w:val="16"/>
                <w:szCs w:val="16"/>
              </w:rPr>
            </w:pPr>
            <w:r w:rsidRPr="001D65AF">
              <w:rPr>
                <w:rFonts w:cs="Calibri"/>
                <w:b/>
                <w:bCs/>
                <w:color w:val="000000"/>
                <w:sz w:val="16"/>
                <w:szCs w:val="16"/>
              </w:rPr>
              <w:t>2</w:t>
            </w:r>
            <w:r w:rsidR="006C4633" w:rsidRPr="001D65AF">
              <w:rPr>
                <w:rFonts w:cs="Calibri"/>
                <w:b/>
                <w:bCs/>
                <w:color w:val="000000"/>
                <w:sz w:val="16"/>
                <w:szCs w:val="16"/>
              </w:rPr>
              <w:t> </w:t>
            </w:r>
          </w:p>
        </w:tc>
        <w:tc>
          <w:tcPr>
            <w:tcW w:w="958" w:type="dxa"/>
            <w:vMerge w:val="restart"/>
            <w:tcBorders>
              <w:top w:val="nil"/>
              <w:left w:val="single" w:sz="8" w:space="0" w:color="auto"/>
              <w:bottom w:val="single" w:sz="8" w:space="0" w:color="000000"/>
              <w:right w:val="single" w:sz="8" w:space="0" w:color="auto"/>
            </w:tcBorders>
            <w:shd w:val="clear" w:color="auto" w:fill="auto"/>
            <w:vAlign w:val="center"/>
            <w:hideMark/>
          </w:tcPr>
          <w:p w14:paraId="5B81AC61" w14:textId="46A38548" w:rsidR="006C4633" w:rsidRPr="001D65AF" w:rsidRDefault="00A46634" w:rsidP="006C4633">
            <w:pPr>
              <w:jc w:val="center"/>
              <w:rPr>
                <w:rFonts w:cs="Calibri"/>
                <w:color w:val="000000"/>
                <w:sz w:val="16"/>
                <w:szCs w:val="16"/>
              </w:rPr>
            </w:pPr>
            <w:r w:rsidRPr="001D65AF">
              <w:rPr>
                <w:rFonts w:cs="Calibri"/>
                <w:sz w:val="16"/>
                <w:szCs w:val="16"/>
              </w:rPr>
              <w:t>Tuzemni dugoročni krediti i zajmovi</w:t>
            </w:r>
            <w:r w:rsidR="006C4633" w:rsidRPr="001D65AF">
              <w:rPr>
                <w:rFonts w:cs="Calibri"/>
                <w:color w:val="000000"/>
                <w:sz w:val="16"/>
                <w:szCs w:val="16"/>
              </w:rPr>
              <w:t> </w:t>
            </w:r>
          </w:p>
        </w:tc>
        <w:tc>
          <w:tcPr>
            <w:tcW w:w="810" w:type="dxa"/>
            <w:tcBorders>
              <w:top w:val="nil"/>
              <w:left w:val="nil"/>
              <w:bottom w:val="nil"/>
              <w:right w:val="single" w:sz="8" w:space="0" w:color="auto"/>
            </w:tcBorders>
            <w:shd w:val="clear" w:color="auto" w:fill="auto"/>
            <w:vAlign w:val="center"/>
            <w:hideMark/>
          </w:tcPr>
          <w:p w14:paraId="18BEFF26" w14:textId="77777777" w:rsidR="006C4633" w:rsidRPr="001D65AF" w:rsidRDefault="006C4633" w:rsidP="006C4633">
            <w:pPr>
              <w:jc w:val="left"/>
              <w:rPr>
                <w:rFonts w:cs="Calibri"/>
                <w:color w:val="000000"/>
                <w:sz w:val="16"/>
                <w:szCs w:val="16"/>
              </w:rPr>
            </w:pPr>
            <w:r w:rsidRPr="001D65AF">
              <w:rPr>
                <w:rFonts w:cs="Calibri"/>
                <w:color w:val="000000"/>
                <w:sz w:val="16"/>
                <w:szCs w:val="16"/>
              </w:rPr>
              <w:t>HBOR</w:t>
            </w:r>
          </w:p>
        </w:tc>
        <w:tc>
          <w:tcPr>
            <w:tcW w:w="1209" w:type="dxa"/>
            <w:tcBorders>
              <w:top w:val="nil"/>
              <w:left w:val="nil"/>
              <w:bottom w:val="single" w:sz="8" w:space="0" w:color="auto"/>
              <w:right w:val="single" w:sz="8" w:space="0" w:color="auto"/>
            </w:tcBorders>
            <w:shd w:val="clear" w:color="auto" w:fill="auto"/>
            <w:vAlign w:val="center"/>
            <w:hideMark/>
          </w:tcPr>
          <w:p w14:paraId="724F1C95" w14:textId="77777777" w:rsidR="006C4633" w:rsidRPr="001D65AF" w:rsidRDefault="006C4633" w:rsidP="006C4633">
            <w:pPr>
              <w:rPr>
                <w:rFonts w:cs="Calibri"/>
                <w:color w:val="000000"/>
                <w:sz w:val="16"/>
                <w:szCs w:val="16"/>
              </w:rPr>
            </w:pPr>
            <w:r w:rsidRPr="001D65AF">
              <w:rPr>
                <w:rFonts w:cs="Calibri"/>
                <w:color w:val="000000"/>
                <w:sz w:val="16"/>
                <w:szCs w:val="16"/>
              </w:rPr>
              <w:t>EUR 663.614,04</w:t>
            </w:r>
          </w:p>
        </w:tc>
        <w:tc>
          <w:tcPr>
            <w:tcW w:w="979" w:type="dxa"/>
            <w:tcBorders>
              <w:top w:val="nil"/>
              <w:left w:val="nil"/>
              <w:bottom w:val="single" w:sz="8" w:space="0" w:color="auto"/>
              <w:right w:val="single" w:sz="8" w:space="0" w:color="auto"/>
            </w:tcBorders>
            <w:shd w:val="clear" w:color="auto" w:fill="auto"/>
            <w:vAlign w:val="center"/>
            <w:hideMark/>
          </w:tcPr>
          <w:p w14:paraId="600880C7" w14:textId="5C9E8715" w:rsidR="006C4633" w:rsidRPr="001D65AF" w:rsidRDefault="000C162D" w:rsidP="006C4633">
            <w:pPr>
              <w:jc w:val="right"/>
              <w:rPr>
                <w:rFonts w:cs="Calibri"/>
                <w:color w:val="000000"/>
                <w:sz w:val="16"/>
                <w:szCs w:val="16"/>
              </w:rPr>
            </w:pPr>
            <w:r w:rsidRPr="000C162D">
              <w:rPr>
                <w:rFonts w:cs="Calibri"/>
                <w:color w:val="000000"/>
                <w:sz w:val="16"/>
                <w:szCs w:val="16"/>
              </w:rPr>
              <w:t>402.908,54</w:t>
            </w:r>
          </w:p>
        </w:tc>
        <w:tc>
          <w:tcPr>
            <w:tcW w:w="982" w:type="dxa"/>
            <w:tcBorders>
              <w:top w:val="nil"/>
              <w:left w:val="nil"/>
              <w:bottom w:val="single" w:sz="8" w:space="0" w:color="auto"/>
              <w:right w:val="single" w:sz="8" w:space="0" w:color="auto"/>
            </w:tcBorders>
            <w:shd w:val="clear" w:color="auto" w:fill="auto"/>
            <w:noWrap/>
            <w:vAlign w:val="center"/>
            <w:hideMark/>
          </w:tcPr>
          <w:p w14:paraId="41414DDA" w14:textId="2BCAF5C3" w:rsidR="006C4633" w:rsidRPr="001D65AF" w:rsidRDefault="006C4633" w:rsidP="006C4633">
            <w:pPr>
              <w:jc w:val="right"/>
              <w:rPr>
                <w:rFonts w:cs="Calibri"/>
                <w:color w:val="000000"/>
                <w:sz w:val="16"/>
                <w:szCs w:val="16"/>
              </w:rPr>
            </w:pPr>
            <w:r w:rsidRPr="001D65AF">
              <w:rPr>
                <w:rFonts w:cs="Calibri"/>
                <w:color w:val="000000"/>
                <w:sz w:val="16"/>
                <w:szCs w:val="16"/>
              </w:rPr>
              <w:t>94.802,00</w:t>
            </w:r>
          </w:p>
        </w:tc>
        <w:tc>
          <w:tcPr>
            <w:tcW w:w="964" w:type="dxa"/>
            <w:tcBorders>
              <w:top w:val="nil"/>
              <w:left w:val="nil"/>
              <w:bottom w:val="single" w:sz="8" w:space="0" w:color="auto"/>
              <w:right w:val="single" w:sz="8" w:space="0" w:color="auto"/>
            </w:tcBorders>
            <w:shd w:val="clear" w:color="auto" w:fill="auto"/>
            <w:vAlign w:val="center"/>
            <w:hideMark/>
          </w:tcPr>
          <w:p w14:paraId="01546BD5" w14:textId="77777777" w:rsidR="006C4633" w:rsidRPr="001D65AF" w:rsidRDefault="006C4633" w:rsidP="006C4633">
            <w:pPr>
              <w:jc w:val="right"/>
              <w:rPr>
                <w:rFonts w:cs="Calibri"/>
                <w:color w:val="000000"/>
                <w:sz w:val="16"/>
                <w:szCs w:val="16"/>
              </w:rPr>
            </w:pPr>
            <w:r w:rsidRPr="001D65AF">
              <w:rPr>
                <w:rFonts w:cs="Calibri"/>
                <w:color w:val="000000"/>
                <w:sz w:val="16"/>
                <w:szCs w:val="16"/>
              </w:rPr>
              <w:t>0</w:t>
            </w:r>
          </w:p>
        </w:tc>
        <w:tc>
          <w:tcPr>
            <w:tcW w:w="963" w:type="dxa"/>
            <w:tcBorders>
              <w:top w:val="nil"/>
              <w:left w:val="nil"/>
              <w:bottom w:val="single" w:sz="8" w:space="0" w:color="auto"/>
              <w:right w:val="single" w:sz="8" w:space="0" w:color="auto"/>
            </w:tcBorders>
            <w:shd w:val="clear" w:color="auto" w:fill="auto"/>
            <w:vAlign w:val="center"/>
            <w:hideMark/>
          </w:tcPr>
          <w:p w14:paraId="1EB9705F" w14:textId="3FA36B1D" w:rsidR="006C4633" w:rsidRPr="001D65AF" w:rsidRDefault="000C162D" w:rsidP="006C4633">
            <w:pPr>
              <w:jc w:val="right"/>
              <w:rPr>
                <w:rFonts w:cs="Calibri"/>
                <w:color w:val="000000"/>
                <w:sz w:val="16"/>
                <w:szCs w:val="16"/>
              </w:rPr>
            </w:pPr>
            <w:r w:rsidRPr="000C162D">
              <w:rPr>
                <w:rFonts w:cs="Calibri"/>
                <w:color w:val="000000"/>
                <w:sz w:val="16"/>
                <w:szCs w:val="16"/>
              </w:rPr>
              <w:t>308.106,54</w:t>
            </w:r>
          </w:p>
        </w:tc>
        <w:tc>
          <w:tcPr>
            <w:tcW w:w="527" w:type="dxa"/>
            <w:tcBorders>
              <w:top w:val="nil"/>
              <w:left w:val="nil"/>
              <w:bottom w:val="single" w:sz="8" w:space="0" w:color="auto"/>
              <w:right w:val="single" w:sz="8" w:space="0" w:color="auto"/>
            </w:tcBorders>
            <w:shd w:val="clear" w:color="auto" w:fill="auto"/>
            <w:vAlign w:val="center"/>
            <w:hideMark/>
          </w:tcPr>
          <w:p w14:paraId="4B18A383"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049" w:type="dxa"/>
            <w:tcBorders>
              <w:top w:val="nil"/>
              <w:left w:val="nil"/>
              <w:bottom w:val="single" w:sz="8" w:space="0" w:color="auto"/>
              <w:right w:val="single" w:sz="8" w:space="0" w:color="auto"/>
            </w:tcBorders>
            <w:shd w:val="clear" w:color="auto" w:fill="auto"/>
            <w:vAlign w:val="center"/>
            <w:hideMark/>
          </w:tcPr>
          <w:p w14:paraId="0B45A402" w14:textId="2B3FBB2C" w:rsidR="006C4633" w:rsidRPr="001D65AF" w:rsidRDefault="006C4633" w:rsidP="006C4633">
            <w:pPr>
              <w:jc w:val="left"/>
              <w:rPr>
                <w:rFonts w:cs="Calibri"/>
                <w:color w:val="000000"/>
                <w:sz w:val="16"/>
                <w:szCs w:val="16"/>
              </w:rPr>
            </w:pPr>
            <w:r w:rsidRPr="001D65AF">
              <w:rPr>
                <w:rFonts w:cs="Calibri"/>
                <w:color w:val="000000"/>
                <w:sz w:val="16"/>
                <w:szCs w:val="16"/>
              </w:rPr>
              <w:t>08.10.20</w:t>
            </w:r>
          </w:p>
        </w:tc>
        <w:tc>
          <w:tcPr>
            <w:tcW w:w="793" w:type="dxa"/>
            <w:tcBorders>
              <w:top w:val="nil"/>
              <w:left w:val="nil"/>
              <w:bottom w:val="single" w:sz="8" w:space="0" w:color="auto"/>
              <w:right w:val="single" w:sz="8" w:space="0" w:color="auto"/>
            </w:tcBorders>
            <w:shd w:val="clear" w:color="auto" w:fill="auto"/>
            <w:vAlign w:val="center"/>
            <w:hideMark/>
          </w:tcPr>
          <w:p w14:paraId="09B1A092" w14:textId="02F62CE9" w:rsidR="006C4633" w:rsidRPr="001D65AF" w:rsidRDefault="006C4633" w:rsidP="006C4633">
            <w:pPr>
              <w:jc w:val="left"/>
              <w:rPr>
                <w:rFonts w:cs="Calibri"/>
                <w:color w:val="000000"/>
                <w:sz w:val="16"/>
                <w:szCs w:val="16"/>
              </w:rPr>
            </w:pPr>
            <w:r w:rsidRPr="001D65AF">
              <w:rPr>
                <w:rFonts w:cs="Calibri"/>
                <w:color w:val="000000"/>
                <w:sz w:val="16"/>
                <w:szCs w:val="16"/>
              </w:rPr>
              <w:t>30.04.29</w:t>
            </w:r>
          </w:p>
        </w:tc>
      </w:tr>
      <w:tr w:rsidR="004A382D" w:rsidRPr="001D65AF" w14:paraId="373CA9F8" w14:textId="77777777" w:rsidTr="004A382D">
        <w:trPr>
          <w:trHeight w:val="223"/>
        </w:trPr>
        <w:tc>
          <w:tcPr>
            <w:tcW w:w="400" w:type="dxa"/>
            <w:vMerge/>
            <w:tcBorders>
              <w:top w:val="nil"/>
              <w:left w:val="single" w:sz="8" w:space="0" w:color="auto"/>
              <w:bottom w:val="single" w:sz="8" w:space="0" w:color="000000"/>
              <w:right w:val="single" w:sz="8" w:space="0" w:color="auto"/>
            </w:tcBorders>
            <w:vAlign w:val="center"/>
            <w:hideMark/>
          </w:tcPr>
          <w:p w14:paraId="36DA8DAA" w14:textId="77777777" w:rsidR="006C4633" w:rsidRPr="001D65AF" w:rsidRDefault="006C4633" w:rsidP="006C4633">
            <w:pPr>
              <w:jc w:val="left"/>
              <w:rPr>
                <w:rFonts w:cs="Calibri"/>
                <w:b/>
                <w:bCs/>
                <w:color w:val="000000"/>
                <w:sz w:val="16"/>
                <w:szCs w:val="16"/>
              </w:rPr>
            </w:pPr>
          </w:p>
        </w:tc>
        <w:tc>
          <w:tcPr>
            <w:tcW w:w="958" w:type="dxa"/>
            <w:vMerge/>
            <w:tcBorders>
              <w:top w:val="nil"/>
              <w:left w:val="single" w:sz="8" w:space="0" w:color="auto"/>
              <w:bottom w:val="single" w:sz="8" w:space="0" w:color="000000"/>
              <w:right w:val="single" w:sz="8" w:space="0" w:color="auto"/>
            </w:tcBorders>
            <w:vAlign w:val="center"/>
            <w:hideMark/>
          </w:tcPr>
          <w:p w14:paraId="79797238" w14:textId="77777777" w:rsidR="006C4633" w:rsidRPr="001D65AF" w:rsidRDefault="006C4633" w:rsidP="006C4633">
            <w:pPr>
              <w:jc w:val="left"/>
              <w:rPr>
                <w:rFonts w:cs="Calibri"/>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14:paraId="431FC8C7" w14:textId="77777777" w:rsidR="006C4633" w:rsidRPr="001D65AF" w:rsidRDefault="006C4633" w:rsidP="006C4633">
            <w:pPr>
              <w:jc w:val="left"/>
              <w:rPr>
                <w:rFonts w:cs="Calibri"/>
                <w:color w:val="000000"/>
                <w:sz w:val="16"/>
                <w:szCs w:val="16"/>
              </w:rPr>
            </w:pPr>
            <w:r w:rsidRPr="001D65AF">
              <w:rPr>
                <w:rFonts w:cs="Calibri"/>
                <w:color w:val="000000"/>
                <w:sz w:val="16"/>
                <w:szCs w:val="16"/>
              </w:rPr>
              <w:t>HBOR</w:t>
            </w:r>
          </w:p>
        </w:tc>
        <w:tc>
          <w:tcPr>
            <w:tcW w:w="1209" w:type="dxa"/>
            <w:tcBorders>
              <w:top w:val="nil"/>
              <w:left w:val="nil"/>
              <w:bottom w:val="single" w:sz="8" w:space="0" w:color="auto"/>
              <w:right w:val="single" w:sz="8" w:space="0" w:color="auto"/>
            </w:tcBorders>
            <w:shd w:val="clear" w:color="auto" w:fill="auto"/>
            <w:vAlign w:val="center"/>
            <w:hideMark/>
          </w:tcPr>
          <w:p w14:paraId="35664CA4" w14:textId="77777777" w:rsidR="006C4633" w:rsidRPr="001D65AF" w:rsidRDefault="006C4633" w:rsidP="006C4633">
            <w:pPr>
              <w:rPr>
                <w:rFonts w:cs="Calibri"/>
                <w:color w:val="000000"/>
                <w:sz w:val="16"/>
                <w:szCs w:val="16"/>
              </w:rPr>
            </w:pPr>
            <w:r w:rsidRPr="001D65AF">
              <w:rPr>
                <w:rFonts w:cs="Calibri"/>
                <w:color w:val="000000"/>
                <w:sz w:val="16"/>
                <w:szCs w:val="16"/>
              </w:rPr>
              <w:t>EUR 424.712,99</w:t>
            </w:r>
          </w:p>
        </w:tc>
        <w:tc>
          <w:tcPr>
            <w:tcW w:w="979" w:type="dxa"/>
            <w:tcBorders>
              <w:top w:val="nil"/>
              <w:left w:val="nil"/>
              <w:bottom w:val="single" w:sz="8" w:space="0" w:color="auto"/>
              <w:right w:val="single" w:sz="8" w:space="0" w:color="auto"/>
            </w:tcBorders>
            <w:shd w:val="clear" w:color="auto" w:fill="auto"/>
            <w:vAlign w:val="center"/>
            <w:hideMark/>
          </w:tcPr>
          <w:p w14:paraId="3096FAF5" w14:textId="5CE6E722" w:rsidR="006C4633" w:rsidRPr="001D65AF" w:rsidRDefault="000C162D" w:rsidP="006C4633">
            <w:pPr>
              <w:jc w:val="right"/>
              <w:rPr>
                <w:rFonts w:cs="Calibri"/>
                <w:color w:val="000000"/>
                <w:sz w:val="16"/>
                <w:szCs w:val="16"/>
              </w:rPr>
            </w:pPr>
            <w:r w:rsidRPr="00E32780">
              <w:rPr>
                <w:rFonts w:cs="Calibri"/>
                <w:color w:val="000000"/>
                <w:sz w:val="16"/>
                <w:szCs w:val="16"/>
              </w:rPr>
              <w:t>368.829,69</w:t>
            </w:r>
          </w:p>
        </w:tc>
        <w:tc>
          <w:tcPr>
            <w:tcW w:w="982" w:type="dxa"/>
            <w:tcBorders>
              <w:top w:val="nil"/>
              <w:left w:val="nil"/>
              <w:bottom w:val="single" w:sz="8" w:space="0" w:color="auto"/>
              <w:right w:val="single" w:sz="8" w:space="0" w:color="auto"/>
            </w:tcBorders>
            <w:shd w:val="clear" w:color="auto" w:fill="auto"/>
            <w:vAlign w:val="center"/>
            <w:hideMark/>
          </w:tcPr>
          <w:p w14:paraId="2B265881" w14:textId="019E2698" w:rsidR="006C4633" w:rsidRPr="00E32780" w:rsidRDefault="00E32780" w:rsidP="006C4633">
            <w:pPr>
              <w:jc w:val="right"/>
              <w:rPr>
                <w:rFonts w:cs="Calibri"/>
                <w:color w:val="000000"/>
                <w:sz w:val="16"/>
                <w:szCs w:val="16"/>
              </w:rPr>
            </w:pPr>
            <w:r w:rsidRPr="00E32780">
              <w:rPr>
                <w:rFonts w:asciiTheme="minorHAnsi" w:eastAsiaTheme="minorHAnsi" w:hAnsiTheme="minorHAnsi" w:cstheme="minorHAnsi"/>
                <w:sz w:val="16"/>
                <w:szCs w:val="16"/>
                <w:lang w:eastAsia="en-US"/>
              </w:rPr>
              <w:t>44.706,6</w:t>
            </w:r>
            <w:r w:rsidR="000C162D">
              <w:rPr>
                <w:rFonts w:asciiTheme="minorHAnsi" w:eastAsiaTheme="minorHAnsi" w:hAnsiTheme="minorHAnsi" w:cstheme="minorHAnsi"/>
                <w:sz w:val="16"/>
                <w:szCs w:val="16"/>
                <w:lang w:eastAsia="en-US"/>
              </w:rPr>
              <w:t>4</w:t>
            </w:r>
            <w:r w:rsidRPr="00E32780">
              <w:rPr>
                <w:rFonts w:ascii="Helvetica" w:eastAsiaTheme="minorHAnsi" w:hAnsi="Helvetica" w:cs="Helvetica"/>
                <w:sz w:val="16"/>
                <w:szCs w:val="16"/>
                <w:lang w:eastAsia="en-US"/>
              </w:rPr>
              <w:t xml:space="preserve"> </w:t>
            </w:r>
          </w:p>
        </w:tc>
        <w:tc>
          <w:tcPr>
            <w:tcW w:w="964" w:type="dxa"/>
            <w:tcBorders>
              <w:top w:val="nil"/>
              <w:left w:val="nil"/>
              <w:bottom w:val="single" w:sz="8" w:space="0" w:color="auto"/>
              <w:right w:val="single" w:sz="8" w:space="0" w:color="auto"/>
            </w:tcBorders>
            <w:shd w:val="clear" w:color="auto" w:fill="auto"/>
            <w:vAlign w:val="center"/>
            <w:hideMark/>
          </w:tcPr>
          <w:p w14:paraId="791E1BFC" w14:textId="33EC946F" w:rsidR="006C4633" w:rsidRPr="001D65AF" w:rsidRDefault="006C4633" w:rsidP="006C4633">
            <w:pPr>
              <w:jc w:val="right"/>
              <w:rPr>
                <w:rFonts w:cs="Calibri"/>
                <w:color w:val="000000"/>
                <w:sz w:val="16"/>
                <w:szCs w:val="16"/>
              </w:rPr>
            </w:pPr>
            <w:r w:rsidRPr="001D65AF">
              <w:rPr>
                <w:rFonts w:cs="Calibri"/>
                <w:color w:val="000000"/>
                <w:sz w:val="16"/>
                <w:szCs w:val="16"/>
              </w:rPr>
              <w:t>0</w:t>
            </w:r>
          </w:p>
        </w:tc>
        <w:tc>
          <w:tcPr>
            <w:tcW w:w="963" w:type="dxa"/>
            <w:tcBorders>
              <w:top w:val="nil"/>
              <w:left w:val="nil"/>
              <w:bottom w:val="single" w:sz="8" w:space="0" w:color="auto"/>
              <w:right w:val="single" w:sz="8" w:space="0" w:color="auto"/>
            </w:tcBorders>
            <w:shd w:val="clear" w:color="auto" w:fill="auto"/>
            <w:vAlign w:val="center"/>
            <w:hideMark/>
          </w:tcPr>
          <w:p w14:paraId="13248B8F" w14:textId="72431FFB" w:rsidR="006C4633" w:rsidRPr="001D65AF" w:rsidRDefault="000C162D" w:rsidP="006C4633">
            <w:pPr>
              <w:jc w:val="right"/>
              <w:rPr>
                <w:rFonts w:cs="Calibri"/>
                <w:color w:val="000000"/>
                <w:sz w:val="16"/>
                <w:szCs w:val="16"/>
              </w:rPr>
            </w:pPr>
            <w:r w:rsidRPr="000C162D">
              <w:rPr>
                <w:rFonts w:cs="Calibri"/>
                <w:color w:val="000000"/>
                <w:sz w:val="16"/>
                <w:szCs w:val="16"/>
              </w:rPr>
              <w:t>324.123,05</w:t>
            </w:r>
          </w:p>
        </w:tc>
        <w:tc>
          <w:tcPr>
            <w:tcW w:w="527" w:type="dxa"/>
            <w:tcBorders>
              <w:top w:val="nil"/>
              <w:left w:val="nil"/>
              <w:bottom w:val="single" w:sz="8" w:space="0" w:color="auto"/>
              <w:right w:val="single" w:sz="8" w:space="0" w:color="auto"/>
            </w:tcBorders>
            <w:shd w:val="clear" w:color="auto" w:fill="auto"/>
            <w:vAlign w:val="center"/>
            <w:hideMark/>
          </w:tcPr>
          <w:p w14:paraId="7C0AADE9"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049" w:type="dxa"/>
            <w:tcBorders>
              <w:top w:val="nil"/>
              <w:left w:val="nil"/>
              <w:bottom w:val="single" w:sz="8" w:space="0" w:color="auto"/>
              <w:right w:val="single" w:sz="8" w:space="0" w:color="auto"/>
            </w:tcBorders>
            <w:shd w:val="clear" w:color="auto" w:fill="auto"/>
            <w:vAlign w:val="center"/>
            <w:hideMark/>
          </w:tcPr>
          <w:p w14:paraId="40BEAFFE" w14:textId="0AA30692" w:rsidR="006C4633" w:rsidRPr="001D65AF" w:rsidRDefault="006C4633" w:rsidP="006C4633">
            <w:pPr>
              <w:jc w:val="left"/>
              <w:rPr>
                <w:rFonts w:cs="Calibri"/>
                <w:color w:val="000000"/>
                <w:sz w:val="16"/>
                <w:szCs w:val="16"/>
              </w:rPr>
            </w:pPr>
            <w:r w:rsidRPr="001D65AF">
              <w:rPr>
                <w:rFonts w:cs="Calibri"/>
                <w:color w:val="000000"/>
                <w:sz w:val="16"/>
                <w:szCs w:val="16"/>
              </w:rPr>
              <w:t>26.09.2</w:t>
            </w:r>
            <w:r w:rsidR="00A46634" w:rsidRPr="001D65AF">
              <w:rPr>
                <w:rFonts w:cs="Calibri"/>
                <w:color w:val="000000"/>
                <w:sz w:val="16"/>
                <w:szCs w:val="16"/>
              </w:rPr>
              <w:t>2</w:t>
            </w:r>
          </w:p>
        </w:tc>
        <w:tc>
          <w:tcPr>
            <w:tcW w:w="793" w:type="dxa"/>
            <w:tcBorders>
              <w:top w:val="nil"/>
              <w:left w:val="nil"/>
              <w:bottom w:val="single" w:sz="8" w:space="0" w:color="auto"/>
              <w:right w:val="single" w:sz="8" w:space="0" w:color="auto"/>
            </w:tcBorders>
            <w:shd w:val="clear" w:color="auto" w:fill="auto"/>
            <w:vAlign w:val="center"/>
            <w:hideMark/>
          </w:tcPr>
          <w:p w14:paraId="6E726FEC" w14:textId="3925A177" w:rsidR="006C4633" w:rsidRPr="001D65AF" w:rsidRDefault="006C4633" w:rsidP="006C4633">
            <w:pPr>
              <w:jc w:val="left"/>
              <w:rPr>
                <w:rFonts w:cs="Calibri"/>
                <w:color w:val="000000"/>
                <w:sz w:val="16"/>
                <w:szCs w:val="16"/>
              </w:rPr>
            </w:pPr>
            <w:r w:rsidRPr="001D65AF">
              <w:rPr>
                <w:rFonts w:cs="Calibri"/>
                <w:color w:val="000000"/>
                <w:sz w:val="16"/>
                <w:szCs w:val="16"/>
              </w:rPr>
              <w:t>28.02.33</w:t>
            </w:r>
          </w:p>
        </w:tc>
      </w:tr>
      <w:tr w:rsidR="004A382D" w:rsidRPr="001D65AF" w14:paraId="490BF0A7" w14:textId="77777777" w:rsidTr="004A382D">
        <w:trPr>
          <w:trHeight w:val="329"/>
        </w:trPr>
        <w:tc>
          <w:tcPr>
            <w:tcW w:w="400" w:type="dxa"/>
            <w:vMerge/>
            <w:tcBorders>
              <w:top w:val="nil"/>
              <w:left w:val="single" w:sz="8" w:space="0" w:color="auto"/>
              <w:bottom w:val="single" w:sz="8" w:space="0" w:color="000000"/>
              <w:right w:val="single" w:sz="8" w:space="0" w:color="auto"/>
            </w:tcBorders>
            <w:vAlign w:val="center"/>
            <w:hideMark/>
          </w:tcPr>
          <w:p w14:paraId="2D51650A" w14:textId="77777777" w:rsidR="006C4633" w:rsidRPr="001D65AF" w:rsidRDefault="006C4633" w:rsidP="006C4633">
            <w:pPr>
              <w:jc w:val="left"/>
              <w:rPr>
                <w:rFonts w:cs="Calibri"/>
                <w:b/>
                <w:bCs/>
                <w:color w:val="000000"/>
                <w:sz w:val="16"/>
                <w:szCs w:val="16"/>
              </w:rPr>
            </w:pPr>
          </w:p>
        </w:tc>
        <w:tc>
          <w:tcPr>
            <w:tcW w:w="958" w:type="dxa"/>
            <w:vMerge/>
            <w:tcBorders>
              <w:top w:val="nil"/>
              <w:left w:val="single" w:sz="8" w:space="0" w:color="auto"/>
              <w:bottom w:val="single" w:sz="8" w:space="0" w:color="000000"/>
              <w:right w:val="single" w:sz="8" w:space="0" w:color="auto"/>
            </w:tcBorders>
            <w:vAlign w:val="center"/>
            <w:hideMark/>
          </w:tcPr>
          <w:p w14:paraId="269DF139" w14:textId="77777777" w:rsidR="006C4633" w:rsidRPr="001D65AF" w:rsidRDefault="006C4633" w:rsidP="006C4633">
            <w:pPr>
              <w:jc w:val="left"/>
              <w:rPr>
                <w:rFonts w:cs="Calibri"/>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14:paraId="143BE137" w14:textId="77777777" w:rsidR="006C4633" w:rsidRPr="001D65AF" w:rsidRDefault="006C4633" w:rsidP="006C4633">
            <w:pPr>
              <w:jc w:val="center"/>
              <w:rPr>
                <w:rFonts w:cs="Calibri"/>
                <w:b/>
                <w:bCs/>
                <w:color w:val="000000"/>
                <w:sz w:val="16"/>
                <w:szCs w:val="16"/>
              </w:rPr>
            </w:pPr>
            <w:r w:rsidRPr="001D65AF">
              <w:rPr>
                <w:rFonts w:cs="Calibri"/>
                <w:b/>
                <w:bCs/>
                <w:color w:val="000000"/>
                <w:sz w:val="16"/>
                <w:szCs w:val="16"/>
              </w:rPr>
              <w:t>UKUPNO</w:t>
            </w:r>
          </w:p>
        </w:tc>
        <w:tc>
          <w:tcPr>
            <w:tcW w:w="1209" w:type="dxa"/>
            <w:tcBorders>
              <w:top w:val="nil"/>
              <w:left w:val="nil"/>
              <w:bottom w:val="nil"/>
              <w:right w:val="nil"/>
            </w:tcBorders>
            <w:shd w:val="clear" w:color="000000" w:fill="C0C0C0"/>
            <w:vAlign w:val="center"/>
            <w:hideMark/>
          </w:tcPr>
          <w:p w14:paraId="583BB5B9" w14:textId="72669542" w:rsidR="006C4633" w:rsidRPr="001D65AF" w:rsidRDefault="006C4633" w:rsidP="006C4633">
            <w:pPr>
              <w:jc w:val="right"/>
              <w:rPr>
                <w:rFonts w:cs="Calibri"/>
                <w:b/>
                <w:bCs/>
                <w:color w:val="000000"/>
                <w:sz w:val="16"/>
                <w:szCs w:val="16"/>
              </w:rPr>
            </w:pPr>
            <w:r w:rsidRPr="001D65AF">
              <w:rPr>
                <w:rFonts w:cs="Calibri"/>
                <w:b/>
                <w:bCs/>
                <w:sz w:val="16"/>
                <w:szCs w:val="16"/>
              </w:rPr>
              <w:t>1.088.327,03</w:t>
            </w:r>
            <w:r w:rsidR="004A382D" w:rsidRPr="001D65AF">
              <w:rPr>
                <w:rFonts w:cs="Calibri"/>
                <w:b/>
                <w:bCs/>
                <w:sz w:val="16"/>
                <w:szCs w:val="16"/>
              </w:rPr>
              <w:t xml:space="preserve"> </w:t>
            </w:r>
            <w:r w:rsidRPr="001D65AF">
              <w:rPr>
                <w:rFonts w:cs="Calibri"/>
                <w:b/>
                <w:bCs/>
                <w:sz w:val="16"/>
                <w:szCs w:val="16"/>
              </w:rPr>
              <w:t xml:space="preserve">EUR </w:t>
            </w:r>
          </w:p>
        </w:tc>
        <w:tc>
          <w:tcPr>
            <w:tcW w:w="979" w:type="dxa"/>
            <w:tcBorders>
              <w:top w:val="nil"/>
              <w:left w:val="nil"/>
              <w:bottom w:val="single" w:sz="8" w:space="0" w:color="auto"/>
              <w:right w:val="single" w:sz="8" w:space="0" w:color="auto"/>
            </w:tcBorders>
            <w:shd w:val="clear" w:color="auto" w:fill="auto"/>
            <w:vAlign w:val="center"/>
            <w:hideMark/>
          </w:tcPr>
          <w:p w14:paraId="05B763A3" w14:textId="7CE6963A" w:rsidR="006C4633" w:rsidRPr="00E32780" w:rsidRDefault="00E7535A" w:rsidP="006C4633">
            <w:pPr>
              <w:jc w:val="right"/>
              <w:rPr>
                <w:rFonts w:cs="Calibri"/>
                <w:color w:val="000000"/>
                <w:sz w:val="16"/>
                <w:szCs w:val="16"/>
              </w:rPr>
            </w:pPr>
            <w:r>
              <w:rPr>
                <w:rFonts w:cs="Calibri"/>
                <w:color w:val="000000"/>
                <w:sz w:val="16"/>
                <w:szCs w:val="16"/>
              </w:rPr>
              <w:t>771.738,23</w:t>
            </w:r>
            <w:r w:rsidR="00E32780" w:rsidRPr="00E32780">
              <w:rPr>
                <w:rFonts w:cs="Calibri"/>
                <w:color w:val="000000"/>
                <w:sz w:val="16"/>
                <w:szCs w:val="16"/>
              </w:rPr>
              <w:t xml:space="preserve"> </w:t>
            </w:r>
          </w:p>
        </w:tc>
        <w:tc>
          <w:tcPr>
            <w:tcW w:w="982" w:type="dxa"/>
            <w:tcBorders>
              <w:top w:val="nil"/>
              <w:left w:val="nil"/>
              <w:bottom w:val="single" w:sz="8" w:space="0" w:color="auto"/>
              <w:right w:val="single" w:sz="8" w:space="0" w:color="000000"/>
            </w:tcBorders>
            <w:shd w:val="pct25" w:color="C0C0C0" w:fill="F1F1F1"/>
            <w:noWrap/>
            <w:vAlign w:val="center"/>
          </w:tcPr>
          <w:p w14:paraId="67760721" w14:textId="7B337EE7" w:rsidR="006C4633" w:rsidRPr="001D65AF" w:rsidRDefault="00E32780" w:rsidP="006C4633">
            <w:pPr>
              <w:jc w:val="right"/>
              <w:rPr>
                <w:rFonts w:cs="Calibri"/>
                <w:b/>
                <w:bCs/>
                <w:color w:val="000000"/>
                <w:sz w:val="16"/>
                <w:szCs w:val="16"/>
              </w:rPr>
            </w:pPr>
            <w:r w:rsidRPr="00E32780">
              <w:rPr>
                <w:rFonts w:cs="Calibri"/>
                <w:b/>
                <w:bCs/>
                <w:color w:val="000000"/>
                <w:sz w:val="16"/>
                <w:szCs w:val="16"/>
              </w:rPr>
              <w:t>139.508,6</w:t>
            </w:r>
            <w:r w:rsidR="00E7535A">
              <w:rPr>
                <w:rFonts w:cs="Calibri"/>
                <w:b/>
                <w:bCs/>
                <w:color w:val="000000"/>
                <w:sz w:val="16"/>
                <w:szCs w:val="16"/>
              </w:rPr>
              <w:t>4</w:t>
            </w:r>
          </w:p>
        </w:tc>
        <w:tc>
          <w:tcPr>
            <w:tcW w:w="964" w:type="dxa"/>
            <w:tcBorders>
              <w:top w:val="nil"/>
              <w:left w:val="nil"/>
              <w:bottom w:val="single" w:sz="8" w:space="0" w:color="auto"/>
              <w:right w:val="single" w:sz="8" w:space="0" w:color="000000"/>
            </w:tcBorders>
            <w:shd w:val="pct25" w:color="C0C0C0" w:fill="F1F1F1"/>
            <w:noWrap/>
            <w:vAlign w:val="center"/>
            <w:hideMark/>
          </w:tcPr>
          <w:p w14:paraId="35FC6F8E" w14:textId="3E84EB9F" w:rsidR="006C4633" w:rsidRPr="001D65AF" w:rsidRDefault="00A46634" w:rsidP="006C4633">
            <w:pPr>
              <w:jc w:val="right"/>
              <w:rPr>
                <w:rFonts w:cs="Calibri"/>
                <w:b/>
                <w:bCs/>
                <w:color w:val="000000"/>
                <w:sz w:val="16"/>
                <w:szCs w:val="16"/>
              </w:rPr>
            </w:pPr>
            <w:r w:rsidRPr="001D65AF">
              <w:rPr>
                <w:rFonts w:cs="Calibri"/>
                <w:b/>
                <w:bCs/>
                <w:sz w:val="16"/>
                <w:szCs w:val="16"/>
              </w:rPr>
              <w:t>0</w:t>
            </w:r>
          </w:p>
        </w:tc>
        <w:tc>
          <w:tcPr>
            <w:tcW w:w="963" w:type="dxa"/>
            <w:tcBorders>
              <w:top w:val="nil"/>
              <w:left w:val="nil"/>
              <w:bottom w:val="single" w:sz="8" w:space="0" w:color="auto"/>
              <w:right w:val="single" w:sz="8" w:space="0" w:color="000000"/>
            </w:tcBorders>
            <w:shd w:val="pct25" w:color="C0C0C0" w:fill="F1F1F1"/>
            <w:noWrap/>
            <w:vAlign w:val="center"/>
          </w:tcPr>
          <w:p w14:paraId="30506A03" w14:textId="4E39A0C9" w:rsidR="006C4633" w:rsidRPr="00E32780" w:rsidRDefault="00E7535A" w:rsidP="006C4633">
            <w:pPr>
              <w:jc w:val="right"/>
              <w:rPr>
                <w:rFonts w:cs="Calibri"/>
                <w:b/>
                <w:bCs/>
                <w:color w:val="000000"/>
                <w:sz w:val="16"/>
                <w:szCs w:val="16"/>
              </w:rPr>
            </w:pPr>
            <w:r w:rsidRPr="00E7535A">
              <w:rPr>
                <w:rFonts w:cs="Calibri"/>
                <w:color w:val="000000"/>
                <w:sz w:val="16"/>
                <w:szCs w:val="16"/>
              </w:rPr>
              <w:t>632.229,59</w:t>
            </w:r>
          </w:p>
        </w:tc>
        <w:tc>
          <w:tcPr>
            <w:tcW w:w="2369" w:type="dxa"/>
            <w:gridSpan w:val="3"/>
            <w:vMerge w:val="restart"/>
            <w:tcBorders>
              <w:top w:val="single" w:sz="8" w:space="0" w:color="auto"/>
              <w:left w:val="single" w:sz="8" w:space="0" w:color="000000"/>
              <w:bottom w:val="single" w:sz="8" w:space="0" w:color="000000"/>
              <w:right w:val="single" w:sz="8" w:space="0" w:color="000000"/>
            </w:tcBorders>
            <w:shd w:val="clear" w:color="000000" w:fill="C0C0C0"/>
            <w:vAlign w:val="center"/>
            <w:hideMark/>
          </w:tcPr>
          <w:p w14:paraId="17FFBD40" w14:textId="77777777" w:rsidR="006C4633" w:rsidRPr="001D65AF" w:rsidRDefault="006C4633" w:rsidP="006C4633">
            <w:pPr>
              <w:jc w:val="left"/>
              <w:rPr>
                <w:rFonts w:cs="Calibri"/>
                <w:color w:val="000000"/>
                <w:szCs w:val="22"/>
              </w:rPr>
            </w:pPr>
            <w:r w:rsidRPr="001D65AF">
              <w:rPr>
                <w:rFonts w:cs="Calibri"/>
                <w:color w:val="000000"/>
                <w:szCs w:val="22"/>
              </w:rPr>
              <w:t> </w:t>
            </w:r>
          </w:p>
        </w:tc>
      </w:tr>
      <w:tr w:rsidR="004A382D" w:rsidRPr="001D65AF" w14:paraId="4EFD2EB0" w14:textId="77777777" w:rsidTr="004A382D">
        <w:trPr>
          <w:trHeight w:val="329"/>
        </w:trPr>
        <w:tc>
          <w:tcPr>
            <w:tcW w:w="216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A1C1D8B" w14:textId="77777777" w:rsidR="006C4633" w:rsidRPr="001D65AF" w:rsidRDefault="006C4633" w:rsidP="006C4633">
            <w:pPr>
              <w:jc w:val="center"/>
              <w:rPr>
                <w:rFonts w:cs="Calibri"/>
                <w:b/>
                <w:bCs/>
                <w:color w:val="000000"/>
                <w:sz w:val="16"/>
                <w:szCs w:val="16"/>
              </w:rPr>
            </w:pPr>
            <w:r w:rsidRPr="001D65AF">
              <w:rPr>
                <w:rFonts w:cs="Calibri"/>
                <w:b/>
                <w:bCs/>
                <w:color w:val="000000"/>
                <w:sz w:val="16"/>
                <w:szCs w:val="16"/>
              </w:rPr>
              <w:t>UKUPNO (1+2)</w:t>
            </w:r>
          </w:p>
        </w:tc>
        <w:tc>
          <w:tcPr>
            <w:tcW w:w="1209" w:type="dxa"/>
            <w:tcBorders>
              <w:top w:val="single" w:sz="8" w:space="0" w:color="auto"/>
              <w:left w:val="nil"/>
              <w:bottom w:val="single" w:sz="8" w:space="0" w:color="auto"/>
              <w:right w:val="single" w:sz="8" w:space="0" w:color="auto"/>
            </w:tcBorders>
            <w:shd w:val="clear" w:color="000000" w:fill="C0C0C0"/>
            <w:noWrap/>
            <w:vAlign w:val="center"/>
            <w:hideMark/>
          </w:tcPr>
          <w:p w14:paraId="53A64665" w14:textId="77777777" w:rsidR="006C4633" w:rsidRPr="001D65AF" w:rsidRDefault="006C4633" w:rsidP="006C4633">
            <w:pPr>
              <w:jc w:val="right"/>
              <w:rPr>
                <w:rFonts w:cs="Calibri"/>
                <w:b/>
                <w:bCs/>
                <w:color w:val="000000"/>
                <w:sz w:val="16"/>
                <w:szCs w:val="16"/>
              </w:rPr>
            </w:pPr>
            <w:r w:rsidRPr="001D65AF">
              <w:rPr>
                <w:rFonts w:cs="Calibri"/>
                <w:b/>
                <w:bCs/>
                <w:sz w:val="16"/>
                <w:szCs w:val="16"/>
              </w:rPr>
              <w:t>EUR  1.088.327,03</w:t>
            </w:r>
          </w:p>
        </w:tc>
        <w:tc>
          <w:tcPr>
            <w:tcW w:w="979" w:type="dxa"/>
            <w:tcBorders>
              <w:top w:val="nil"/>
              <w:left w:val="nil"/>
              <w:bottom w:val="single" w:sz="8" w:space="0" w:color="auto"/>
              <w:right w:val="single" w:sz="8" w:space="0" w:color="auto"/>
            </w:tcBorders>
            <w:shd w:val="clear" w:color="auto" w:fill="auto"/>
            <w:vAlign w:val="center"/>
            <w:hideMark/>
          </w:tcPr>
          <w:p w14:paraId="2CE775EC" w14:textId="0FCFE128" w:rsidR="006C4633" w:rsidRPr="00E32780" w:rsidRDefault="00E7535A" w:rsidP="006C4633">
            <w:pPr>
              <w:jc w:val="right"/>
              <w:rPr>
                <w:rFonts w:cs="Calibri"/>
                <w:color w:val="000000"/>
                <w:sz w:val="16"/>
                <w:szCs w:val="16"/>
              </w:rPr>
            </w:pPr>
            <w:r>
              <w:rPr>
                <w:rFonts w:cs="Calibri"/>
                <w:color w:val="000000"/>
                <w:sz w:val="16"/>
                <w:szCs w:val="16"/>
              </w:rPr>
              <w:t>771.738,23</w:t>
            </w:r>
            <w:r w:rsidR="00E32780" w:rsidRPr="00E32780">
              <w:rPr>
                <w:rFonts w:cs="Calibri"/>
                <w:color w:val="000000"/>
                <w:sz w:val="16"/>
                <w:szCs w:val="16"/>
              </w:rPr>
              <w:t xml:space="preserve"> </w:t>
            </w:r>
          </w:p>
        </w:tc>
        <w:tc>
          <w:tcPr>
            <w:tcW w:w="982" w:type="dxa"/>
            <w:tcBorders>
              <w:top w:val="nil"/>
              <w:left w:val="nil"/>
              <w:bottom w:val="single" w:sz="8" w:space="0" w:color="auto"/>
              <w:right w:val="single" w:sz="8" w:space="0" w:color="000000"/>
            </w:tcBorders>
            <w:shd w:val="pct25" w:color="C0C0C0" w:fill="F1F1F1"/>
            <w:noWrap/>
            <w:vAlign w:val="center"/>
          </w:tcPr>
          <w:p w14:paraId="46A3A16C" w14:textId="4C20C3A2" w:rsidR="006C4633" w:rsidRPr="001D65AF" w:rsidRDefault="00E32780" w:rsidP="006C4633">
            <w:pPr>
              <w:jc w:val="right"/>
              <w:rPr>
                <w:rFonts w:cs="Calibri"/>
                <w:b/>
                <w:bCs/>
                <w:color w:val="000000"/>
                <w:sz w:val="16"/>
                <w:szCs w:val="16"/>
              </w:rPr>
            </w:pPr>
            <w:r w:rsidRPr="00E32780">
              <w:rPr>
                <w:rFonts w:cs="Calibri"/>
                <w:b/>
                <w:bCs/>
                <w:color w:val="000000"/>
                <w:sz w:val="16"/>
                <w:szCs w:val="16"/>
              </w:rPr>
              <w:t>139.508,6</w:t>
            </w:r>
            <w:r w:rsidR="00E7535A">
              <w:rPr>
                <w:rFonts w:cs="Calibri"/>
                <w:b/>
                <w:bCs/>
                <w:color w:val="000000"/>
                <w:sz w:val="16"/>
                <w:szCs w:val="16"/>
              </w:rPr>
              <w:t>4</w:t>
            </w:r>
          </w:p>
        </w:tc>
        <w:tc>
          <w:tcPr>
            <w:tcW w:w="964" w:type="dxa"/>
            <w:tcBorders>
              <w:top w:val="nil"/>
              <w:left w:val="nil"/>
              <w:bottom w:val="single" w:sz="8" w:space="0" w:color="auto"/>
              <w:right w:val="single" w:sz="8" w:space="0" w:color="000000"/>
            </w:tcBorders>
            <w:shd w:val="pct25" w:color="C0C0C0" w:fill="F1F1F1"/>
            <w:noWrap/>
            <w:vAlign w:val="center"/>
            <w:hideMark/>
          </w:tcPr>
          <w:p w14:paraId="0E74790A" w14:textId="1FA9C2E4" w:rsidR="006C4633" w:rsidRPr="001D65AF" w:rsidRDefault="00A46634" w:rsidP="006C4633">
            <w:pPr>
              <w:jc w:val="right"/>
              <w:rPr>
                <w:rFonts w:cs="Calibri"/>
                <w:b/>
                <w:bCs/>
                <w:color w:val="000000"/>
                <w:sz w:val="16"/>
                <w:szCs w:val="16"/>
              </w:rPr>
            </w:pPr>
            <w:r w:rsidRPr="001D65AF">
              <w:rPr>
                <w:rFonts w:cs="Calibri"/>
                <w:b/>
                <w:bCs/>
                <w:color w:val="000000"/>
                <w:sz w:val="16"/>
                <w:szCs w:val="16"/>
              </w:rPr>
              <w:t>0</w:t>
            </w:r>
          </w:p>
        </w:tc>
        <w:tc>
          <w:tcPr>
            <w:tcW w:w="963" w:type="dxa"/>
            <w:tcBorders>
              <w:top w:val="nil"/>
              <w:left w:val="nil"/>
              <w:bottom w:val="single" w:sz="8" w:space="0" w:color="auto"/>
              <w:right w:val="single" w:sz="8" w:space="0" w:color="000000"/>
            </w:tcBorders>
            <w:shd w:val="pct25" w:color="C0C0C0" w:fill="F1F1F1"/>
            <w:noWrap/>
            <w:vAlign w:val="center"/>
          </w:tcPr>
          <w:p w14:paraId="25542F14" w14:textId="7F652197" w:rsidR="006C4633" w:rsidRPr="00E32780" w:rsidRDefault="00E7535A" w:rsidP="006C4633">
            <w:pPr>
              <w:jc w:val="right"/>
              <w:rPr>
                <w:rFonts w:cs="Calibri"/>
                <w:b/>
                <w:bCs/>
                <w:color w:val="000000"/>
                <w:sz w:val="16"/>
                <w:szCs w:val="16"/>
              </w:rPr>
            </w:pPr>
            <w:r w:rsidRPr="00E7535A">
              <w:rPr>
                <w:rFonts w:cs="Calibri"/>
                <w:color w:val="000000"/>
                <w:sz w:val="16"/>
                <w:szCs w:val="16"/>
              </w:rPr>
              <w:t>632.229,59</w:t>
            </w:r>
          </w:p>
        </w:tc>
        <w:tc>
          <w:tcPr>
            <w:tcW w:w="2369" w:type="dxa"/>
            <w:gridSpan w:val="3"/>
            <w:vMerge/>
            <w:tcBorders>
              <w:top w:val="nil"/>
              <w:left w:val="nil"/>
              <w:bottom w:val="single" w:sz="8" w:space="0" w:color="auto"/>
              <w:right w:val="single" w:sz="8" w:space="0" w:color="000000"/>
            </w:tcBorders>
            <w:vAlign w:val="center"/>
            <w:hideMark/>
          </w:tcPr>
          <w:p w14:paraId="299EDFD1" w14:textId="77777777" w:rsidR="006C4633" w:rsidRPr="001D65AF" w:rsidRDefault="006C4633" w:rsidP="006C4633">
            <w:pPr>
              <w:jc w:val="left"/>
              <w:rPr>
                <w:rFonts w:cs="Calibri"/>
                <w:color w:val="000000"/>
                <w:szCs w:val="22"/>
              </w:rPr>
            </w:pPr>
          </w:p>
        </w:tc>
      </w:tr>
      <w:tr w:rsidR="004A382D" w:rsidRPr="001D65AF" w14:paraId="03F568E0" w14:textId="77777777" w:rsidTr="004A382D">
        <w:trPr>
          <w:trHeight w:val="223"/>
        </w:trPr>
        <w:tc>
          <w:tcPr>
            <w:tcW w:w="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F50701" w14:textId="77777777" w:rsidR="006C4633" w:rsidRPr="001D65AF" w:rsidRDefault="006C4633" w:rsidP="006C4633">
            <w:pPr>
              <w:jc w:val="center"/>
              <w:rPr>
                <w:rFonts w:cs="Calibri"/>
                <w:b/>
                <w:bCs/>
                <w:color w:val="000000"/>
                <w:sz w:val="16"/>
                <w:szCs w:val="16"/>
              </w:rPr>
            </w:pPr>
            <w:r w:rsidRPr="001D65AF">
              <w:rPr>
                <w:rFonts w:cs="Calibri"/>
                <w:b/>
                <w:bCs/>
                <w:color w:val="000000"/>
                <w:sz w:val="16"/>
                <w:szCs w:val="16"/>
              </w:rPr>
              <w:t>3</w:t>
            </w:r>
          </w:p>
        </w:tc>
        <w:tc>
          <w:tcPr>
            <w:tcW w:w="958" w:type="dxa"/>
            <w:vMerge w:val="restart"/>
            <w:tcBorders>
              <w:top w:val="nil"/>
              <w:left w:val="single" w:sz="8" w:space="0" w:color="auto"/>
              <w:bottom w:val="single" w:sz="8" w:space="0" w:color="000000"/>
              <w:right w:val="single" w:sz="8" w:space="0" w:color="auto"/>
            </w:tcBorders>
            <w:shd w:val="clear" w:color="auto" w:fill="auto"/>
            <w:vAlign w:val="center"/>
            <w:hideMark/>
          </w:tcPr>
          <w:p w14:paraId="101A8EE1" w14:textId="77777777" w:rsidR="006C4633" w:rsidRPr="001D65AF" w:rsidRDefault="006C4633" w:rsidP="006C4633">
            <w:pPr>
              <w:jc w:val="center"/>
              <w:rPr>
                <w:rFonts w:cs="Calibri"/>
                <w:color w:val="000000"/>
                <w:sz w:val="16"/>
                <w:szCs w:val="16"/>
              </w:rPr>
            </w:pPr>
            <w:r w:rsidRPr="001D65AF">
              <w:rPr>
                <w:rFonts w:cs="Calibri"/>
                <w:color w:val="000000"/>
                <w:sz w:val="16"/>
                <w:szCs w:val="16"/>
              </w:rPr>
              <w:t>Inozemni kratkoročni krediti i zajmovi</w:t>
            </w:r>
          </w:p>
        </w:tc>
        <w:tc>
          <w:tcPr>
            <w:tcW w:w="810" w:type="dxa"/>
            <w:tcBorders>
              <w:top w:val="nil"/>
              <w:left w:val="nil"/>
              <w:bottom w:val="single" w:sz="8" w:space="0" w:color="auto"/>
              <w:right w:val="single" w:sz="8" w:space="0" w:color="auto"/>
            </w:tcBorders>
            <w:shd w:val="clear" w:color="auto" w:fill="auto"/>
            <w:vAlign w:val="center"/>
            <w:hideMark/>
          </w:tcPr>
          <w:p w14:paraId="65E7F539"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209" w:type="dxa"/>
            <w:tcBorders>
              <w:top w:val="nil"/>
              <w:left w:val="nil"/>
              <w:bottom w:val="single" w:sz="8" w:space="0" w:color="auto"/>
              <w:right w:val="single" w:sz="8" w:space="0" w:color="auto"/>
            </w:tcBorders>
            <w:shd w:val="clear" w:color="auto" w:fill="auto"/>
            <w:vAlign w:val="center"/>
            <w:hideMark/>
          </w:tcPr>
          <w:p w14:paraId="0EB78159"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79" w:type="dxa"/>
            <w:tcBorders>
              <w:top w:val="nil"/>
              <w:left w:val="nil"/>
              <w:bottom w:val="single" w:sz="8" w:space="0" w:color="auto"/>
              <w:right w:val="single" w:sz="8" w:space="0" w:color="auto"/>
            </w:tcBorders>
            <w:shd w:val="clear" w:color="auto" w:fill="auto"/>
            <w:vAlign w:val="center"/>
            <w:hideMark/>
          </w:tcPr>
          <w:p w14:paraId="30E9ED8D"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82" w:type="dxa"/>
            <w:tcBorders>
              <w:top w:val="nil"/>
              <w:left w:val="nil"/>
              <w:bottom w:val="single" w:sz="8" w:space="0" w:color="auto"/>
              <w:right w:val="single" w:sz="8" w:space="0" w:color="auto"/>
            </w:tcBorders>
            <w:shd w:val="clear" w:color="auto" w:fill="auto"/>
            <w:vAlign w:val="center"/>
            <w:hideMark/>
          </w:tcPr>
          <w:p w14:paraId="194B193C"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4" w:type="dxa"/>
            <w:tcBorders>
              <w:top w:val="nil"/>
              <w:left w:val="nil"/>
              <w:bottom w:val="single" w:sz="8" w:space="0" w:color="auto"/>
              <w:right w:val="single" w:sz="8" w:space="0" w:color="auto"/>
            </w:tcBorders>
            <w:shd w:val="clear" w:color="auto" w:fill="auto"/>
            <w:vAlign w:val="center"/>
            <w:hideMark/>
          </w:tcPr>
          <w:p w14:paraId="7113D28F"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3" w:type="dxa"/>
            <w:tcBorders>
              <w:top w:val="nil"/>
              <w:left w:val="nil"/>
              <w:bottom w:val="single" w:sz="8" w:space="0" w:color="auto"/>
              <w:right w:val="single" w:sz="8" w:space="0" w:color="auto"/>
            </w:tcBorders>
            <w:shd w:val="clear" w:color="auto" w:fill="auto"/>
            <w:vAlign w:val="center"/>
            <w:hideMark/>
          </w:tcPr>
          <w:p w14:paraId="2081A7E5"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527" w:type="dxa"/>
            <w:tcBorders>
              <w:top w:val="nil"/>
              <w:left w:val="nil"/>
              <w:bottom w:val="single" w:sz="8" w:space="0" w:color="auto"/>
              <w:right w:val="single" w:sz="8" w:space="0" w:color="auto"/>
            </w:tcBorders>
            <w:shd w:val="clear" w:color="auto" w:fill="auto"/>
            <w:vAlign w:val="center"/>
            <w:hideMark/>
          </w:tcPr>
          <w:p w14:paraId="2912BE0E"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049" w:type="dxa"/>
            <w:tcBorders>
              <w:top w:val="nil"/>
              <w:left w:val="nil"/>
              <w:bottom w:val="single" w:sz="8" w:space="0" w:color="auto"/>
              <w:right w:val="single" w:sz="8" w:space="0" w:color="auto"/>
            </w:tcBorders>
            <w:shd w:val="clear" w:color="auto" w:fill="auto"/>
            <w:vAlign w:val="center"/>
            <w:hideMark/>
          </w:tcPr>
          <w:p w14:paraId="4F11EBF6"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793" w:type="dxa"/>
            <w:tcBorders>
              <w:top w:val="nil"/>
              <w:left w:val="nil"/>
              <w:bottom w:val="single" w:sz="8" w:space="0" w:color="auto"/>
              <w:right w:val="single" w:sz="8" w:space="0" w:color="auto"/>
            </w:tcBorders>
            <w:shd w:val="clear" w:color="auto" w:fill="auto"/>
            <w:vAlign w:val="center"/>
            <w:hideMark/>
          </w:tcPr>
          <w:p w14:paraId="7D962424" w14:textId="77777777" w:rsidR="006C4633" w:rsidRPr="001D65AF" w:rsidRDefault="006C4633" w:rsidP="006C4633">
            <w:pPr>
              <w:jc w:val="left"/>
              <w:rPr>
                <w:rFonts w:cs="Calibri"/>
                <w:color w:val="000000"/>
                <w:szCs w:val="22"/>
              </w:rPr>
            </w:pPr>
            <w:r w:rsidRPr="001D65AF">
              <w:rPr>
                <w:rFonts w:cs="Calibri"/>
                <w:color w:val="000000"/>
                <w:szCs w:val="22"/>
              </w:rPr>
              <w:t> </w:t>
            </w:r>
          </w:p>
        </w:tc>
      </w:tr>
      <w:tr w:rsidR="004A382D" w:rsidRPr="001D65AF" w14:paraId="57625AAC" w14:textId="77777777" w:rsidTr="004A382D">
        <w:trPr>
          <w:trHeight w:val="223"/>
        </w:trPr>
        <w:tc>
          <w:tcPr>
            <w:tcW w:w="400" w:type="dxa"/>
            <w:vMerge/>
            <w:tcBorders>
              <w:top w:val="nil"/>
              <w:left w:val="single" w:sz="8" w:space="0" w:color="auto"/>
              <w:bottom w:val="single" w:sz="8" w:space="0" w:color="000000"/>
              <w:right w:val="single" w:sz="8" w:space="0" w:color="auto"/>
            </w:tcBorders>
            <w:vAlign w:val="center"/>
            <w:hideMark/>
          </w:tcPr>
          <w:p w14:paraId="78C50D26" w14:textId="77777777" w:rsidR="006C4633" w:rsidRPr="001D65AF" w:rsidRDefault="006C4633" w:rsidP="006C4633">
            <w:pPr>
              <w:jc w:val="left"/>
              <w:rPr>
                <w:rFonts w:cs="Calibri"/>
                <w:b/>
                <w:bCs/>
                <w:color w:val="000000"/>
                <w:sz w:val="16"/>
                <w:szCs w:val="16"/>
              </w:rPr>
            </w:pPr>
          </w:p>
        </w:tc>
        <w:tc>
          <w:tcPr>
            <w:tcW w:w="958" w:type="dxa"/>
            <w:vMerge/>
            <w:tcBorders>
              <w:top w:val="nil"/>
              <w:left w:val="single" w:sz="8" w:space="0" w:color="auto"/>
              <w:bottom w:val="single" w:sz="8" w:space="0" w:color="000000"/>
              <w:right w:val="single" w:sz="8" w:space="0" w:color="auto"/>
            </w:tcBorders>
            <w:vAlign w:val="center"/>
            <w:hideMark/>
          </w:tcPr>
          <w:p w14:paraId="3A96585A" w14:textId="77777777" w:rsidR="006C4633" w:rsidRPr="001D65AF" w:rsidRDefault="006C4633" w:rsidP="006C4633">
            <w:pPr>
              <w:jc w:val="left"/>
              <w:rPr>
                <w:rFonts w:cs="Calibri"/>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14:paraId="34C83DC0"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209" w:type="dxa"/>
            <w:tcBorders>
              <w:top w:val="nil"/>
              <w:left w:val="nil"/>
              <w:bottom w:val="single" w:sz="8" w:space="0" w:color="auto"/>
              <w:right w:val="single" w:sz="8" w:space="0" w:color="auto"/>
            </w:tcBorders>
            <w:shd w:val="clear" w:color="auto" w:fill="auto"/>
            <w:vAlign w:val="center"/>
            <w:hideMark/>
          </w:tcPr>
          <w:p w14:paraId="00F5CC6A"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79" w:type="dxa"/>
            <w:tcBorders>
              <w:top w:val="nil"/>
              <w:left w:val="nil"/>
              <w:bottom w:val="single" w:sz="8" w:space="0" w:color="auto"/>
              <w:right w:val="single" w:sz="8" w:space="0" w:color="auto"/>
            </w:tcBorders>
            <w:shd w:val="clear" w:color="auto" w:fill="auto"/>
            <w:vAlign w:val="center"/>
            <w:hideMark/>
          </w:tcPr>
          <w:p w14:paraId="70AFB3EE"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82" w:type="dxa"/>
            <w:tcBorders>
              <w:top w:val="nil"/>
              <w:left w:val="nil"/>
              <w:bottom w:val="single" w:sz="8" w:space="0" w:color="auto"/>
              <w:right w:val="single" w:sz="8" w:space="0" w:color="auto"/>
            </w:tcBorders>
            <w:shd w:val="clear" w:color="auto" w:fill="auto"/>
            <w:vAlign w:val="center"/>
            <w:hideMark/>
          </w:tcPr>
          <w:p w14:paraId="1F969EDC"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4" w:type="dxa"/>
            <w:tcBorders>
              <w:top w:val="nil"/>
              <w:left w:val="nil"/>
              <w:bottom w:val="single" w:sz="8" w:space="0" w:color="auto"/>
              <w:right w:val="single" w:sz="8" w:space="0" w:color="auto"/>
            </w:tcBorders>
            <w:shd w:val="clear" w:color="auto" w:fill="auto"/>
            <w:vAlign w:val="center"/>
            <w:hideMark/>
          </w:tcPr>
          <w:p w14:paraId="7059246D"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3" w:type="dxa"/>
            <w:tcBorders>
              <w:top w:val="nil"/>
              <w:left w:val="nil"/>
              <w:bottom w:val="single" w:sz="8" w:space="0" w:color="auto"/>
              <w:right w:val="single" w:sz="8" w:space="0" w:color="auto"/>
            </w:tcBorders>
            <w:shd w:val="clear" w:color="auto" w:fill="auto"/>
            <w:vAlign w:val="center"/>
            <w:hideMark/>
          </w:tcPr>
          <w:p w14:paraId="26D766E1"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527" w:type="dxa"/>
            <w:tcBorders>
              <w:top w:val="nil"/>
              <w:left w:val="nil"/>
              <w:bottom w:val="single" w:sz="8" w:space="0" w:color="auto"/>
              <w:right w:val="single" w:sz="8" w:space="0" w:color="auto"/>
            </w:tcBorders>
            <w:shd w:val="clear" w:color="auto" w:fill="auto"/>
            <w:vAlign w:val="center"/>
            <w:hideMark/>
          </w:tcPr>
          <w:p w14:paraId="30929431"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049" w:type="dxa"/>
            <w:tcBorders>
              <w:top w:val="nil"/>
              <w:left w:val="nil"/>
              <w:bottom w:val="single" w:sz="8" w:space="0" w:color="auto"/>
              <w:right w:val="single" w:sz="8" w:space="0" w:color="auto"/>
            </w:tcBorders>
            <w:shd w:val="clear" w:color="auto" w:fill="auto"/>
            <w:vAlign w:val="center"/>
            <w:hideMark/>
          </w:tcPr>
          <w:p w14:paraId="024BD619"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793" w:type="dxa"/>
            <w:tcBorders>
              <w:top w:val="nil"/>
              <w:left w:val="nil"/>
              <w:bottom w:val="single" w:sz="8" w:space="0" w:color="auto"/>
              <w:right w:val="single" w:sz="8" w:space="0" w:color="auto"/>
            </w:tcBorders>
            <w:shd w:val="clear" w:color="auto" w:fill="auto"/>
            <w:vAlign w:val="center"/>
            <w:hideMark/>
          </w:tcPr>
          <w:p w14:paraId="32613CB3" w14:textId="77777777" w:rsidR="006C4633" w:rsidRPr="001D65AF" w:rsidRDefault="006C4633" w:rsidP="006C4633">
            <w:pPr>
              <w:jc w:val="left"/>
              <w:rPr>
                <w:rFonts w:cs="Calibri"/>
                <w:color w:val="000000"/>
                <w:szCs w:val="22"/>
              </w:rPr>
            </w:pPr>
            <w:r w:rsidRPr="001D65AF">
              <w:rPr>
                <w:rFonts w:cs="Calibri"/>
                <w:color w:val="000000"/>
                <w:szCs w:val="22"/>
              </w:rPr>
              <w:t> </w:t>
            </w:r>
          </w:p>
        </w:tc>
      </w:tr>
      <w:tr w:rsidR="004A382D" w:rsidRPr="001D65AF" w14:paraId="40EFBAF1" w14:textId="77777777" w:rsidTr="004A382D">
        <w:trPr>
          <w:trHeight w:val="223"/>
        </w:trPr>
        <w:tc>
          <w:tcPr>
            <w:tcW w:w="400" w:type="dxa"/>
            <w:vMerge/>
            <w:tcBorders>
              <w:top w:val="nil"/>
              <w:left w:val="single" w:sz="8" w:space="0" w:color="auto"/>
              <w:bottom w:val="single" w:sz="8" w:space="0" w:color="000000"/>
              <w:right w:val="single" w:sz="8" w:space="0" w:color="auto"/>
            </w:tcBorders>
            <w:vAlign w:val="center"/>
            <w:hideMark/>
          </w:tcPr>
          <w:p w14:paraId="733D5970" w14:textId="77777777" w:rsidR="006C4633" w:rsidRPr="001D65AF" w:rsidRDefault="006C4633" w:rsidP="006C4633">
            <w:pPr>
              <w:jc w:val="left"/>
              <w:rPr>
                <w:rFonts w:cs="Calibri"/>
                <w:b/>
                <w:bCs/>
                <w:color w:val="000000"/>
                <w:sz w:val="16"/>
                <w:szCs w:val="16"/>
              </w:rPr>
            </w:pPr>
          </w:p>
        </w:tc>
        <w:tc>
          <w:tcPr>
            <w:tcW w:w="958" w:type="dxa"/>
            <w:vMerge/>
            <w:tcBorders>
              <w:top w:val="nil"/>
              <w:left w:val="single" w:sz="8" w:space="0" w:color="auto"/>
              <w:bottom w:val="single" w:sz="8" w:space="0" w:color="000000"/>
              <w:right w:val="single" w:sz="8" w:space="0" w:color="auto"/>
            </w:tcBorders>
            <w:vAlign w:val="center"/>
            <w:hideMark/>
          </w:tcPr>
          <w:p w14:paraId="139D1F8B" w14:textId="77777777" w:rsidR="006C4633" w:rsidRPr="001D65AF" w:rsidRDefault="006C4633" w:rsidP="006C4633">
            <w:pPr>
              <w:jc w:val="left"/>
              <w:rPr>
                <w:rFonts w:cs="Calibri"/>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14:paraId="0DCFC2BC"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209" w:type="dxa"/>
            <w:tcBorders>
              <w:top w:val="nil"/>
              <w:left w:val="nil"/>
              <w:bottom w:val="single" w:sz="8" w:space="0" w:color="auto"/>
              <w:right w:val="single" w:sz="8" w:space="0" w:color="auto"/>
            </w:tcBorders>
            <w:shd w:val="clear" w:color="auto" w:fill="auto"/>
            <w:vAlign w:val="center"/>
            <w:hideMark/>
          </w:tcPr>
          <w:p w14:paraId="766E525A"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79" w:type="dxa"/>
            <w:tcBorders>
              <w:top w:val="nil"/>
              <w:left w:val="nil"/>
              <w:bottom w:val="single" w:sz="8" w:space="0" w:color="auto"/>
              <w:right w:val="single" w:sz="8" w:space="0" w:color="auto"/>
            </w:tcBorders>
            <w:shd w:val="clear" w:color="auto" w:fill="auto"/>
            <w:vAlign w:val="center"/>
            <w:hideMark/>
          </w:tcPr>
          <w:p w14:paraId="015A3F69"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82" w:type="dxa"/>
            <w:tcBorders>
              <w:top w:val="nil"/>
              <w:left w:val="nil"/>
              <w:bottom w:val="single" w:sz="8" w:space="0" w:color="auto"/>
              <w:right w:val="single" w:sz="8" w:space="0" w:color="auto"/>
            </w:tcBorders>
            <w:shd w:val="clear" w:color="auto" w:fill="auto"/>
            <w:vAlign w:val="center"/>
            <w:hideMark/>
          </w:tcPr>
          <w:p w14:paraId="7E3F443B"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4" w:type="dxa"/>
            <w:tcBorders>
              <w:top w:val="nil"/>
              <w:left w:val="nil"/>
              <w:bottom w:val="single" w:sz="8" w:space="0" w:color="auto"/>
              <w:right w:val="single" w:sz="8" w:space="0" w:color="auto"/>
            </w:tcBorders>
            <w:shd w:val="clear" w:color="auto" w:fill="auto"/>
            <w:vAlign w:val="center"/>
            <w:hideMark/>
          </w:tcPr>
          <w:p w14:paraId="5C298844"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3" w:type="dxa"/>
            <w:tcBorders>
              <w:top w:val="nil"/>
              <w:left w:val="nil"/>
              <w:bottom w:val="single" w:sz="8" w:space="0" w:color="auto"/>
              <w:right w:val="single" w:sz="8" w:space="0" w:color="auto"/>
            </w:tcBorders>
            <w:shd w:val="clear" w:color="auto" w:fill="auto"/>
            <w:vAlign w:val="center"/>
            <w:hideMark/>
          </w:tcPr>
          <w:p w14:paraId="405D6F3F"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527" w:type="dxa"/>
            <w:tcBorders>
              <w:top w:val="nil"/>
              <w:left w:val="nil"/>
              <w:bottom w:val="single" w:sz="8" w:space="0" w:color="auto"/>
              <w:right w:val="single" w:sz="8" w:space="0" w:color="auto"/>
            </w:tcBorders>
            <w:shd w:val="clear" w:color="auto" w:fill="auto"/>
            <w:vAlign w:val="center"/>
            <w:hideMark/>
          </w:tcPr>
          <w:p w14:paraId="5B8195DB"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049" w:type="dxa"/>
            <w:tcBorders>
              <w:top w:val="nil"/>
              <w:left w:val="nil"/>
              <w:bottom w:val="single" w:sz="8" w:space="0" w:color="auto"/>
              <w:right w:val="single" w:sz="8" w:space="0" w:color="auto"/>
            </w:tcBorders>
            <w:shd w:val="clear" w:color="auto" w:fill="auto"/>
            <w:vAlign w:val="center"/>
            <w:hideMark/>
          </w:tcPr>
          <w:p w14:paraId="155EE7D3"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793" w:type="dxa"/>
            <w:tcBorders>
              <w:top w:val="nil"/>
              <w:left w:val="nil"/>
              <w:bottom w:val="single" w:sz="8" w:space="0" w:color="auto"/>
              <w:right w:val="single" w:sz="8" w:space="0" w:color="auto"/>
            </w:tcBorders>
            <w:shd w:val="clear" w:color="auto" w:fill="auto"/>
            <w:vAlign w:val="center"/>
            <w:hideMark/>
          </w:tcPr>
          <w:p w14:paraId="74F04764" w14:textId="77777777" w:rsidR="006C4633" w:rsidRPr="001D65AF" w:rsidRDefault="006C4633" w:rsidP="006C4633">
            <w:pPr>
              <w:jc w:val="left"/>
              <w:rPr>
                <w:rFonts w:cs="Calibri"/>
                <w:color w:val="000000"/>
                <w:szCs w:val="22"/>
              </w:rPr>
            </w:pPr>
            <w:r w:rsidRPr="001D65AF">
              <w:rPr>
                <w:rFonts w:cs="Calibri"/>
                <w:color w:val="000000"/>
                <w:szCs w:val="22"/>
              </w:rPr>
              <w:t> </w:t>
            </w:r>
          </w:p>
        </w:tc>
      </w:tr>
      <w:tr w:rsidR="004A382D" w:rsidRPr="001D65AF" w14:paraId="20ED26E3" w14:textId="77777777" w:rsidTr="004A382D">
        <w:trPr>
          <w:trHeight w:val="223"/>
        </w:trPr>
        <w:tc>
          <w:tcPr>
            <w:tcW w:w="400" w:type="dxa"/>
            <w:vMerge/>
            <w:tcBorders>
              <w:top w:val="nil"/>
              <w:left w:val="single" w:sz="8" w:space="0" w:color="auto"/>
              <w:bottom w:val="single" w:sz="8" w:space="0" w:color="000000"/>
              <w:right w:val="single" w:sz="8" w:space="0" w:color="auto"/>
            </w:tcBorders>
            <w:vAlign w:val="center"/>
            <w:hideMark/>
          </w:tcPr>
          <w:p w14:paraId="47E393E1" w14:textId="77777777" w:rsidR="006C4633" w:rsidRPr="001D65AF" w:rsidRDefault="006C4633" w:rsidP="006C4633">
            <w:pPr>
              <w:jc w:val="left"/>
              <w:rPr>
                <w:rFonts w:cs="Calibri"/>
                <w:b/>
                <w:bCs/>
                <w:color w:val="000000"/>
                <w:sz w:val="16"/>
                <w:szCs w:val="16"/>
              </w:rPr>
            </w:pPr>
          </w:p>
        </w:tc>
        <w:tc>
          <w:tcPr>
            <w:tcW w:w="958" w:type="dxa"/>
            <w:vMerge/>
            <w:tcBorders>
              <w:top w:val="nil"/>
              <w:left w:val="single" w:sz="8" w:space="0" w:color="auto"/>
              <w:bottom w:val="single" w:sz="8" w:space="0" w:color="000000"/>
              <w:right w:val="single" w:sz="8" w:space="0" w:color="auto"/>
            </w:tcBorders>
            <w:vAlign w:val="center"/>
            <w:hideMark/>
          </w:tcPr>
          <w:p w14:paraId="00AD00E6" w14:textId="77777777" w:rsidR="006C4633" w:rsidRPr="001D65AF" w:rsidRDefault="006C4633" w:rsidP="006C4633">
            <w:pPr>
              <w:jc w:val="left"/>
              <w:rPr>
                <w:rFonts w:cs="Calibri"/>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14:paraId="08082916" w14:textId="77777777" w:rsidR="006C4633" w:rsidRPr="001D65AF" w:rsidRDefault="006C4633" w:rsidP="006C4633">
            <w:pPr>
              <w:jc w:val="center"/>
              <w:rPr>
                <w:rFonts w:cs="Calibri"/>
                <w:b/>
                <w:bCs/>
                <w:color w:val="000000"/>
                <w:sz w:val="16"/>
                <w:szCs w:val="16"/>
              </w:rPr>
            </w:pPr>
            <w:r w:rsidRPr="001D65AF">
              <w:rPr>
                <w:rFonts w:cs="Calibri"/>
                <w:b/>
                <w:bCs/>
                <w:color w:val="000000"/>
                <w:sz w:val="16"/>
                <w:szCs w:val="16"/>
              </w:rPr>
              <w:t>UKUPNO</w:t>
            </w:r>
          </w:p>
        </w:tc>
        <w:tc>
          <w:tcPr>
            <w:tcW w:w="1209" w:type="dxa"/>
            <w:tcBorders>
              <w:top w:val="nil"/>
              <w:left w:val="nil"/>
              <w:bottom w:val="nil"/>
              <w:right w:val="nil"/>
            </w:tcBorders>
            <w:shd w:val="clear" w:color="000000" w:fill="C0C0C0"/>
            <w:vAlign w:val="center"/>
            <w:hideMark/>
          </w:tcPr>
          <w:p w14:paraId="3C1CE6F1"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979" w:type="dxa"/>
            <w:tcBorders>
              <w:top w:val="nil"/>
              <w:left w:val="single" w:sz="8" w:space="0" w:color="auto"/>
              <w:bottom w:val="single" w:sz="8" w:space="0" w:color="auto"/>
              <w:right w:val="single" w:sz="8" w:space="0" w:color="000000"/>
            </w:tcBorders>
            <w:shd w:val="pct25" w:color="C0C0C0" w:fill="F1F1F1"/>
            <w:noWrap/>
            <w:vAlign w:val="center"/>
            <w:hideMark/>
          </w:tcPr>
          <w:p w14:paraId="3BD48880"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982" w:type="dxa"/>
            <w:tcBorders>
              <w:top w:val="nil"/>
              <w:left w:val="nil"/>
              <w:bottom w:val="single" w:sz="8" w:space="0" w:color="auto"/>
              <w:right w:val="single" w:sz="8" w:space="0" w:color="000000"/>
            </w:tcBorders>
            <w:shd w:val="pct25" w:color="C0C0C0" w:fill="F1F1F1"/>
            <w:noWrap/>
            <w:vAlign w:val="center"/>
            <w:hideMark/>
          </w:tcPr>
          <w:p w14:paraId="638569AB"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964" w:type="dxa"/>
            <w:tcBorders>
              <w:top w:val="nil"/>
              <w:left w:val="nil"/>
              <w:bottom w:val="single" w:sz="8" w:space="0" w:color="auto"/>
              <w:right w:val="single" w:sz="8" w:space="0" w:color="000000"/>
            </w:tcBorders>
            <w:shd w:val="pct25" w:color="C0C0C0" w:fill="F1F1F1"/>
            <w:noWrap/>
            <w:vAlign w:val="center"/>
            <w:hideMark/>
          </w:tcPr>
          <w:p w14:paraId="1033B6CA"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963" w:type="dxa"/>
            <w:tcBorders>
              <w:top w:val="nil"/>
              <w:left w:val="nil"/>
              <w:bottom w:val="single" w:sz="8" w:space="0" w:color="auto"/>
              <w:right w:val="single" w:sz="8" w:space="0" w:color="000000"/>
            </w:tcBorders>
            <w:shd w:val="pct25" w:color="C0C0C0" w:fill="F1F1F1"/>
            <w:noWrap/>
            <w:vAlign w:val="center"/>
            <w:hideMark/>
          </w:tcPr>
          <w:p w14:paraId="2AF82BEA"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2369" w:type="dxa"/>
            <w:gridSpan w:val="3"/>
            <w:tcBorders>
              <w:top w:val="single" w:sz="8" w:space="0" w:color="auto"/>
              <w:left w:val="nil"/>
              <w:bottom w:val="single" w:sz="8" w:space="0" w:color="auto"/>
              <w:right w:val="single" w:sz="8" w:space="0" w:color="000000"/>
            </w:tcBorders>
            <w:shd w:val="clear" w:color="000000" w:fill="C0C0C0"/>
            <w:vAlign w:val="center"/>
            <w:hideMark/>
          </w:tcPr>
          <w:p w14:paraId="0DB98342" w14:textId="77777777" w:rsidR="006C4633" w:rsidRPr="001D65AF" w:rsidRDefault="006C4633" w:rsidP="006C4633">
            <w:pPr>
              <w:jc w:val="left"/>
              <w:rPr>
                <w:rFonts w:cs="Calibri"/>
                <w:color w:val="000000"/>
                <w:szCs w:val="22"/>
              </w:rPr>
            </w:pPr>
            <w:r w:rsidRPr="001D65AF">
              <w:rPr>
                <w:rFonts w:cs="Calibri"/>
                <w:color w:val="000000"/>
                <w:szCs w:val="22"/>
              </w:rPr>
              <w:t> </w:t>
            </w:r>
          </w:p>
        </w:tc>
      </w:tr>
      <w:tr w:rsidR="004A382D" w:rsidRPr="001D65AF" w14:paraId="0DE1EC4B" w14:textId="77777777" w:rsidTr="004A382D">
        <w:trPr>
          <w:trHeight w:val="223"/>
        </w:trPr>
        <w:tc>
          <w:tcPr>
            <w:tcW w:w="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F996E0" w14:textId="77777777" w:rsidR="006C4633" w:rsidRPr="001D65AF" w:rsidRDefault="006C4633" w:rsidP="006C4633">
            <w:pPr>
              <w:jc w:val="center"/>
              <w:rPr>
                <w:rFonts w:cs="Calibri"/>
                <w:b/>
                <w:bCs/>
                <w:color w:val="000000"/>
                <w:sz w:val="16"/>
                <w:szCs w:val="16"/>
              </w:rPr>
            </w:pPr>
            <w:r w:rsidRPr="001D65AF">
              <w:rPr>
                <w:rFonts w:cs="Calibri"/>
                <w:b/>
                <w:bCs/>
                <w:color w:val="000000"/>
                <w:sz w:val="16"/>
                <w:szCs w:val="16"/>
              </w:rPr>
              <w:t>4</w:t>
            </w:r>
          </w:p>
        </w:tc>
        <w:tc>
          <w:tcPr>
            <w:tcW w:w="958" w:type="dxa"/>
            <w:vMerge w:val="restart"/>
            <w:tcBorders>
              <w:top w:val="nil"/>
              <w:left w:val="single" w:sz="8" w:space="0" w:color="auto"/>
              <w:bottom w:val="single" w:sz="8" w:space="0" w:color="000000"/>
              <w:right w:val="single" w:sz="8" w:space="0" w:color="auto"/>
            </w:tcBorders>
            <w:shd w:val="clear" w:color="auto" w:fill="auto"/>
            <w:vAlign w:val="center"/>
            <w:hideMark/>
          </w:tcPr>
          <w:p w14:paraId="361DE2FF" w14:textId="77777777" w:rsidR="006C4633" w:rsidRPr="001D65AF" w:rsidRDefault="006C4633" w:rsidP="006C4633">
            <w:pPr>
              <w:jc w:val="center"/>
              <w:rPr>
                <w:rFonts w:cs="Calibri"/>
                <w:color w:val="000000"/>
                <w:sz w:val="16"/>
                <w:szCs w:val="16"/>
              </w:rPr>
            </w:pPr>
            <w:r w:rsidRPr="001D65AF">
              <w:rPr>
                <w:rFonts w:cs="Calibri"/>
                <w:color w:val="000000"/>
                <w:sz w:val="16"/>
                <w:szCs w:val="16"/>
              </w:rPr>
              <w:t>Inozemni dugoročni krediti i zajmovi</w:t>
            </w:r>
          </w:p>
        </w:tc>
        <w:tc>
          <w:tcPr>
            <w:tcW w:w="810" w:type="dxa"/>
            <w:tcBorders>
              <w:top w:val="nil"/>
              <w:left w:val="nil"/>
              <w:bottom w:val="single" w:sz="8" w:space="0" w:color="auto"/>
              <w:right w:val="single" w:sz="8" w:space="0" w:color="auto"/>
            </w:tcBorders>
            <w:shd w:val="clear" w:color="auto" w:fill="auto"/>
            <w:vAlign w:val="center"/>
            <w:hideMark/>
          </w:tcPr>
          <w:p w14:paraId="339A1F63"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209" w:type="dxa"/>
            <w:tcBorders>
              <w:top w:val="single" w:sz="8" w:space="0" w:color="auto"/>
              <w:left w:val="nil"/>
              <w:bottom w:val="single" w:sz="8" w:space="0" w:color="auto"/>
              <w:right w:val="single" w:sz="8" w:space="0" w:color="auto"/>
            </w:tcBorders>
            <w:shd w:val="clear" w:color="auto" w:fill="auto"/>
            <w:vAlign w:val="center"/>
            <w:hideMark/>
          </w:tcPr>
          <w:p w14:paraId="3AB2EF22"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79" w:type="dxa"/>
            <w:tcBorders>
              <w:top w:val="nil"/>
              <w:left w:val="nil"/>
              <w:bottom w:val="single" w:sz="8" w:space="0" w:color="auto"/>
              <w:right w:val="single" w:sz="8" w:space="0" w:color="auto"/>
            </w:tcBorders>
            <w:shd w:val="clear" w:color="auto" w:fill="auto"/>
            <w:vAlign w:val="center"/>
            <w:hideMark/>
          </w:tcPr>
          <w:p w14:paraId="7D8CC0D7"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82" w:type="dxa"/>
            <w:tcBorders>
              <w:top w:val="nil"/>
              <w:left w:val="nil"/>
              <w:bottom w:val="single" w:sz="8" w:space="0" w:color="auto"/>
              <w:right w:val="single" w:sz="8" w:space="0" w:color="auto"/>
            </w:tcBorders>
            <w:shd w:val="clear" w:color="auto" w:fill="auto"/>
            <w:vAlign w:val="center"/>
            <w:hideMark/>
          </w:tcPr>
          <w:p w14:paraId="1BCF01FA"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4" w:type="dxa"/>
            <w:tcBorders>
              <w:top w:val="nil"/>
              <w:left w:val="nil"/>
              <w:bottom w:val="single" w:sz="8" w:space="0" w:color="auto"/>
              <w:right w:val="single" w:sz="8" w:space="0" w:color="auto"/>
            </w:tcBorders>
            <w:shd w:val="clear" w:color="auto" w:fill="auto"/>
            <w:vAlign w:val="center"/>
            <w:hideMark/>
          </w:tcPr>
          <w:p w14:paraId="6F8B8FAF"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3" w:type="dxa"/>
            <w:tcBorders>
              <w:top w:val="nil"/>
              <w:left w:val="nil"/>
              <w:bottom w:val="single" w:sz="8" w:space="0" w:color="auto"/>
              <w:right w:val="single" w:sz="8" w:space="0" w:color="auto"/>
            </w:tcBorders>
            <w:shd w:val="clear" w:color="auto" w:fill="auto"/>
            <w:vAlign w:val="center"/>
            <w:hideMark/>
          </w:tcPr>
          <w:p w14:paraId="581431CC"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527" w:type="dxa"/>
            <w:tcBorders>
              <w:top w:val="nil"/>
              <w:left w:val="nil"/>
              <w:bottom w:val="single" w:sz="8" w:space="0" w:color="auto"/>
              <w:right w:val="single" w:sz="8" w:space="0" w:color="auto"/>
            </w:tcBorders>
            <w:shd w:val="clear" w:color="auto" w:fill="auto"/>
            <w:vAlign w:val="center"/>
            <w:hideMark/>
          </w:tcPr>
          <w:p w14:paraId="19C73774"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049" w:type="dxa"/>
            <w:tcBorders>
              <w:top w:val="nil"/>
              <w:left w:val="nil"/>
              <w:bottom w:val="single" w:sz="8" w:space="0" w:color="auto"/>
              <w:right w:val="single" w:sz="8" w:space="0" w:color="auto"/>
            </w:tcBorders>
            <w:shd w:val="clear" w:color="auto" w:fill="auto"/>
            <w:vAlign w:val="center"/>
            <w:hideMark/>
          </w:tcPr>
          <w:p w14:paraId="0AA7168A"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793" w:type="dxa"/>
            <w:tcBorders>
              <w:top w:val="nil"/>
              <w:left w:val="nil"/>
              <w:bottom w:val="single" w:sz="8" w:space="0" w:color="auto"/>
              <w:right w:val="single" w:sz="8" w:space="0" w:color="auto"/>
            </w:tcBorders>
            <w:shd w:val="clear" w:color="auto" w:fill="auto"/>
            <w:vAlign w:val="center"/>
            <w:hideMark/>
          </w:tcPr>
          <w:p w14:paraId="471864DA" w14:textId="77777777" w:rsidR="006C4633" w:rsidRPr="001D65AF" w:rsidRDefault="006C4633" w:rsidP="006C4633">
            <w:pPr>
              <w:jc w:val="left"/>
              <w:rPr>
                <w:rFonts w:cs="Calibri"/>
                <w:color w:val="000000"/>
                <w:szCs w:val="22"/>
              </w:rPr>
            </w:pPr>
            <w:r w:rsidRPr="001D65AF">
              <w:rPr>
                <w:rFonts w:cs="Calibri"/>
                <w:color w:val="000000"/>
                <w:szCs w:val="22"/>
              </w:rPr>
              <w:t> </w:t>
            </w:r>
          </w:p>
        </w:tc>
      </w:tr>
      <w:tr w:rsidR="004A382D" w:rsidRPr="001D65AF" w14:paraId="468F4197" w14:textId="77777777" w:rsidTr="004A382D">
        <w:trPr>
          <w:trHeight w:val="223"/>
        </w:trPr>
        <w:tc>
          <w:tcPr>
            <w:tcW w:w="400" w:type="dxa"/>
            <w:vMerge/>
            <w:tcBorders>
              <w:top w:val="nil"/>
              <w:left w:val="single" w:sz="8" w:space="0" w:color="auto"/>
              <w:bottom w:val="single" w:sz="8" w:space="0" w:color="000000"/>
              <w:right w:val="single" w:sz="8" w:space="0" w:color="auto"/>
            </w:tcBorders>
            <w:vAlign w:val="center"/>
            <w:hideMark/>
          </w:tcPr>
          <w:p w14:paraId="2F32BEB5" w14:textId="77777777" w:rsidR="006C4633" w:rsidRPr="001D65AF" w:rsidRDefault="006C4633" w:rsidP="006C4633">
            <w:pPr>
              <w:jc w:val="left"/>
              <w:rPr>
                <w:rFonts w:cs="Calibri"/>
                <w:b/>
                <w:bCs/>
                <w:color w:val="000000"/>
                <w:sz w:val="16"/>
                <w:szCs w:val="16"/>
              </w:rPr>
            </w:pPr>
          </w:p>
        </w:tc>
        <w:tc>
          <w:tcPr>
            <w:tcW w:w="958" w:type="dxa"/>
            <w:vMerge/>
            <w:tcBorders>
              <w:top w:val="nil"/>
              <w:left w:val="single" w:sz="8" w:space="0" w:color="auto"/>
              <w:bottom w:val="single" w:sz="8" w:space="0" w:color="000000"/>
              <w:right w:val="single" w:sz="8" w:space="0" w:color="auto"/>
            </w:tcBorders>
            <w:vAlign w:val="center"/>
            <w:hideMark/>
          </w:tcPr>
          <w:p w14:paraId="48CAE7D7" w14:textId="77777777" w:rsidR="006C4633" w:rsidRPr="001D65AF" w:rsidRDefault="006C4633" w:rsidP="006C4633">
            <w:pPr>
              <w:jc w:val="left"/>
              <w:rPr>
                <w:rFonts w:cs="Calibri"/>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14:paraId="2B2D04E3"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209" w:type="dxa"/>
            <w:tcBorders>
              <w:top w:val="nil"/>
              <w:left w:val="nil"/>
              <w:bottom w:val="single" w:sz="8" w:space="0" w:color="auto"/>
              <w:right w:val="single" w:sz="8" w:space="0" w:color="auto"/>
            </w:tcBorders>
            <w:shd w:val="clear" w:color="auto" w:fill="auto"/>
            <w:vAlign w:val="center"/>
            <w:hideMark/>
          </w:tcPr>
          <w:p w14:paraId="792153E0"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79" w:type="dxa"/>
            <w:tcBorders>
              <w:top w:val="nil"/>
              <w:left w:val="nil"/>
              <w:bottom w:val="single" w:sz="8" w:space="0" w:color="auto"/>
              <w:right w:val="single" w:sz="8" w:space="0" w:color="auto"/>
            </w:tcBorders>
            <w:shd w:val="clear" w:color="auto" w:fill="auto"/>
            <w:vAlign w:val="center"/>
            <w:hideMark/>
          </w:tcPr>
          <w:p w14:paraId="0E9BA94C"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82" w:type="dxa"/>
            <w:tcBorders>
              <w:top w:val="nil"/>
              <w:left w:val="nil"/>
              <w:bottom w:val="single" w:sz="8" w:space="0" w:color="auto"/>
              <w:right w:val="single" w:sz="8" w:space="0" w:color="auto"/>
            </w:tcBorders>
            <w:shd w:val="clear" w:color="auto" w:fill="auto"/>
            <w:vAlign w:val="center"/>
            <w:hideMark/>
          </w:tcPr>
          <w:p w14:paraId="04BA71E6"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4" w:type="dxa"/>
            <w:tcBorders>
              <w:top w:val="nil"/>
              <w:left w:val="nil"/>
              <w:bottom w:val="single" w:sz="8" w:space="0" w:color="auto"/>
              <w:right w:val="single" w:sz="8" w:space="0" w:color="auto"/>
            </w:tcBorders>
            <w:shd w:val="clear" w:color="auto" w:fill="auto"/>
            <w:vAlign w:val="center"/>
            <w:hideMark/>
          </w:tcPr>
          <w:p w14:paraId="7FB03B40"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3" w:type="dxa"/>
            <w:tcBorders>
              <w:top w:val="nil"/>
              <w:left w:val="nil"/>
              <w:bottom w:val="single" w:sz="8" w:space="0" w:color="auto"/>
              <w:right w:val="single" w:sz="8" w:space="0" w:color="auto"/>
            </w:tcBorders>
            <w:shd w:val="clear" w:color="auto" w:fill="auto"/>
            <w:vAlign w:val="center"/>
            <w:hideMark/>
          </w:tcPr>
          <w:p w14:paraId="26DDF705"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527" w:type="dxa"/>
            <w:tcBorders>
              <w:top w:val="nil"/>
              <w:left w:val="nil"/>
              <w:bottom w:val="single" w:sz="8" w:space="0" w:color="auto"/>
              <w:right w:val="single" w:sz="8" w:space="0" w:color="auto"/>
            </w:tcBorders>
            <w:shd w:val="clear" w:color="auto" w:fill="auto"/>
            <w:vAlign w:val="center"/>
            <w:hideMark/>
          </w:tcPr>
          <w:p w14:paraId="2C5A3C88"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049" w:type="dxa"/>
            <w:tcBorders>
              <w:top w:val="nil"/>
              <w:left w:val="nil"/>
              <w:bottom w:val="single" w:sz="8" w:space="0" w:color="auto"/>
              <w:right w:val="single" w:sz="8" w:space="0" w:color="auto"/>
            </w:tcBorders>
            <w:shd w:val="clear" w:color="auto" w:fill="auto"/>
            <w:vAlign w:val="center"/>
            <w:hideMark/>
          </w:tcPr>
          <w:p w14:paraId="1CD0EC59"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793" w:type="dxa"/>
            <w:tcBorders>
              <w:top w:val="nil"/>
              <w:left w:val="nil"/>
              <w:bottom w:val="single" w:sz="8" w:space="0" w:color="auto"/>
              <w:right w:val="single" w:sz="8" w:space="0" w:color="auto"/>
            </w:tcBorders>
            <w:shd w:val="clear" w:color="auto" w:fill="auto"/>
            <w:vAlign w:val="center"/>
            <w:hideMark/>
          </w:tcPr>
          <w:p w14:paraId="1607DBFD" w14:textId="77777777" w:rsidR="006C4633" w:rsidRPr="001D65AF" w:rsidRDefault="006C4633" w:rsidP="006C4633">
            <w:pPr>
              <w:jc w:val="left"/>
              <w:rPr>
                <w:rFonts w:cs="Calibri"/>
                <w:color w:val="000000"/>
                <w:szCs w:val="22"/>
              </w:rPr>
            </w:pPr>
            <w:r w:rsidRPr="001D65AF">
              <w:rPr>
                <w:rFonts w:cs="Calibri"/>
                <w:color w:val="000000"/>
                <w:szCs w:val="22"/>
              </w:rPr>
              <w:t> </w:t>
            </w:r>
          </w:p>
        </w:tc>
      </w:tr>
      <w:tr w:rsidR="004A382D" w:rsidRPr="001D65AF" w14:paraId="55DA650D" w14:textId="77777777" w:rsidTr="004A382D">
        <w:trPr>
          <w:trHeight w:val="223"/>
        </w:trPr>
        <w:tc>
          <w:tcPr>
            <w:tcW w:w="400" w:type="dxa"/>
            <w:vMerge/>
            <w:tcBorders>
              <w:top w:val="nil"/>
              <w:left w:val="single" w:sz="8" w:space="0" w:color="auto"/>
              <w:bottom w:val="single" w:sz="8" w:space="0" w:color="000000"/>
              <w:right w:val="single" w:sz="8" w:space="0" w:color="auto"/>
            </w:tcBorders>
            <w:vAlign w:val="center"/>
            <w:hideMark/>
          </w:tcPr>
          <w:p w14:paraId="00D41F0B" w14:textId="77777777" w:rsidR="006C4633" w:rsidRPr="001D65AF" w:rsidRDefault="006C4633" w:rsidP="006C4633">
            <w:pPr>
              <w:jc w:val="left"/>
              <w:rPr>
                <w:rFonts w:cs="Calibri"/>
                <w:b/>
                <w:bCs/>
                <w:color w:val="000000"/>
                <w:sz w:val="16"/>
                <w:szCs w:val="16"/>
              </w:rPr>
            </w:pPr>
          </w:p>
        </w:tc>
        <w:tc>
          <w:tcPr>
            <w:tcW w:w="958" w:type="dxa"/>
            <w:vMerge/>
            <w:tcBorders>
              <w:top w:val="nil"/>
              <w:left w:val="single" w:sz="8" w:space="0" w:color="auto"/>
              <w:bottom w:val="single" w:sz="8" w:space="0" w:color="000000"/>
              <w:right w:val="single" w:sz="8" w:space="0" w:color="auto"/>
            </w:tcBorders>
            <w:vAlign w:val="center"/>
            <w:hideMark/>
          </w:tcPr>
          <w:p w14:paraId="64B78CA9" w14:textId="77777777" w:rsidR="006C4633" w:rsidRPr="001D65AF" w:rsidRDefault="006C4633" w:rsidP="006C4633">
            <w:pPr>
              <w:jc w:val="left"/>
              <w:rPr>
                <w:rFonts w:cs="Calibri"/>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14:paraId="709C1AEA"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209" w:type="dxa"/>
            <w:tcBorders>
              <w:top w:val="nil"/>
              <w:left w:val="nil"/>
              <w:bottom w:val="single" w:sz="8" w:space="0" w:color="auto"/>
              <w:right w:val="single" w:sz="8" w:space="0" w:color="auto"/>
            </w:tcBorders>
            <w:shd w:val="clear" w:color="auto" w:fill="auto"/>
            <w:vAlign w:val="center"/>
            <w:hideMark/>
          </w:tcPr>
          <w:p w14:paraId="2FC1816A"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79" w:type="dxa"/>
            <w:tcBorders>
              <w:top w:val="nil"/>
              <w:left w:val="nil"/>
              <w:bottom w:val="single" w:sz="8" w:space="0" w:color="auto"/>
              <w:right w:val="single" w:sz="8" w:space="0" w:color="auto"/>
            </w:tcBorders>
            <w:shd w:val="clear" w:color="auto" w:fill="auto"/>
            <w:vAlign w:val="center"/>
            <w:hideMark/>
          </w:tcPr>
          <w:p w14:paraId="2D8E8378"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82" w:type="dxa"/>
            <w:tcBorders>
              <w:top w:val="nil"/>
              <w:left w:val="nil"/>
              <w:bottom w:val="single" w:sz="8" w:space="0" w:color="auto"/>
              <w:right w:val="single" w:sz="8" w:space="0" w:color="auto"/>
            </w:tcBorders>
            <w:shd w:val="clear" w:color="auto" w:fill="auto"/>
            <w:vAlign w:val="center"/>
            <w:hideMark/>
          </w:tcPr>
          <w:p w14:paraId="4F5662C4"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4" w:type="dxa"/>
            <w:tcBorders>
              <w:top w:val="nil"/>
              <w:left w:val="nil"/>
              <w:bottom w:val="single" w:sz="8" w:space="0" w:color="auto"/>
              <w:right w:val="single" w:sz="8" w:space="0" w:color="auto"/>
            </w:tcBorders>
            <w:shd w:val="clear" w:color="auto" w:fill="auto"/>
            <w:vAlign w:val="center"/>
            <w:hideMark/>
          </w:tcPr>
          <w:p w14:paraId="4017E0AE"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963" w:type="dxa"/>
            <w:tcBorders>
              <w:top w:val="nil"/>
              <w:left w:val="nil"/>
              <w:bottom w:val="single" w:sz="8" w:space="0" w:color="auto"/>
              <w:right w:val="single" w:sz="8" w:space="0" w:color="auto"/>
            </w:tcBorders>
            <w:shd w:val="clear" w:color="auto" w:fill="auto"/>
            <w:vAlign w:val="center"/>
            <w:hideMark/>
          </w:tcPr>
          <w:p w14:paraId="6F134721"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527" w:type="dxa"/>
            <w:tcBorders>
              <w:top w:val="nil"/>
              <w:left w:val="nil"/>
              <w:bottom w:val="single" w:sz="8" w:space="0" w:color="auto"/>
              <w:right w:val="single" w:sz="8" w:space="0" w:color="auto"/>
            </w:tcBorders>
            <w:shd w:val="clear" w:color="auto" w:fill="auto"/>
            <w:vAlign w:val="center"/>
            <w:hideMark/>
          </w:tcPr>
          <w:p w14:paraId="519CA79C"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1049" w:type="dxa"/>
            <w:tcBorders>
              <w:top w:val="nil"/>
              <w:left w:val="nil"/>
              <w:bottom w:val="single" w:sz="8" w:space="0" w:color="auto"/>
              <w:right w:val="single" w:sz="8" w:space="0" w:color="auto"/>
            </w:tcBorders>
            <w:shd w:val="clear" w:color="auto" w:fill="auto"/>
            <w:vAlign w:val="center"/>
            <w:hideMark/>
          </w:tcPr>
          <w:p w14:paraId="01D6F7CC" w14:textId="77777777" w:rsidR="006C4633" w:rsidRPr="001D65AF" w:rsidRDefault="006C4633" w:rsidP="006C4633">
            <w:pPr>
              <w:jc w:val="left"/>
              <w:rPr>
                <w:rFonts w:cs="Calibri"/>
                <w:color w:val="000000"/>
                <w:szCs w:val="22"/>
              </w:rPr>
            </w:pPr>
            <w:r w:rsidRPr="001D65AF">
              <w:rPr>
                <w:rFonts w:cs="Calibri"/>
                <w:color w:val="000000"/>
                <w:szCs w:val="22"/>
              </w:rPr>
              <w:t> </w:t>
            </w:r>
          </w:p>
        </w:tc>
        <w:tc>
          <w:tcPr>
            <w:tcW w:w="793" w:type="dxa"/>
            <w:tcBorders>
              <w:top w:val="nil"/>
              <w:left w:val="nil"/>
              <w:bottom w:val="single" w:sz="8" w:space="0" w:color="auto"/>
              <w:right w:val="single" w:sz="8" w:space="0" w:color="auto"/>
            </w:tcBorders>
            <w:shd w:val="clear" w:color="auto" w:fill="auto"/>
            <w:vAlign w:val="center"/>
            <w:hideMark/>
          </w:tcPr>
          <w:p w14:paraId="2EED04B5" w14:textId="77777777" w:rsidR="006C4633" w:rsidRPr="001D65AF" w:rsidRDefault="006C4633" w:rsidP="006C4633">
            <w:pPr>
              <w:jc w:val="left"/>
              <w:rPr>
                <w:rFonts w:cs="Calibri"/>
                <w:color w:val="000000"/>
                <w:szCs w:val="22"/>
              </w:rPr>
            </w:pPr>
            <w:r w:rsidRPr="001D65AF">
              <w:rPr>
                <w:rFonts w:cs="Calibri"/>
                <w:color w:val="000000"/>
                <w:szCs w:val="22"/>
              </w:rPr>
              <w:t> </w:t>
            </w:r>
          </w:p>
        </w:tc>
      </w:tr>
      <w:tr w:rsidR="004A382D" w:rsidRPr="001D65AF" w14:paraId="2F3A196F" w14:textId="77777777" w:rsidTr="004A382D">
        <w:trPr>
          <w:trHeight w:val="223"/>
        </w:trPr>
        <w:tc>
          <w:tcPr>
            <w:tcW w:w="400" w:type="dxa"/>
            <w:vMerge/>
            <w:tcBorders>
              <w:top w:val="nil"/>
              <w:left w:val="single" w:sz="8" w:space="0" w:color="auto"/>
              <w:bottom w:val="single" w:sz="8" w:space="0" w:color="000000"/>
              <w:right w:val="single" w:sz="8" w:space="0" w:color="auto"/>
            </w:tcBorders>
            <w:vAlign w:val="center"/>
            <w:hideMark/>
          </w:tcPr>
          <w:p w14:paraId="366397A3" w14:textId="77777777" w:rsidR="006C4633" w:rsidRPr="001D65AF" w:rsidRDefault="006C4633" w:rsidP="006C4633">
            <w:pPr>
              <w:jc w:val="left"/>
              <w:rPr>
                <w:rFonts w:cs="Calibri"/>
                <w:b/>
                <w:bCs/>
                <w:color w:val="000000"/>
                <w:sz w:val="16"/>
                <w:szCs w:val="16"/>
              </w:rPr>
            </w:pPr>
          </w:p>
        </w:tc>
        <w:tc>
          <w:tcPr>
            <w:tcW w:w="958" w:type="dxa"/>
            <w:vMerge/>
            <w:tcBorders>
              <w:top w:val="nil"/>
              <w:left w:val="single" w:sz="8" w:space="0" w:color="auto"/>
              <w:bottom w:val="single" w:sz="8" w:space="0" w:color="000000"/>
              <w:right w:val="single" w:sz="8" w:space="0" w:color="auto"/>
            </w:tcBorders>
            <w:vAlign w:val="center"/>
            <w:hideMark/>
          </w:tcPr>
          <w:p w14:paraId="25BD21FB" w14:textId="77777777" w:rsidR="006C4633" w:rsidRPr="001D65AF" w:rsidRDefault="006C4633" w:rsidP="006C4633">
            <w:pPr>
              <w:jc w:val="left"/>
              <w:rPr>
                <w:rFonts w:cs="Calibri"/>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14:paraId="63CD64E3" w14:textId="77777777" w:rsidR="006C4633" w:rsidRPr="001D65AF" w:rsidRDefault="006C4633" w:rsidP="006C4633">
            <w:pPr>
              <w:jc w:val="center"/>
              <w:rPr>
                <w:rFonts w:cs="Calibri"/>
                <w:b/>
                <w:bCs/>
                <w:color w:val="000000"/>
                <w:sz w:val="16"/>
                <w:szCs w:val="16"/>
              </w:rPr>
            </w:pPr>
            <w:r w:rsidRPr="001D65AF">
              <w:rPr>
                <w:rFonts w:cs="Calibri"/>
                <w:b/>
                <w:bCs/>
                <w:color w:val="000000"/>
                <w:sz w:val="16"/>
                <w:szCs w:val="16"/>
              </w:rPr>
              <w:t>UKUPNO</w:t>
            </w:r>
          </w:p>
        </w:tc>
        <w:tc>
          <w:tcPr>
            <w:tcW w:w="1209" w:type="dxa"/>
            <w:tcBorders>
              <w:top w:val="nil"/>
              <w:left w:val="nil"/>
              <w:bottom w:val="nil"/>
              <w:right w:val="nil"/>
            </w:tcBorders>
            <w:shd w:val="clear" w:color="000000" w:fill="C0C0C0"/>
            <w:vAlign w:val="center"/>
            <w:hideMark/>
          </w:tcPr>
          <w:p w14:paraId="59A435F9"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979" w:type="dxa"/>
            <w:tcBorders>
              <w:top w:val="nil"/>
              <w:left w:val="single" w:sz="8" w:space="0" w:color="auto"/>
              <w:bottom w:val="single" w:sz="8" w:space="0" w:color="auto"/>
              <w:right w:val="single" w:sz="8" w:space="0" w:color="000000"/>
            </w:tcBorders>
            <w:shd w:val="pct25" w:color="C0C0C0" w:fill="F1F1F1"/>
            <w:noWrap/>
            <w:vAlign w:val="center"/>
            <w:hideMark/>
          </w:tcPr>
          <w:p w14:paraId="0BB785AD"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982" w:type="dxa"/>
            <w:tcBorders>
              <w:top w:val="nil"/>
              <w:left w:val="nil"/>
              <w:bottom w:val="single" w:sz="8" w:space="0" w:color="auto"/>
              <w:right w:val="single" w:sz="8" w:space="0" w:color="000000"/>
            </w:tcBorders>
            <w:shd w:val="pct25" w:color="C0C0C0" w:fill="F1F1F1"/>
            <w:noWrap/>
            <w:vAlign w:val="center"/>
            <w:hideMark/>
          </w:tcPr>
          <w:p w14:paraId="1A8FE6C3"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964" w:type="dxa"/>
            <w:tcBorders>
              <w:top w:val="nil"/>
              <w:left w:val="nil"/>
              <w:bottom w:val="single" w:sz="8" w:space="0" w:color="auto"/>
              <w:right w:val="single" w:sz="8" w:space="0" w:color="000000"/>
            </w:tcBorders>
            <w:shd w:val="pct25" w:color="C0C0C0" w:fill="F1F1F1"/>
            <w:noWrap/>
            <w:vAlign w:val="center"/>
            <w:hideMark/>
          </w:tcPr>
          <w:p w14:paraId="1D948110"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963" w:type="dxa"/>
            <w:tcBorders>
              <w:top w:val="nil"/>
              <w:left w:val="nil"/>
              <w:bottom w:val="single" w:sz="8" w:space="0" w:color="auto"/>
              <w:right w:val="single" w:sz="8" w:space="0" w:color="000000"/>
            </w:tcBorders>
            <w:shd w:val="pct25" w:color="C0C0C0" w:fill="F1F1F1"/>
            <w:noWrap/>
            <w:vAlign w:val="center"/>
            <w:hideMark/>
          </w:tcPr>
          <w:p w14:paraId="6527FB75"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2369" w:type="dxa"/>
            <w:gridSpan w:val="3"/>
            <w:vMerge w:val="restart"/>
            <w:tcBorders>
              <w:top w:val="single" w:sz="8" w:space="0" w:color="auto"/>
              <w:left w:val="single" w:sz="8" w:space="0" w:color="000000"/>
              <w:bottom w:val="single" w:sz="8" w:space="0" w:color="000000"/>
              <w:right w:val="single" w:sz="8" w:space="0" w:color="000000"/>
            </w:tcBorders>
            <w:shd w:val="clear" w:color="000000" w:fill="C0C0C0"/>
            <w:vAlign w:val="center"/>
            <w:hideMark/>
          </w:tcPr>
          <w:p w14:paraId="49E69DA2" w14:textId="77777777" w:rsidR="006C4633" w:rsidRPr="001D65AF" w:rsidRDefault="006C4633" w:rsidP="006C4633">
            <w:pPr>
              <w:jc w:val="left"/>
              <w:rPr>
                <w:rFonts w:cs="Calibri"/>
                <w:color w:val="000000"/>
                <w:szCs w:val="22"/>
              </w:rPr>
            </w:pPr>
            <w:r w:rsidRPr="001D65AF">
              <w:rPr>
                <w:rFonts w:cs="Calibri"/>
                <w:color w:val="000000"/>
                <w:szCs w:val="22"/>
              </w:rPr>
              <w:t> </w:t>
            </w:r>
          </w:p>
        </w:tc>
      </w:tr>
      <w:tr w:rsidR="004A382D" w:rsidRPr="001D65AF" w14:paraId="023761FC" w14:textId="77777777" w:rsidTr="004A382D">
        <w:trPr>
          <w:trHeight w:val="223"/>
        </w:trPr>
        <w:tc>
          <w:tcPr>
            <w:tcW w:w="216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EE7909" w14:textId="77777777" w:rsidR="006C4633" w:rsidRPr="001D65AF" w:rsidRDefault="006C4633" w:rsidP="006C4633">
            <w:pPr>
              <w:jc w:val="center"/>
              <w:rPr>
                <w:rFonts w:cs="Calibri"/>
                <w:b/>
                <w:bCs/>
                <w:color w:val="000000"/>
                <w:sz w:val="16"/>
                <w:szCs w:val="16"/>
              </w:rPr>
            </w:pPr>
            <w:r w:rsidRPr="001D65AF">
              <w:rPr>
                <w:rFonts w:cs="Calibri"/>
                <w:b/>
                <w:bCs/>
                <w:color w:val="000000"/>
                <w:sz w:val="16"/>
                <w:szCs w:val="16"/>
              </w:rPr>
              <w:t>UKUPNO (3+4)</w:t>
            </w:r>
          </w:p>
        </w:tc>
        <w:tc>
          <w:tcPr>
            <w:tcW w:w="1209" w:type="dxa"/>
            <w:tcBorders>
              <w:top w:val="single" w:sz="8" w:space="0" w:color="auto"/>
              <w:left w:val="nil"/>
              <w:bottom w:val="single" w:sz="8" w:space="0" w:color="auto"/>
              <w:right w:val="single" w:sz="8" w:space="0" w:color="auto"/>
            </w:tcBorders>
            <w:shd w:val="clear" w:color="000000" w:fill="C0C0C0"/>
            <w:noWrap/>
            <w:vAlign w:val="center"/>
            <w:hideMark/>
          </w:tcPr>
          <w:p w14:paraId="71A63392"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979" w:type="dxa"/>
            <w:tcBorders>
              <w:top w:val="nil"/>
              <w:left w:val="nil"/>
              <w:bottom w:val="single" w:sz="8" w:space="0" w:color="auto"/>
              <w:right w:val="single" w:sz="8" w:space="0" w:color="000000"/>
            </w:tcBorders>
            <w:shd w:val="pct25" w:color="C0C0C0" w:fill="F1F1F1"/>
            <w:noWrap/>
            <w:vAlign w:val="center"/>
            <w:hideMark/>
          </w:tcPr>
          <w:p w14:paraId="1015580F"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982" w:type="dxa"/>
            <w:tcBorders>
              <w:top w:val="nil"/>
              <w:left w:val="nil"/>
              <w:bottom w:val="single" w:sz="8" w:space="0" w:color="auto"/>
              <w:right w:val="single" w:sz="8" w:space="0" w:color="000000"/>
            </w:tcBorders>
            <w:shd w:val="pct25" w:color="C0C0C0" w:fill="F1F1F1"/>
            <w:noWrap/>
            <w:vAlign w:val="center"/>
            <w:hideMark/>
          </w:tcPr>
          <w:p w14:paraId="1DE00035"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964" w:type="dxa"/>
            <w:tcBorders>
              <w:top w:val="nil"/>
              <w:left w:val="nil"/>
              <w:bottom w:val="single" w:sz="8" w:space="0" w:color="auto"/>
              <w:right w:val="single" w:sz="8" w:space="0" w:color="000000"/>
            </w:tcBorders>
            <w:shd w:val="pct25" w:color="C0C0C0" w:fill="F1F1F1"/>
            <w:noWrap/>
            <w:vAlign w:val="center"/>
            <w:hideMark/>
          </w:tcPr>
          <w:p w14:paraId="3574B30B"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963" w:type="dxa"/>
            <w:tcBorders>
              <w:top w:val="nil"/>
              <w:left w:val="nil"/>
              <w:bottom w:val="single" w:sz="8" w:space="0" w:color="auto"/>
              <w:right w:val="single" w:sz="8" w:space="0" w:color="000000"/>
            </w:tcBorders>
            <w:shd w:val="pct25" w:color="C0C0C0" w:fill="F1F1F1"/>
            <w:noWrap/>
            <w:vAlign w:val="center"/>
            <w:hideMark/>
          </w:tcPr>
          <w:p w14:paraId="590572E7" w14:textId="77777777" w:rsidR="006C4633" w:rsidRPr="001D65AF" w:rsidRDefault="006C4633" w:rsidP="006C4633">
            <w:pPr>
              <w:jc w:val="right"/>
              <w:rPr>
                <w:rFonts w:cs="Calibri"/>
                <w:b/>
                <w:bCs/>
                <w:color w:val="000000"/>
                <w:sz w:val="16"/>
                <w:szCs w:val="16"/>
              </w:rPr>
            </w:pPr>
            <w:r w:rsidRPr="001D65AF">
              <w:rPr>
                <w:rFonts w:cs="Calibri"/>
                <w:b/>
                <w:bCs/>
                <w:sz w:val="16"/>
                <w:szCs w:val="16"/>
              </w:rPr>
              <w:t>0</w:t>
            </w:r>
          </w:p>
        </w:tc>
        <w:tc>
          <w:tcPr>
            <w:tcW w:w="2369" w:type="dxa"/>
            <w:gridSpan w:val="3"/>
            <w:vMerge/>
            <w:tcBorders>
              <w:top w:val="nil"/>
              <w:left w:val="nil"/>
              <w:bottom w:val="single" w:sz="8" w:space="0" w:color="auto"/>
              <w:right w:val="single" w:sz="8" w:space="0" w:color="000000"/>
            </w:tcBorders>
            <w:vAlign w:val="center"/>
            <w:hideMark/>
          </w:tcPr>
          <w:p w14:paraId="4115F3D1" w14:textId="77777777" w:rsidR="006C4633" w:rsidRPr="001D65AF" w:rsidRDefault="006C4633" w:rsidP="006C4633">
            <w:pPr>
              <w:jc w:val="left"/>
              <w:rPr>
                <w:rFonts w:cs="Calibri"/>
                <w:color w:val="000000"/>
                <w:szCs w:val="22"/>
              </w:rPr>
            </w:pPr>
          </w:p>
        </w:tc>
      </w:tr>
      <w:tr w:rsidR="004A382D" w:rsidRPr="001D65AF" w14:paraId="45DD529F" w14:textId="77777777" w:rsidTr="004A382D">
        <w:trPr>
          <w:trHeight w:val="223"/>
        </w:trPr>
        <w:tc>
          <w:tcPr>
            <w:tcW w:w="216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B6B7D9" w14:textId="77777777" w:rsidR="004A382D" w:rsidRPr="001D65AF" w:rsidRDefault="004A382D" w:rsidP="004A382D">
            <w:pPr>
              <w:jc w:val="center"/>
              <w:rPr>
                <w:rFonts w:cs="Calibri"/>
                <w:b/>
                <w:bCs/>
                <w:color w:val="000000"/>
                <w:sz w:val="16"/>
                <w:szCs w:val="16"/>
              </w:rPr>
            </w:pPr>
            <w:r w:rsidRPr="001D65AF">
              <w:rPr>
                <w:rFonts w:cs="Calibri"/>
                <w:b/>
                <w:bCs/>
                <w:color w:val="000000"/>
                <w:sz w:val="16"/>
                <w:szCs w:val="16"/>
              </w:rPr>
              <w:t>UKUPNO (1+2+3+4)</w:t>
            </w:r>
          </w:p>
        </w:tc>
        <w:tc>
          <w:tcPr>
            <w:tcW w:w="1209" w:type="dxa"/>
            <w:tcBorders>
              <w:top w:val="nil"/>
              <w:left w:val="nil"/>
              <w:bottom w:val="single" w:sz="8" w:space="0" w:color="auto"/>
              <w:right w:val="single" w:sz="8" w:space="0" w:color="auto"/>
            </w:tcBorders>
            <w:shd w:val="clear" w:color="000000" w:fill="C0C0C0"/>
            <w:noWrap/>
            <w:vAlign w:val="center"/>
            <w:hideMark/>
          </w:tcPr>
          <w:p w14:paraId="79B7B541" w14:textId="77777777" w:rsidR="004A382D" w:rsidRPr="001D65AF" w:rsidRDefault="004A382D" w:rsidP="004A382D">
            <w:pPr>
              <w:jc w:val="right"/>
              <w:rPr>
                <w:rFonts w:cs="Calibri"/>
                <w:b/>
                <w:bCs/>
                <w:color w:val="000000"/>
                <w:sz w:val="16"/>
                <w:szCs w:val="16"/>
              </w:rPr>
            </w:pPr>
            <w:r w:rsidRPr="001D65AF">
              <w:rPr>
                <w:rFonts w:cs="Calibri"/>
                <w:b/>
                <w:bCs/>
                <w:sz w:val="16"/>
                <w:szCs w:val="16"/>
              </w:rPr>
              <w:t>EUR 1.088.327,03</w:t>
            </w:r>
          </w:p>
        </w:tc>
        <w:tc>
          <w:tcPr>
            <w:tcW w:w="979" w:type="dxa"/>
            <w:tcBorders>
              <w:top w:val="nil"/>
              <w:left w:val="nil"/>
              <w:bottom w:val="single" w:sz="8" w:space="0" w:color="auto"/>
              <w:right w:val="single" w:sz="8" w:space="0" w:color="auto"/>
            </w:tcBorders>
            <w:shd w:val="clear" w:color="auto" w:fill="auto"/>
            <w:vAlign w:val="center"/>
            <w:hideMark/>
          </w:tcPr>
          <w:p w14:paraId="17B18304" w14:textId="5D7328B1" w:rsidR="004A382D" w:rsidRPr="00E32780" w:rsidRDefault="00E7535A" w:rsidP="004A382D">
            <w:pPr>
              <w:jc w:val="right"/>
              <w:rPr>
                <w:rFonts w:cs="Calibri"/>
                <w:b/>
                <w:bCs/>
                <w:color w:val="000000"/>
                <w:sz w:val="16"/>
                <w:szCs w:val="16"/>
              </w:rPr>
            </w:pPr>
            <w:r>
              <w:rPr>
                <w:rFonts w:cs="Calibri"/>
                <w:color w:val="000000"/>
                <w:sz w:val="16"/>
                <w:szCs w:val="16"/>
              </w:rPr>
              <w:t>771.738,23</w:t>
            </w:r>
            <w:r w:rsidR="00E32780" w:rsidRPr="00E32780">
              <w:rPr>
                <w:rFonts w:cs="Calibri"/>
                <w:color w:val="000000"/>
                <w:sz w:val="16"/>
                <w:szCs w:val="16"/>
              </w:rPr>
              <w:t xml:space="preserve"> </w:t>
            </w:r>
          </w:p>
        </w:tc>
        <w:tc>
          <w:tcPr>
            <w:tcW w:w="982" w:type="dxa"/>
            <w:tcBorders>
              <w:top w:val="nil"/>
              <w:left w:val="nil"/>
              <w:bottom w:val="single" w:sz="8" w:space="0" w:color="auto"/>
              <w:right w:val="single" w:sz="8" w:space="0" w:color="000000"/>
            </w:tcBorders>
            <w:shd w:val="pct25" w:color="C0C0C0" w:fill="F1F1F1"/>
            <w:noWrap/>
            <w:vAlign w:val="center"/>
          </w:tcPr>
          <w:p w14:paraId="0FFBE26F" w14:textId="0E1DC90C" w:rsidR="004A382D" w:rsidRPr="001D65AF" w:rsidRDefault="00E32780" w:rsidP="004A382D">
            <w:pPr>
              <w:jc w:val="right"/>
              <w:rPr>
                <w:rFonts w:cs="Calibri"/>
                <w:b/>
                <w:bCs/>
                <w:color w:val="000000"/>
                <w:sz w:val="16"/>
                <w:szCs w:val="16"/>
              </w:rPr>
            </w:pPr>
            <w:r>
              <w:rPr>
                <w:rFonts w:cs="Calibri"/>
                <w:b/>
                <w:bCs/>
                <w:color w:val="000000"/>
                <w:sz w:val="16"/>
                <w:szCs w:val="16"/>
              </w:rPr>
              <w:t>139.508,6</w:t>
            </w:r>
            <w:r w:rsidR="00E7535A">
              <w:rPr>
                <w:rFonts w:cs="Calibri"/>
                <w:b/>
                <w:bCs/>
                <w:color w:val="000000"/>
                <w:sz w:val="16"/>
                <w:szCs w:val="16"/>
              </w:rPr>
              <w:t>4</w:t>
            </w:r>
          </w:p>
        </w:tc>
        <w:tc>
          <w:tcPr>
            <w:tcW w:w="964" w:type="dxa"/>
            <w:tcBorders>
              <w:top w:val="nil"/>
              <w:left w:val="nil"/>
              <w:bottom w:val="single" w:sz="8" w:space="0" w:color="auto"/>
              <w:right w:val="single" w:sz="8" w:space="0" w:color="000000"/>
            </w:tcBorders>
            <w:shd w:val="pct25" w:color="C0C0C0" w:fill="F1F1F1"/>
            <w:noWrap/>
            <w:vAlign w:val="center"/>
          </w:tcPr>
          <w:p w14:paraId="4D2A75B8" w14:textId="4F33B23B" w:rsidR="004A382D" w:rsidRPr="001D65AF" w:rsidRDefault="004A382D" w:rsidP="004A382D">
            <w:pPr>
              <w:jc w:val="right"/>
              <w:rPr>
                <w:rFonts w:cs="Calibri"/>
                <w:b/>
                <w:bCs/>
                <w:color w:val="000000"/>
                <w:sz w:val="16"/>
                <w:szCs w:val="16"/>
              </w:rPr>
            </w:pPr>
            <w:r w:rsidRPr="001D65AF">
              <w:rPr>
                <w:rFonts w:cs="Calibri"/>
                <w:b/>
                <w:bCs/>
                <w:color w:val="000000"/>
                <w:sz w:val="16"/>
                <w:szCs w:val="16"/>
              </w:rPr>
              <w:t>0</w:t>
            </w:r>
          </w:p>
        </w:tc>
        <w:tc>
          <w:tcPr>
            <w:tcW w:w="963" w:type="dxa"/>
            <w:tcBorders>
              <w:top w:val="nil"/>
              <w:left w:val="nil"/>
              <w:bottom w:val="single" w:sz="8" w:space="0" w:color="auto"/>
              <w:right w:val="single" w:sz="8" w:space="0" w:color="000000"/>
            </w:tcBorders>
            <w:shd w:val="pct25" w:color="C0C0C0" w:fill="F1F1F1"/>
            <w:noWrap/>
            <w:vAlign w:val="center"/>
          </w:tcPr>
          <w:p w14:paraId="70F2F2ED" w14:textId="2F02132C" w:rsidR="004A382D" w:rsidRPr="00E32780" w:rsidRDefault="00E7535A" w:rsidP="004A382D">
            <w:pPr>
              <w:jc w:val="right"/>
              <w:rPr>
                <w:rFonts w:cs="Calibri"/>
                <w:b/>
                <w:bCs/>
                <w:color w:val="000000"/>
                <w:sz w:val="16"/>
                <w:szCs w:val="16"/>
              </w:rPr>
            </w:pPr>
            <w:r w:rsidRPr="00E7535A">
              <w:rPr>
                <w:rFonts w:cs="Calibri"/>
                <w:color w:val="000000"/>
                <w:sz w:val="16"/>
                <w:szCs w:val="16"/>
              </w:rPr>
              <w:t>632.229,59</w:t>
            </w:r>
          </w:p>
        </w:tc>
        <w:tc>
          <w:tcPr>
            <w:tcW w:w="2369" w:type="dxa"/>
            <w:gridSpan w:val="3"/>
            <w:vMerge/>
            <w:tcBorders>
              <w:top w:val="nil"/>
              <w:left w:val="nil"/>
              <w:bottom w:val="single" w:sz="8" w:space="0" w:color="auto"/>
              <w:right w:val="single" w:sz="8" w:space="0" w:color="000000"/>
            </w:tcBorders>
            <w:vAlign w:val="center"/>
            <w:hideMark/>
          </w:tcPr>
          <w:p w14:paraId="335E5B32" w14:textId="77777777" w:rsidR="004A382D" w:rsidRPr="001D65AF" w:rsidRDefault="004A382D" w:rsidP="004A382D">
            <w:pPr>
              <w:jc w:val="left"/>
              <w:rPr>
                <w:rFonts w:cs="Calibri"/>
                <w:color w:val="000000"/>
                <w:szCs w:val="22"/>
              </w:rPr>
            </w:pPr>
          </w:p>
        </w:tc>
      </w:tr>
    </w:tbl>
    <w:p w14:paraId="6F941B27" w14:textId="77777777" w:rsidR="00C65932" w:rsidRPr="001D65AF" w:rsidRDefault="00C65932" w:rsidP="00BB5CDD">
      <w:pPr>
        <w:spacing w:after="120"/>
        <w:rPr>
          <w:rFonts w:cs="Calibri"/>
          <w:i/>
          <w:color w:val="000000"/>
          <w:sz w:val="20"/>
        </w:rPr>
      </w:pPr>
    </w:p>
    <w:p w14:paraId="5D7D6BB6" w14:textId="5A174EC9" w:rsidR="00BB5CDD" w:rsidRPr="001D65AF" w:rsidRDefault="00BB5CDD" w:rsidP="00BB5CDD">
      <w:pPr>
        <w:spacing w:after="120"/>
        <w:rPr>
          <w:rFonts w:cs="Calibri"/>
          <w:i/>
          <w:color w:val="000000"/>
          <w:sz w:val="20"/>
        </w:rPr>
      </w:pPr>
      <w:r w:rsidRPr="001D65AF">
        <w:rPr>
          <w:rFonts w:cs="Calibri"/>
          <w:i/>
          <w:color w:val="000000"/>
          <w:sz w:val="20"/>
        </w:rPr>
        <w:t xml:space="preserve">Tablica </w:t>
      </w:r>
      <w:r w:rsidR="001912A4">
        <w:rPr>
          <w:rFonts w:cs="Calibri"/>
          <w:i/>
          <w:color w:val="000000"/>
          <w:sz w:val="20"/>
        </w:rPr>
        <w:t>2</w:t>
      </w:r>
      <w:r w:rsidR="008D2406">
        <w:rPr>
          <w:rFonts w:cs="Calibri"/>
          <w:i/>
          <w:color w:val="000000"/>
          <w:sz w:val="20"/>
        </w:rPr>
        <w:t>4</w:t>
      </w:r>
      <w:r w:rsidRPr="001D65AF">
        <w:rPr>
          <w:rFonts w:cs="Calibri"/>
          <w:i/>
          <w:color w:val="000000"/>
          <w:sz w:val="20"/>
        </w:rPr>
        <w:t>. Otplatni plan kredita HBOR-a za izgradnju Interpretacijskog centra u Malinskoj</w:t>
      </w:r>
    </w:p>
    <w:p w14:paraId="3E443726" w14:textId="77777777" w:rsidR="00251791" w:rsidRPr="008B4C6B" w:rsidRDefault="00251791" w:rsidP="00251791">
      <w:pPr>
        <w:rPr>
          <w:rFonts w:cs="Calibri"/>
          <w:b/>
          <w:color w:val="000000"/>
          <w:sz w:val="18"/>
          <w:szCs w:val="18"/>
        </w:rPr>
      </w:pPr>
      <w:r w:rsidRPr="008B4C6B">
        <w:rPr>
          <w:rFonts w:cs="Calibri"/>
          <w:b/>
          <w:color w:val="000000"/>
          <w:sz w:val="18"/>
          <w:szCs w:val="18"/>
        </w:rPr>
        <w:t>Dugoročni kredit Hrvatske banke za obnovu i razvitak, za izgradnju Interpretacijskog centra u Malinskoj</w:t>
      </w:r>
    </w:p>
    <w:p w14:paraId="5A047CD4" w14:textId="77777777" w:rsidR="00251791" w:rsidRPr="008B4C6B" w:rsidRDefault="00251791" w:rsidP="00251791">
      <w:pPr>
        <w:rPr>
          <w:rFonts w:cs="Calibri"/>
          <w:color w:val="000000"/>
          <w:sz w:val="18"/>
          <w:szCs w:val="18"/>
        </w:rPr>
      </w:pPr>
      <w:r w:rsidRPr="008B4C6B">
        <w:rPr>
          <w:rFonts w:cs="Calibri"/>
          <w:color w:val="000000"/>
          <w:sz w:val="18"/>
          <w:szCs w:val="18"/>
        </w:rPr>
        <w:t xml:space="preserve">Valuta: EUR </w:t>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p>
    <w:p w14:paraId="7935AA8D" w14:textId="77777777" w:rsidR="00251791" w:rsidRPr="008B4C6B" w:rsidRDefault="00251791" w:rsidP="00251791">
      <w:pPr>
        <w:rPr>
          <w:rFonts w:cs="Calibri"/>
          <w:color w:val="000000"/>
          <w:sz w:val="18"/>
          <w:szCs w:val="18"/>
        </w:rPr>
      </w:pPr>
      <w:r w:rsidRPr="008B4C6B">
        <w:rPr>
          <w:rFonts w:cs="Calibri"/>
          <w:color w:val="000000"/>
          <w:sz w:val="18"/>
          <w:szCs w:val="18"/>
        </w:rPr>
        <w:t>Iznos kredita: 663.614,04 EUR (5.000.000,00 KN)</w:t>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p>
    <w:p w14:paraId="1ADCE5C0" w14:textId="77777777" w:rsidR="00251791" w:rsidRPr="008B4C6B" w:rsidRDefault="00251791" w:rsidP="00251791">
      <w:pPr>
        <w:rPr>
          <w:rFonts w:cs="Calibri"/>
          <w:color w:val="000000"/>
          <w:sz w:val="18"/>
          <w:szCs w:val="18"/>
        </w:rPr>
      </w:pPr>
      <w:r w:rsidRPr="008B4C6B">
        <w:rPr>
          <w:rFonts w:cs="Calibri"/>
          <w:color w:val="000000"/>
          <w:sz w:val="18"/>
          <w:szCs w:val="18"/>
        </w:rPr>
        <w:t>Broj obroka: 28 (7 godina)</w:t>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p>
    <w:p w14:paraId="2766BA69" w14:textId="77777777" w:rsidR="00251791" w:rsidRPr="001D65AF" w:rsidRDefault="00251791" w:rsidP="00251791">
      <w:pPr>
        <w:rPr>
          <w:rFonts w:cs="Calibri"/>
          <w:color w:val="000000"/>
          <w:sz w:val="16"/>
          <w:szCs w:val="16"/>
        </w:rPr>
      </w:pPr>
      <w:r w:rsidRPr="008B4C6B">
        <w:rPr>
          <w:rFonts w:cs="Calibri"/>
          <w:color w:val="000000"/>
          <w:sz w:val="18"/>
          <w:szCs w:val="18"/>
        </w:rPr>
        <w:t>Kamatna stopa: 1,75%, fiksno</w:t>
      </w:r>
      <w:r w:rsidRPr="001D65AF">
        <w:rPr>
          <w:rFonts w:cs="Calibri"/>
          <w:color w:val="000000"/>
          <w:sz w:val="16"/>
          <w:szCs w:val="16"/>
        </w:rPr>
        <w:tab/>
      </w:r>
      <w:r w:rsidRPr="001D65AF">
        <w:rPr>
          <w:rFonts w:cs="Calibri"/>
          <w:color w:val="000000"/>
          <w:sz w:val="16"/>
          <w:szCs w:val="16"/>
        </w:rPr>
        <w:tab/>
      </w:r>
      <w:r w:rsidRPr="001D65AF">
        <w:rPr>
          <w:rFonts w:cs="Calibri"/>
          <w:color w:val="000000"/>
          <w:sz w:val="16"/>
          <w:szCs w:val="16"/>
        </w:rPr>
        <w:tab/>
      </w:r>
      <w:r w:rsidRPr="001D65AF">
        <w:rPr>
          <w:rFonts w:cs="Calibri"/>
          <w:color w:val="000000"/>
          <w:sz w:val="16"/>
          <w:szCs w:val="16"/>
        </w:rPr>
        <w:tab/>
      </w:r>
      <w:r w:rsidRPr="001D65AF">
        <w:rPr>
          <w:rFonts w:cs="Calibri"/>
          <w:color w:val="000000"/>
          <w:sz w:val="16"/>
          <w:szCs w:val="16"/>
        </w:rPr>
        <w:tab/>
      </w:r>
      <w:r w:rsidRPr="001D65AF">
        <w:rPr>
          <w:rFonts w:cs="Calibri"/>
          <w:color w:val="000000"/>
          <w:sz w:val="16"/>
          <w:szCs w:val="16"/>
        </w:rPr>
        <w:tab/>
      </w:r>
    </w:p>
    <w:tbl>
      <w:tblPr>
        <w:tblW w:w="9711" w:type="dxa"/>
        <w:tblLook w:val="04A0" w:firstRow="1" w:lastRow="0" w:firstColumn="1" w:lastColumn="0" w:noHBand="0" w:noVBand="1"/>
      </w:tblPr>
      <w:tblGrid>
        <w:gridCol w:w="1033"/>
        <w:gridCol w:w="1166"/>
        <w:gridCol w:w="1693"/>
        <w:gridCol w:w="1561"/>
        <w:gridCol w:w="1652"/>
        <w:gridCol w:w="1046"/>
        <w:gridCol w:w="1560"/>
      </w:tblGrid>
      <w:tr w:rsidR="00251791" w:rsidRPr="001D65AF" w14:paraId="17C8A73C" w14:textId="77777777" w:rsidTr="00251791">
        <w:trPr>
          <w:trHeight w:val="407"/>
        </w:trPr>
        <w:tc>
          <w:tcPr>
            <w:tcW w:w="10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0A28CF"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Rb.</w:t>
            </w:r>
          </w:p>
        </w:tc>
        <w:tc>
          <w:tcPr>
            <w:tcW w:w="1166" w:type="dxa"/>
            <w:tcBorders>
              <w:top w:val="single" w:sz="8" w:space="0" w:color="auto"/>
              <w:left w:val="nil"/>
              <w:bottom w:val="single" w:sz="8" w:space="0" w:color="auto"/>
              <w:right w:val="single" w:sz="8" w:space="0" w:color="auto"/>
            </w:tcBorders>
            <w:shd w:val="clear" w:color="auto" w:fill="auto"/>
            <w:vAlign w:val="center"/>
            <w:hideMark/>
          </w:tcPr>
          <w:p w14:paraId="3FCC5ECC"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Datum dospijeća</w:t>
            </w:r>
          </w:p>
        </w:tc>
        <w:tc>
          <w:tcPr>
            <w:tcW w:w="1693" w:type="dxa"/>
            <w:tcBorders>
              <w:top w:val="single" w:sz="8" w:space="0" w:color="auto"/>
              <w:left w:val="nil"/>
              <w:bottom w:val="single" w:sz="8" w:space="0" w:color="auto"/>
              <w:right w:val="single" w:sz="8" w:space="0" w:color="auto"/>
            </w:tcBorders>
            <w:shd w:val="clear" w:color="auto" w:fill="auto"/>
            <w:vAlign w:val="center"/>
            <w:hideMark/>
          </w:tcPr>
          <w:p w14:paraId="1E5D8A88"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Isplata kredita</w:t>
            </w:r>
          </w:p>
        </w:tc>
        <w:tc>
          <w:tcPr>
            <w:tcW w:w="1561" w:type="dxa"/>
            <w:tcBorders>
              <w:top w:val="single" w:sz="8" w:space="0" w:color="auto"/>
              <w:left w:val="nil"/>
              <w:bottom w:val="single" w:sz="8" w:space="0" w:color="auto"/>
              <w:right w:val="single" w:sz="8" w:space="0" w:color="auto"/>
            </w:tcBorders>
            <w:shd w:val="clear" w:color="auto" w:fill="auto"/>
            <w:vAlign w:val="center"/>
            <w:hideMark/>
          </w:tcPr>
          <w:p w14:paraId="059855C2"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Otplatna rata</w:t>
            </w:r>
          </w:p>
        </w:tc>
        <w:tc>
          <w:tcPr>
            <w:tcW w:w="1650" w:type="dxa"/>
            <w:tcBorders>
              <w:top w:val="single" w:sz="8" w:space="0" w:color="auto"/>
              <w:left w:val="nil"/>
              <w:bottom w:val="single" w:sz="8" w:space="0" w:color="auto"/>
              <w:right w:val="single" w:sz="8" w:space="0" w:color="auto"/>
            </w:tcBorders>
            <w:shd w:val="clear" w:color="auto" w:fill="auto"/>
            <w:vAlign w:val="center"/>
            <w:hideMark/>
          </w:tcPr>
          <w:p w14:paraId="401E987E"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Otplatna kvota</w:t>
            </w:r>
          </w:p>
        </w:tc>
        <w:tc>
          <w:tcPr>
            <w:tcW w:w="1046" w:type="dxa"/>
            <w:tcBorders>
              <w:top w:val="single" w:sz="8" w:space="0" w:color="auto"/>
              <w:left w:val="nil"/>
              <w:bottom w:val="single" w:sz="8" w:space="0" w:color="auto"/>
              <w:right w:val="single" w:sz="8" w:space="0" w:color="auto"/>
            </w:tcBorders>
            <w:shd w:val="clear" w:color="auto" w:fill="auto"/>
            <w:vAlign w:val="center"/>
            <w:hideMark/>
          </w:tcPr>
          <w:p w14:paraId="70CCE945"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Uplata kamate</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001DF18F"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Stanje kredita</w:t>
            </w:r>
          </w:p>
        </w:tc>
      </w:tr>
      <w:tr w:rsidR="00251791" w:rsidRPr="001D65AF" w14:paraId="3C19440D"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07C469B1" w14:textId="77777777" w:rsidR="00251791" w:rsidRPr="001D65AF" w:rsidRDefault="00251791" w:rsidP="0063312E">
            <w:pPr>
              <w:jc w:val="center"/>
              <w:rPr>
                <w:rFonts w:cs="Calibri"/>
                <w:color w:val="000000"/>
                <w:sz w:val="16"/>
                <w:szCs w:val="16"/>
              </w:rPr>
            </w:pPr>
            <w:r w:rsidRPr="001D65AF">
              <w:rPr>
                <w:rFonts w:cs="Calibri"/>
                <w:color w:val="000000"/>
                <w:sz w:val="16"/>
                <w:szCs w:val="16"/>
              </w:rPr>
              <w:t>0</w:t>
            </w:r>
          </w:p>
        </w:tc>
        <w:tc>
          <w:tcPr>
            <w:tcW w:w="1166" w:type="dxa"/>
            <w:tcBorders>
              <w:top w:val="nil"/>
              <w:left w:val="nil"/>
              <w:bottom w:val="single" w:sz="8" w:space="0" w:color="auto"/>
              <w:right w:val="single" w:sz="8" w:space="0" w:color="auto"/>
            </w:tcBorders>
            <w:shd w:val="clear" w:color="auto" w:fill="auto"/>
            <w:noWrap/>
            <w:vAlign w:val="center"/>
            <w:hideMark/>
          </w:tcPr>
          <w:p w14:paraId="15175253" w14:textId="77777777" w:rsidR="00251791" w:rsidRPr="001D65AF" w:rsidRDefault="00251791" w:rsidP="0063312E">
            <w:pPr>
              <w:jc w:val="center"/>
              <w:rPr>
                <w:rFonts w:cs="Calibri"/>
                <w:color w:val="000000"/>
                <w:sz w:val="16"/>
                <w:szCs w:val="16"/>
              </w:rPr>
            </w:pPr>
            <w:r w:rsidRPr="001D65AF">
              <w:rPr>
                <w:rFonts w:cs="Calibri"/>
                <w:color w:val="000000"/>
                <w:sz w:val="16"/>
                <w:szCs w:val="16"/>
              </w:rPr>
              <w:t>31.1.2022</w:t>
            </w:r>
          </w:p>
        </w:tc>
        <w:tc>
          <w:tcPr>
            <w:tcW w:w="1693" w:type="dxa"/>
            <w:tcBorders>
              <w:top w:val="nil"/>
              <w:left w:val="nil"/>
              <w:bottom w:val="single" w:sz="8" w:space="0" w:color="auto"/>
              <w:right w:val="single" w:sz="8" w:space="0" w:color="auto"/>
            </w:tcBorders>
            <w:shd w:val="clear" w:color="auto" w:fill="auto"/>
            <w:noWrap/>
            <w:vAlign w:val="center"/>
            <w:hideMark/>
          </w:tcPr>
          <w:p w14:paraId="3ABDE777" w14:textId="77777777" w:rsidR="00251791" w:rsidRPr="001D65AF" w:rsidRDefault="00251791" w:rsidP="0063312E">
            <w:pPr>
              <w:jc w:val="right"/>
              <w:rPr>
                <w:rFonts w:cs="Calibri"/>
                <w:color w:val="000000"/>
                <w:sz w:val="16"/>
                <w:szCs w:val="16"/>
              </w:rPr>
            </w:pPr>
            <w:r w:rsidRPr="001D65AF">
              <w:rPr>
                <w:rFonts w:cs="Calibri"/>
                <w:color w:val="000000"/>
                <w:sz w:val="16"/>
                <w:szCs w:val="16"/>
              </w:rPr>
              <w:t>5.000.000,00</w:t>
            </w:r>
          </w:p>
        </w:tc>
        <w:tc>
          <w:tcPr>
            <w:tcW w:w="1561" w:type="dxa"/>
            <w:tcBorders>
              <w:top w:val="nil"/>
              <w:left w:val="nil"/>
              <w:bottom w:val="single" w:sz="8" w:space="0" w:color="auto"/>
              <w:right w:val="single" w:sz="8" w:space="0" w:color="auto"/>
            </w:tcBorders>
            <w:shd w:val="clear" w:color="auto" w:fill="auto"/>
            <w:noWrap/>
            <w:vAlign w:val="center"/>
            <w:hideMark/>
          </w:tcPr>
          <w:p w14:paraId="22659DCD"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650" w:type="dxa"/>
            <w:tcBorders>
              <w:top w:val="nil"/>
              <w:left w:val="nil"/>
              <w:bottom w:val="single" w:sz="8" w:space="0" w:color="auto"/>
              <w:right w:val="single" w:sz="8" w:space="0" w:color="auto"/>
            </w:tcBorders>
            <w:shd w:val="clear" w:color="auto" w:fill="auto"/>
            <w:noWrap/>
            <w:vAlign w:val="center"/>
            <w:hideMark/>
          </w:tcPr>
          <w:p w14:paraId="2F6377CC"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046" w:type="dxa"/>
            <w:tcBorders>
              <w:top w:val="nil"/>
              <w:left w:val="nil"/>
              <w:bottom w:val="single" w:sz="8" w:space="0" w:color="auto"/>
              <w:right w:val="single" w:sz="8" w:space="0" w:color="auto"/>
            </w:tcBorders>
            <w:shd w:val="clear" w:color="auto" w:fill="auto"/>
            <w:noWrap/>
            <w:vAlign w:val="center"/>
            <w:hideMark/>
          </w:tcPr>
          <w:p w14:paraId="15F79B0A"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14:paraId="57037E83" w14:textId="77777777" w:rsidR="00251791" w:rsidRPr="001D65AF" w:rsidRDefault="00251791" w:rsidP="0063312E">
            <w:pPr>
              <w:jc w:val="right"/>
              <w:rPr>
                <w:rFonts w:cs="Calibri"/>
                <w:color w:val="000000"/>
                <w:sz w:val="16"/>
                <w:szCs w:val="16"/>
              </w:rPr>
            </w:pPr>
            <w:r w:rsidRPr="001D65AF">
              <w:rPr>
                <w:rFonts w:cs="Calibri"/>
                <w:color w:val="000000"/>
                <w:sz w:val="16"/>
                <w:szCs w:val="16"/>
              </w:rPr>
              <w:t>5.000.000,00</w:t>
            </w:r>
          </w:p>
        </w:tc>
      </w:tr>
      <w:tr w:rsidR="00251791" w:rsidRPr="001D65AF" w14:paraId="5D598F6B"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3054861C" w14:textId="77777777" w:rsidR="00251791" w:rsidRPr="001D65AF" w:rsidRDefault="00251791" w:rsidP="0063312E">
            <w:pPr>
              <w:jc w:val="center"/>
              <w:rPr>
                <w:rFonts w:cs="Calibri"/>
                <w:color w:val="000000"/>
                <w:sz w:val="16"/>
                <w:szCs w:val="16"/>
              </w:rPr>
            </w:pPr>
            <w:r w:rsidRPr="001D65AF">
              <w:rPr>
                <w:rFonts w:cs="Calibri"/>
                <w:color w:val="000000"/>
                <w:sz w:val="16"/>
                <w:szCs w:val="16"/>
              </w:rPr>
              <w:t>1</w:t>
            </w:r>
          </w:p>
        </w:tc>
        <w:tc>
          <w:tcPr>
            <w:tcW w:w="1166" w:type="dxa"/>
            <w:tcBorders>
              <w:top w:val="nil"/>
              <w:left w:val="nil"/>
              <w:bottom w:val="single" w:sz="8" w:space="0" w:color="auto"/>
              <w:right w:val="single" w:sz="8" w:space="0" w:color="auto"/>
            </w:tcBorders>
            <w:shd w:val="clear" w:color="auto" w:fill="auto"/>
            <w:noWrap/>
            <w:vAlign w:val="center"/>
            <w:hideMark/>
          </w:tcPr>
          <w:p w14:paraId="35A99C6A" w14:textId="77777777" w:rsidR="00251791" w:rsidRPr="001D65AF" w:rsidRDefault="00251791" w:rsidP="0063312E">
            <w:pPr>
              <w:jc w:val="center"/>
              <w:rPr>
                <w:rFonts w:cs="Calibri"/>
                <w:color w:val="000000"/>
                <w:sz w:val="16"/>
                <w:szCs w:val="16"/>
              </w:rPr>
            </w:pPr>
            <w:r w:rsidRPr="001D65AF">
              <w:rPr>
                <w:rFonts w:cs="Calibri"/>
                <w:color w:val="000000"/>
                <w:sz w:val="16"/>
                <w:szCs w:val="16"/>
              </w:rPr>
              <w:t>30.4.2022</w:t>
            </w:r>
          </w:p>
        </w:tc>
        <w:tc>
          <w:tcPr>
            <w:tcW w:w="1693" w:type="dxa"/>
            <w:tcBorders>
              <w:top w:val="nil"/>
              <w:left w:val="nil"/>
              <w:bottom w:val="single" w:sz="8" w:space="0" w:color="auto"/>
              <w:right w:val="single" w:sz="8" w:space="0" w:color="auto"/>
            </w:tcBorders>
            <w:shd w:val="clear" w:color="auto" w:fill="auto"/>
            <w:noWrap/>
            <w:vAlign w:val="center"/>
            <w:hideMark/>
          </w:tcPr>
          <w:p w14:paraId="46E269D8"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77036D6A" w14:textId="77777777" w:rsidR="00251791" w:rsidRPr="001D65AF" w:rsidRDefault="00251791" w:rsidP="0063312E">
            <w:pPr>
              <w:jc w:val="right"/>
              <w:rPr>
                <w:rFonts w:cs="Calibri"/>
                <w:color w:val="000000"/>
                <w:sz w:val="16"/>
                <w:szCs w:val="16"/>
              </w:rPr>
            </w:pPr>
            <w:r w:rsidRPr="001D65AF">
              <w:rPr>
                <w:rFonts w:cs="Calibri"/>
                <w:color w:val="000000"/>
                <w:sz w:val="16"/>
                <w:szCs w:val="16"/>
              </w:rPr>
              <w:t>199.907,05</w:t>
            </w:r>
          </w:p>
        </w:tc>
        <w:tc>
          <w:tcPr>
            <w:tcW w:w="1650" w:type="dxa"/>
            <w:tcBorders>
              <w:top w:val="nil"/>
              <w:left w:val="nil"/>
              <w:bottom w:val="single" w:sz="8" w:space="0" w:color="auto"/>
              <w:right w:val="single" w:sz="8" w:space="0" w:color="auto"/>
            </w:tcBorders>
            <w:shd w:val="clear" w:color="auto" w:fill="auto"/>
            <w:noWrap/>
            <w:vAlign w:val="center"/>
            <w:hideMark/>
          </w:tcPr>
          <w:p w14:paraId="59897591" w14:textId="77777777" w:rsidR="00251791" w:rsidRPr="001D65AF" w:rsidRDefault="00251791" w:rsidP="0063312E">
            <w:pPr>
              <w:jc w:val="right"/>
              <w:rPr>
                <w:rFonts w:cs="Calibri"/>
                <w:color w:val="000000"/>
                <w:sz w:val="16"/>
                <w:szCs w:val="16"/>
              </w:rPr>
            </w:pPr>
            <w:r w:rsidRPr="001D65AF">
              <w:rPr>
                <w:rFonts w:cs="Calibri"/>
                <w:color w:val="000000"/>
                <w:sz w:val="16"/>
                <w:szCs w:val="16"/>
              </w:rPr>
              <w:t>178.571,43</w:t>
            </w:r>
          </w:p>
        </w:tc>
        <w:tc>
          <w:tcPr>
            <w:tcW w:w="1046" w:type="dxa"/>
            <w:tcBorders>
              <w:top w:val="nil"/>
              <w:left w:val="nil"/>
              <w:bottom w:val="single" w:sz="8" w:space="0" w:color="auto"/>
              <w:right w:val="single" w:sz="8" w:space="0" w:color="auto"/>
            </w:tcBorders>
            <w:shd w:val="clear" w:color="auto" w:fill="auto"/>
            <w:noWrap/>
            <w:vAlign w:val="center"/>
            <w:hideMark/>
          </w:tcPr>
          <w:p w14:paraId="09701179" w14:textId="77777777" w:rsidR="00251791" w:rsidRPr="001D65AF" w:rsidRDefault="00251791" w:rsidP="0063312E">
            <w:pPr>
              <w:jc w:val="right"/>
              <w:rPr>
                <w:rFonts w:cs="Calibri"/>
                <w:color w:val="000000"/>
                <w:sz w:val="16"/>
                <w:szCs w:val="16"/>
              </w:rPr>
            </w:pPr>
            <w:r w:rsidRPr="001D65AF">
              <w:rPr>
                <w:rFonts w:cs="Calibri"/>
                <w:color w:val="000000"/>
                <w:sz w:val="16"/>
                <w:szCs w:val="16"/>
              </w:rPr>
              <w:t>21.335,62</w:t>
            </w:r>
          </w:p>
        </w:tc>
        <w:tc>
          <w:tcPr>
            <w:tcW w:w="1560" w:type="dxa"/>
            <w:tcBorders>
              <w:top w:val="nil"/>
              <w:left w:val="nil"/>
              <w:bottom w:val="single" w:sz="8" w:space="0" w:color="auto"/>
              <w:right w:val="single" w:sz="8" w:space="0" w:color="auto"/>
            </w:tcBorders>
            <w:shd w:val="clear" w:color="auto" w:fill="auto"/>
            <w:noWrap/>
            <w:vAlign w:val="center"/>
            <w:hideMark/>
          </w:tcPr>
          <w:p w14:paraId="2B5B019C" w14:textId="77777777" w:rsidR="00251791" w:rsidRPr="001D65AF" w:rsidRDefault="00251791" w:rsidP="0063312E">
            <w:pPr>
              <w:jc w:val="right"/>
              <w:rPr>
                <w:rFonts w:cs="Calibri"/>
                <w:color w:val="000000"/>
                <w:sz w:val="16"/>
                <w:szCs w:val="16"/>
              </w:rPr>
            </w:pPr>
            <w:r w:rsidRPr="001D65AF">
              <w:rPr>
                <w:rFonts w:cs="Calibri"/>
                <w:color w:val="000000"/>
                <w:sz w:val="16"/>
                <w:szCs w:val="16"/>
              </w:rPr>
              <w:t>4.821.428,57</w:t>
            </w:r>
          </w:p>
        </w:tc>
      </w:tr>
      <w:tr w:rsidR="00251791" w:rsidRPr="001D65AF" w14:paraId="7D93A3A4"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4FDFDC3A" w14:textId="77777777" w:rsidR="00251791" w:rsidRPr="001D65AF" w:rsidRDefault="00251791" w:rsidP="0063312E">
            <w:pPr>
              <w:jc w:val="center"/>
              <w:rPr>
                <w:rFonts w:cs="Calibri"/>
                <w:color w:val="000000"/>
                <w:sz w:val="16"/>
                <w:szCs w:val="16"/>
              </w:rPr>
            </w:pPr>
            <w:r w:rsidRPr="001D65AF">
              <w:rPr>
                <w:rFonts w:cs="Calibri"/>
                <w:color w:val="000000"/>
                <w:sz w:val="16"/>
                <w:szCs w:val="16"/>
              </w:rPr>
              <w:t>2</w:t>
            </w:r>
          </w:p>
        </w:tc>
        <w:tc>
          <w:tcPr>
            <w:tcW w:w="1166" w:type="dxa"/>
            <w:tcBorders>
              <w:top w:val="nil"/>
              <w:left w:val="nil"/>
              <w:bottom w:val="single" w:sz="8" w:space="0" w:color="auto"/>
              <w:right w:val="single" w:sz="8" w:space="0" w:color="auto"/>
            </w:tcBorders>
            <w:shd w:val="clear" w:color="auto" w:fill="auto"/>
            <w:noWrap/>
            <w:vAlign w:val="center"/>
            <w:hideMark/>
          </w:tcPr>
          <w:p w14:paraId="5A108D89" w14:textId="77777777" w:rsidR="00251791" w:rsidRPr="001D65AF" w:rsidRDefault="00251791" w:rsidP="0063312E">
            <w:pPr>
              <w:jc w:val="center"/>
              <w:rPr>
                <w:rFonts w:cs="Calibri"/>
                <w:color w:val="000000"/>
                <w:sz w:val="16"/>
                <w:szCs w:val="16"/>
              </w:rPr>
            </w:pPr>
            <w:r w:rsidRPr="001D65AF">
              <w:rPr>
                <w:rFonts w:cs="Calibri"/>
                <w:color w:val="000000"/>
                <w:sz w:val="16"/>
                <w:szCs w:val="16"/>
              </w:rPr>
              <w:t>31.7.2022</w:t>
            </w:r>
          </w:p>
        </w:tc>
        <w:tc>
          <w:tcPr>
            <w:tcW w:w="1693" w:type="dxa"/>
            <w:tcBorders>
              <w:top w:val="nil"/>
              <w:left w:val="nil"/>
              <w:bottom w:val="single" w:sz="8" w:space="0" w:color="auto"/>
              <w:right w:val="single" w:sz="8" w:space="0" w:color="auto"/>
            </w:tcBorders>
            <w:shd w:val="clear" w:color="auto" w:fill="auto"/>
            <w:noWrap/>
            <w:vAlign w:val="center"/>
            <w:hideMark/>
          </w:tcPr>
          <w:p w14:paraId="4812B343"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1073D9CC" w14:textId="77777777" w:rsidR="00251791" w:rsidRPr="001D65AF" w:rsidRDefault="00251791" w:rsidP="0063312E">
            <w:pPr>
              <w:jc w:val="right"/>
              <w:rPr>
                <w:rFonts w:cs="Calibri"/>
                <w:color w:val="000000"/>
                <w:sz w:val="16"/>
                <w:szCs w:val="16"/>
              </w:rPr>
            </w:pPr>
            <w:r w:rsidRPr="001D65AF">
              <w:rPr>
                <w:rFonts w:cs="Calibri"/>
                <w:color w:val="000000"/>
                <w:sz w:val="16"/>
                <w:szCs w:val="16"/>
              </w:rPr>
              <w:t>199.838,55</w:t>
            </w:r>
          </w:p>
        </w:tc>
        <w:tc>
          <w:tcPr>
            <w:tcW w:w="1650" w:type="dxa"/>
            <w:tcBorders>
              <w:top w:val="nil"/>
              <w:left w:val="nil"/>
              <w:bottom w:val="single" w:sz="8" w:space="0" w:color="auto"/>
              <w:right w:val="single" w:sz="8" w:space="0" w:color="auto"/>
            </w:tcBorders>
            <w:shd w:val="clear" w:color="auto" w:fill="auto"/>
            <w:noWrap/>
            <w:vAlign w:val="center"/>
            <w:hideMark/>
          </w:tcPr>
          <w:p w14:paraId="47773363" w14:textId="77777777" w:rsidR="00251791" w:rsidRPr="001D65AF" w:rsidRDefault="00251791" w:rsidP="0063312E">
            <w:pPr>
              <w:jc w:val="right"/>
              <w:rPr>
                <w:rFonts w:cs="Calibri"/>
                <w:color w:val="000000"/>
                <w:sz w:val="16"/>
                <w:szCs w:val="16"/>
              </w:rPr>
            </w:pPr>
            <w:r w:rsidRPr="001D65AF">
              <w:rPr>
                <w:rFonts w:cs="Calibri"/>
                <w:color w:val="000000"/>
                <w:sz w:val="16"/>
                <w:szCs w:val="16"/>
              </w:rPr>
              <w:t>178.571,43</w:t>
            </w:r>
          </w:p>
        </w:tc>
        <w:tc>
          <w:tcPr>
            <w:tcW w:w="1046" w:type="dxa"/>
            <w:tcBorders>
              <w:top w:val="nil"/>
              <w:left w:val="nil"/>
              <w:bottom w:val="single" w:sz="8" w:space="0" w:color="auto"/>
              <w:right w:val="single" w:sz="8" w:space="0" w:color="auto"/>
            </w:tcBorders>
            <w:shd w:val="clear" w:color="auto" w:fill="auto"/>
            <w:noWrap/>
            <w:vAlign w:val="center"/>
            <w:hideMark/>
          </w:tcPr>
          <w:p w14:paraId="42FB335B" w14:textId="77777777" w:rsidR="00251791" w:rsidRPr="001D65AF" w:rsidRDefault="00251791" w:rsidP="0063312E">
            <w:pPr>
              <w:jc w:val="right"/>
              <w:rPr>
                <w:rFonts w:cs="Calibri"/>
                <w:color w:val="000000"/>
                <w:sz w:val="16"/>
                <w:szCs w:val="16"/>
              </w:rPr>
            </w:pPr>
            <w:r w:rsidRPr="001D65AF">
              <w:rPr>
                <w:rFonts w:cs="Calibri"/>
                <w:color w:val="000000"/>
                <w:sz w:val="16"/>
                <w:szCs w:val="16"/>
              </w:rPr>
              <w:t>21.267,12</w:t>
            </w:r>
          </w:p>
        </w:tc>
        <w:tc>
          <w:tcPr>
            <w:tcW w:w="1560" w:type="dxa"/>
            <w:tcBorders>
              <w:top w:val="nil"/>
              <w:left w:val="nil"/>
              <w:bottom w:val="single" w:sz="8" w:space="0" w:color="auto"/>
              <w:right w:val="single" w:sz="8" w:space="0" w:color="auto"/>
            </w:tcBorders>
            <w:shd w:val="clear" w:color="auto" w:fill="auto"/>
            <w:noWrap/>
            <w:vAlign w:val="center"/>
            <w:hideMark/>
          </w:tcPr>
          <w:p w14:paraId="39EE1475" w14:textId="77777777" w:rsidR="00251791" w:rsidRPr="001D65AF" w:rsidRDefault="00251791" w:rsidP="0063312E">
            <w:pPr>
              <w:jc w:val="right"/>
              <w:rPr>
                <w:rFonts w:cs="Calibri"/>
                <w:color w:val="000000"/>
                <w:sz w:val="16"/>
                <w:szCs w:val="16"/>
              </w:rPr>
            </w:pPr>
            <w:r w:rsidRPr="001D65AF">
              <w:rPr>
                <w:rFonts w:cs="Calibri"/>
                <w:color w:val="000000"/>
                <w:sz w:val="16"/>
                <w:szCs w:val="16"/>
              </w:rPr>
              <w:t>4.642.857,14</w:t>
            </w:r>
          </w:p>
        </w:tc>
      </w:tr>
      <w:tr w:rsidR="00251791" w:rsidRPr="001D65AF" w14:paraId="01F1D15C"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23F9D44C" w14:textId="77777777" w:rsidR="00251791" w:rsidRPr="001D65AF" w:rsidRDefault="00251791" w:rsidP="0063312E">
            <w:pPr>
              <w:jc w:val="center"/>
              <w:rPr>
                <w:rFonts w:cs="Calibri"/>
                <w:color w:val="000000"/>
                <w:sz w:val="16"/>
                <w:szCs w:val="16"/>
              </w:rPr>
            </w:pPr>
            <w:r w:rsidRPr="001D65AF">
              <w:rPr>
                <w:rFonts w:cs="Calibri"/>
                <w:color w:val="000000"/>
                <w:sz w:val="16"/>
                <w:szCs w:val="16"/>
              </w:rPr>
              <w:t>3</w:t>
            </w:r>
          </w:p>
        </w:tc>
        <w:tc>
          <w:tcPr>
            <w:tcW w:w="1166" w:type="dxa"/>
            <w:tcBorders>
              <w:top w:val="nil"/>
              <w:left w:val="nil"/>
              <w:bottom w:val="single" w:sz="8" w:space="0" w:color="auto"/>
              <w:right w:val="single" w:sz="8" w:space="0" w:color="auto"/>
            </w:tcBorders>
            <w:shd w:val="clear" w:color="auto" w:fill="auto"/>
            <w:noWrap/>
            <w:vAlign w:val="center"/>
            <w:hideMark/>
          </w:tcPr>
          <w:p w14:paraId="42523C0E" w14:textId="77777777" w:rsidR="00251791" w:rsidRPr="001D65AF" w:rsidRDefault="00251791" w:rsidP="0063312E">
            <w:pPr>
              <w:jc w:val="center"/>
              <w:rPr>
                <w:rFonts w:cs="Calibri"/>
                <w:color w:val="000000"/>
                <w:sz w:val="16"/>
                <w:szCs w:val="16"/>
              </w:rPr>
            </w:pPr>
            <w:r w:rsidRPr="001D65AF">
              <w:rPr>
                <w:rFonts w:cs="Calibri"/>
                <w:color w:val="000000"/>
                <w:sz w:val="16"/>
                <w:szCs w:val="16"/>
              </w:rPr>
              <w:t>31.10.2022</w:t>
            </w:r>
          </w:p>
        </w:tc>
        <w:tc>
          <w:tcPr>
            <w:tcW w:w="1693" w:type="dxa"/>
            <w:tcBorders>
              <w:top w:val="nil"/>
              <w:left w:val="nil"/>
              <w:bottom w:val="single" w:sz="8" w:space="0" w:color="auto"/>
              <w:right w:val="single" w:sz="8" w:space="0" w:color="auto"/>
            </w:tcBorders>
            <w:shd w:val="clear" w:color="auto" w:fill="auto"/>
            <w:noWrap/>
            <w:vAlign w:val="center"/>
            <w:hideMark/>
          </w:tcPr>
          <w:p w14:paraId="67D6B3C2"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32BB0F0A" w14:textId="77777777" w:rsidR="00251791" w:rsidRPr="001D65AF" w:rsidRDefault="00251791" w:rsidP="0063312E">
            <w:pPr>
              <w:jc w:val="right"/>
              <w:rPr>
                <w:rFonts w:cs="Calibri"/>
                <w:color w:val="000000"/>
                <w:sz w:val="16"/>
                <w:szCs w:val="16"/>
              </w:rPr>
            </w:pPr>
            <w:r w:rsidRPr="001D65AF">
              <w:rPr>
                <w:rFonts w:cs="Calibri"/>
                <w:color w:val="000000"/>
                <w:sz w:val="16"/>
                <w:szCs w:val="16"/>
              </w:rPr>
              <w:t>199.050,88</w:t>
            </w:r>
          </w:p>
        </w:tc>
        <w:tc>
          <w:tcPr>
            <w:tcW w:w="1650" w:type="dxa"/>
            <w:tcBorders>
              <w:top w:val="nil"/>
              <w:left w:val="nil"/>
              <w:bottom w:val="single" w:sz="8" w:space="0" w:color="auto"/>
              <w:right w:val="single" w:sz="8" w:space="0" w:color="auto"/>
            </w:tcBorders>
            <w:shd w:val="clear" w:color="auto" w:fill="auto"/>
            <w:noWrap/>
            <w:vAlign w:val="center"/>
            <w:hideMark/>
          </w:tcPr>
          <w:p w14:paraId="4D3CCC3F" w14:textId="77777777" w:rsidR="00251791" w:rsidRPr="001D65AF" w:rsidRDefault="00251791" w:rsidP="0063312E">
            <w:pPr>
              <w:jc w:val="right"/>
              <w:rPr>
                <w:rFonts w:cs="Calibri"/>
                <w:color w:val="000000"/>
                <w:sz w:val="16"/>
                <w:szCs w:val="16"/>
              </w:rPr>
            </w:pPr>
            <w:r w:rsidRPr="001D65AF">
              <w:rPr>
                <w:rFonts w:cs="Calibri"/>
                <w:color w:val="000000"/>
                <w:sz w:val="16"/>
                <w:szCs w:val="16"/>
              </w:rPr>
              <w:t>178.571,43</w:t>
            </w:r>
          </w:p>
        </w:tc>
        <w:tc>
          <w:tcPr>
            <w:tcW w:w="1046" w:type="dxa"/>
            <w:tcBorders>
              <w:top w:val="nil"/>
              <w:left w:val="nil"/>
              <w:bottom w:val="single" w:sz="8" w:space="0" w:color="auto"/>
              <w:right w:val="single" w:sz="8" w:space="0" w:color="auto"/>
            </w:tcBorders>
            <w:shd w:val="clear" w:color="auto" w:fill="auto"/>
            <w:noWrap/>
            <w:vAlign w:val="center"/>
            <w:hideMark/>
          </w:tcPr>
          <w:p w14:paraId="30747005" w14:textId="77777777" w:rsidR="00251791" w:rsidRPr="001D65AF" w:rsidRDefault="00251791" w:rsidP="0063312E">
            <w:pPr>
              <w:jc w:val="right"/>
              <w:rPr>
                <w:rFonts w:cs="Calibri"/>
                <w:color w:val="000000"/>
                <w:sz w:val="16"/>
                <w:szCs w:val="16"/>
              </w:rPr>
            </w:pPr>
            <w:r w:rsidRPr="001D65AF">
              <w:rPr>
                <w:rFonts w:cs="Calibri"/>
                <w:color w:val="000000"/>
                <w:sz w:val="16"/>
                <w:szCs w:val="16"/>
              </w:rPr>
              <w:t>20.479,45</w:t>
            </w:r>
          </w:p>
        </w:tc>
        <w:tc>
          <w:tcPr>
            <w:tcW w:w="1560" w:type="dxa"/>
            <w:tcBorders>
              <w:top w:val="nil"/>
              <w:left w:val="nil"/>
              <w:bottom w:val="single" w:sz="8" w:space="0" w:color="auto"/>
              <w:right w:val="single" w:sz="8" w:space="0" w:color="auto"/>
            </w:tcBorders>
            <w:shd w:val="clear" w:color="auto" w:fill="auto"/>
            <w:noWrap/>
            <w:vAlign w:val="center"/>
            <w:hideMark/>
          </w:tcPr>
          <w:p w14:paraId="7DFA2F34" w14:textId="77777777" w:rsidR="00251791" w:rsidRPr="001D65AF" w:rsidRDefault="00251791" w:rsidP="0063312E">
            <w:pPr>
              <w:jc w:val="right"/>
              <w:rPr>
                <w:rFonts w:cs="Calibri"/>
                <w:color w:val="000000"/>
                <w:sz w:val="16"/>
                <w:szCs w:val="16"/>
              </w:rPr>
            </w:pPr>
            <w:r w:rsidRPr="001D65AF">
              <w:rPr>
                <w:rFonts w:cs="Calibri"/>
                <w:color w:val="000000"/>
                <w:sz w:val="16"/>
                <w:szCs w:val="16"/>
              </w:rPr>
              <w:t>4.464.285,71</w:t>
            </w:r>
          </w:p>
        </w:tc>
      </w:tr>
      <w:tr w:rsidR="00251791" w:rsidRPr="001D65AF" w14:paraId="48E50116" w14:textId="77777777" w:rsidTr="00251791">
        <w:trPr>
          <w:trHeight w:val="210"/>
        </w:trPr>
        <w:tc>
          <w:tcPr>
            <w:tcW w:w="1033" w:type="dxa"/>
            <w:tcBorders>
              <w:top w:val="nil"/>
              <w:left w:val="single" w:sz="8" w:space="0" w:color="auto"/>
              <w:bottom w:val="nil"/>
              <w:right w:val="single" w:sz="8" w:space="0" w:color="auto"/>
            </w:tcBorders>
            <w:shd w:val="clear" w:color="auto" w:fill="auto"/>
            <w:noWrap/>
            <w:vAlign w:val="center"/>
            <w:hideMark/>
          </w:tcPr>
          <w:p w14:paraId="34F96674" w14:textId="77777777" w:rsidR="00251791" w:rsidRPr="001D65AF" w:rsidRDefault="00251791" w:rsidP="0063312E">
            <w:pPr>
              <w:jc w:val="center"/>
              <w:rPr>
                <w:rFonts w:cs="Calibri"/>
                <w:color w:val="000000"/>
                <w:sz w:val="16"/>
                <w:szCs w:val="16"/>
              </w:rPr>
            </w:pPr>
            <w:r w:rsidRPr="001D65AF">
              <w:rPr>
                <w:rFonts w:cs="Calibri"/>
                <w:color w:val="000000"/>
                <w:sz w:val="16"/>
                <w:szCs w:val="16"/>
              </w:rPr>
              <w:t> </w:t>
            </w:r>
          </w:p>
        </w:tc>
        <w:tc>
          <w:tcPr>
            <w:tcW w:w="1166" w:type="dxa"/>
            <w:tcBorders>
              <w:top w:val="nil"/>
              <w:left w:val="nil"/>
              <w:bottom w:val="nil"/>
              <w:right w:val="single" w:sz="8" w:space="0" w:color="auto"/>
            </w:tcBorders>
            <w:shd w:val="clear" w:color="auto" w:fill="auto"/>
            <w:noWrap/>
            <w:vAlign w:val="center"/>
            <w:hideMark/>
          </w:tcPr>
          <w:p w14:paraId="5EDC342D"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UKUPNO 2022.</w:t>
            </w:r>
          </w:p>
        </w:tc>
        <w:tc>
          <w:tcPr>
            <w:tcW w:w="1693" w:type="dxa"/>
            <w:tcBorders>
              <w:top w:val="nil"/>
              <w:left w:val="nil"/>
              <w:bottom w:val="nil"/>
              <w:right w:val="single" w:sz="8" w:space="0" w:color="auto"/>
            </w:tcBorders>
            <w:shd w:val="clear" w:color="auto" w:fill="auto"/>
            <w:noWrap/>
            <w:vAlign w:val="center"/>
            <w:hideMark/>
          </w:tcPr>
          <w:p w14:paraId="40CA907E"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nil"/>
              <w:right w:val="single" w:sz="8" w:space="0" w:color="auto"/>
            </w:tcBorders>
            <w:shd w:val="clear" w:color="auto" w:fill="auto"/>
            <w:noWrap/>
            <w:vAlign w:val="center"/>
            <w:hideMark/>
          </w:tcPr>
          <w:p w14:paraId="36160C10"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598.796,48</w:t>
            </w:r>
          </w:p>
        </w:tc>
        <w:tc>
          <w:tcPr>
            <w:tcW w:w="1650" w:type="dxa"/>
            <w:tcBorders>
              <w:top w:val="nil"/>
              <w:left w:val="nil"/>
              <w:bottom w:val="nil"/>
              <w:right w:val="single" w:sz="8" w:space="0" w:color="auto"/>
            </w:tcBorders>
            <w:shd w:val="clear" w:color="auto" w:fill="auto"/>
            <w:noWrap/>
            <w:vAlign w:val="center"/>
            <w:hideMark/>
          </w:tcPr>
          <w:p w14:paraId="06D996EF"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535.714,29</w:t>
            </w:r>
          </w:p>
        </w:tc>
        <w:tc>
          <w:tcPr>
            <w:tcW w:w="1046" w:type="dxa"/>
            <w:tcBorders>
              <w:top w:val="nil"/>
              <w:left w:val="nil"/>
              <w:bottom w:val="nil"/>
              <w:right w:val="single" w:sz="8" w:space="0" w:color="auto"/>
            </w:tcBorders>
            <w:shd w:val="clear" w:color="auto" w:fill="auto"/>
            <w:noWrap/>
            <w:vAlign w:val="center"/>
            <w:hideMark/>
          </w:tcPr>
          <w:p w14:paraId="64800F7C"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63.082,19</w:t>
            </w:r>
          </w:p>
        </w:tc>
        <w:tc>
          <w:tcPr>
            <w:tcW w:w="1560" w:type="dxa"/>
            <w:tcBorders>
              <w:top w:val="nil"/>
              <w:left w:val="nil"/>
              <w:bottom w:val="nil"/>
              <w:right w:val="single" w:sz="8" w:space="0" w:color="auto"/>
            </w:tcBorders>
            <w:shd w:val="clear" w:color="auto" w:fill="auto"/>
            <w:noWrap/>
            <w:vAlign w:val="center"/>
            <w:hideMark/>
          </w:tcPr>
          <w:p w14:paraId="1FDEFEE3" w14:textId="77777777" w:rsidR="00251791" w:rsidRPr="001D65AF" w:rsidRDefault="00251791" w:rsidP="0063312E">
            <w:pPr>
              <w:jc w:val="right"/>
              <w:rPr>
                <w:rFonts w:cs="Calibri"/>
                <w:color w:val="000000"/>
                <w:sz w:val="16"/>
                <w:szCs w:val="16"/>
              </w:rPr>
            </w:pPr>
            <w:r w:rsidRPr="001D65AF">
              <w:rPr>
                <w:rFonts w:cs="Calibri"/>
                <w:color w:val="000000"/>
                <w:sz w:val="16"/>
                <w:szCs w:val="16"/>
              </w:rPr>
              <w:t> </w:t>
            </w:r>
          </w:p>
        </w:tc>
      </w:tr>
      <w:tr w:rsidR="00251791" w:rsidRPr="001D65AF" w14:paraId="04202B46" w14:textId="77777777" w:rsidTr="00251791">
        <w:trPr>
          <w:trHeight w:val="210"/>
        </w:trPr>
        <w:tc>
          <w:tcPr>
            <w:tcW w:w="1033" w:type="dxa"/>
            <w:tcBorders>
              <w:top w:val="single" w:sz="8" w:space="0" w:color="auto"/>
              <w:left w:val="single" w:sz="8" w:space="0" w:color="auto"/>
              <w:bottom w:val="single" w:sz="8" w:space="0" w:color="auto"/>
              <w:right w:val="nil"/>
            </w:tcBorders>
            <w:shd w:val="clear" w:color="auto" w:fill="auto"/>
            <w:noWrap/>
            <w:vAlign w:val="center"/>
            <w:hideMark/>
          </w:tcPr>
          <w:p w14:paraId="146792CB" w14:textId="77777777" w:rsidR="00251791" w:rsidRPr="001D65AF" w:rsidRDefault="00251791" w:rsidP="0063312E">
            <w:pPr>
              <w:jc w:val="center"/>
              <w:rPr>
                <w:rFonts w:cs="Calibri"/>
                <w:color w:val="000000"/>
                <w:sz w:val="16"/>
                <w:szCs w:val="16"/>
              </w:rPr>
            </w:pPr>
            <w:r w:rsidRPr="001D65AF">
              <w:rPr>
                <w:rFonts w:cs="Calibri"/>
                <w:color w:val="000000"/>
                <w:sz w:val="16"/>
                <w:szCs w:val="16"/>
              </w:rPr>
              <w:t> </w:t>
            </w:r>
          </w:p>
        </w:tc>
        <w:tc>
          <w:tcPr>
            <w:tcW w:w="1166" w:type="dxa"/>
            <w:tcBorders>
              <w:top w:val="single" w:sz="8" w:space="0" w:color="auto"/>
              <w:left w:val="nil"/>
              <w:bottom w:val="single" w:sz="8" w:space="0" w:color="auto"/>
              <w:right w:val="nil"/>
            </w:tcBorders>
            <w:shd w:val="clear" w:color="auto" w:fill="auto"/>
            <w:noWrap/>
            <w:vAlign w:val="center"/>
            <w:hideMark/>
          </w:tcPr>
          <w:p w14:paraId="64773B81"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 </w:t>
            </w:r>
          </w:p>
        </w:tc>
        <w:tc>
          <w:tcPr>
            <w:tcW w:w="4906" w:type="dxa"/>
            <w:gridSpan w:val="3"/>
            <w:tcBorders>
              <w:top w:val="single" w:sz="8" w:space="0" w:color="auto"/>
              <w:left w:val="nil"/>
              <w:bottom w:val="single" w:sz="8" w:space="0" w:color="auto"/>
              <w:right w:val="nil"/>
            </w:tcBorders>
            <w:shd w:val="clear" w:color="auto" w:fill="auto"/>
            <w:noWrap/>
            <w:vAlign w:val="center"/>
            <w:hideMark/>
          </w:tcPr>
          <w:p w14:paraId="4D32A1D3" w14:textId="77777777" w:rsidR="00251791" w:rsidRPr="001D65AF" w:rsidRDefault="00251791" w:rsidP="0063312E">
            <w:pPr>
              <w:jc w:val="left"/>
              <w:rPr>
                <w:rFonts w:cs="Calibri"/>
                <w:b/>
                <w:bCs/>
                <w:color w:val="000000"/>
                <w:sz w:val="16"/>
                <w:szCs w:val="16"/>
              </w:rPr>
            </w:pPr>
            <w:r w:rsidRPr="001D65AF">
              <w:rPr>
                <w:rFonts w:cs="Calibri"/>
                <w:b/>
                <w:bCs/>
                <w:color w:val="000000"/>
                <w:sz w:val="16"/>
                <w:szCs w:val="16"/>
              </w:rPr>
              <w:t>Iznosi za 2022. godinu iskazani su u kunama.</w:t>
            </w:r>
          </w:p>
        </w:tc>
        <w:tc>
          <w:tcPr>
            <w:tcW w:w="1046" w:type="dxa"/>
            <w:tcBorders>
              <w:top w:val="single" w:sz="8" w:space="0" w:color="auto"/>
              <w:left w:val="nil"/>
              <w:bottom w:val="single" w:sz="8" w:space="0" w:color="auto"/>
              <w:right w:val="nil"/>
            </w:tcBorders>
            <w:shd w:val="clear" w:color="auto" w:fill="auto"/>
            <w:noWrap/>
            <w:vAlign w:val="center"/>
            <w:hideMark/>
          </w:tcPr>
          <w:p w14:paraId="2A76ECF4"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 </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2F6D0331" w14:textId="77777777" w:rsidR="00251791" w:rsidRPr="001D65AF" w:rsidRDefault="00251791" w:rsidP="0063312E">
            <w:pPr>
              <w:jc w:val="right"/>
              <w:rPr>
                <w:rFonts w:cs="Calibri"/>
                <w:color w:val="000000"/>
                <w:sz w:val="16"/>
                <w:szCs w:val="16"/>
              </w:rPr>
            </w:pPr>
            <w:r w:rsidRPr="001D65AF">
              <w:rPr>
                <w:rFonts w:cs="Calibri"/>
                <w:color w:val="000000"/>
                <w:sz w:val="16"/>
                <w:szCs w:val="16"/>
              </w:rPr>
              <w:t> </w:t>
            </w:r>
          </w:p>
        </w:tc>
      </w:tr>
      <w:tr w:rsidR="00251791" w:rsidRPr="001D65AF" w14:paraId="1266F2D2"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6128BFF2" w14:textId="77777777" w:rsidR="00251791" w:rsidRPr="001D65AF" w:rsidRDefault="00251791" w:rsidP="0063312E">
            <w:pPr>
              <w:jc w:val="center"/>
              <w:rPr>
                <w:rFonts w:cs="Calibri"/>
                <w:color w:val="000000"/>
                <w:sz w:val="16"/>
                <w:szCs w:val="16"/>
              </w:rPr>
            </w:pPr>
            <w:r w:rsidRPr="001D65AF">
              <w:rPr>
                <w:rFonts w:cs="Calibri"/>
                <w:color w:val="000000"/>
                <w:sz w:val="16"/>
                <w:szCs w:val="16"/>
              </w:rPr>
              <w:t>4</w:t>
            </w:r>
          </w:p>
        </w:tc>
        <w:tc>
          <w:tcPr>
            <w:tcW w:w="1166" w:type="dxa"/>
            <w:tcBorders>
              <w:top w:val="nil"/>
              <w:left w:val="nil"/>
              <w:bottom w:val="single" w:sz="8" w:space="0" w:color="auto"/>
              <w:right w:val="single" w:sz="8" w:space="0" w:color="auto"/>
            </w:tcBorders>
            <w:shd w:val="clear" w:color="auto" w:fill="auto"/>
            <w:noWrap/>
            <w:vAlign w:val="center"/>
            <w:hideMark/>
          </w:tcPr>
          <w:p w14:paraId="7358847F" w14:textId="77777777" w:rsidR="00251791" w:rsidRPr="001D65AF" w:rsidRDefault="00251791" w:rsidP="0063312E">
            <w:pPr>
              <w:jc w:val="center"/>
              <w:rPr>
                <w:rFonts w:cs="Calibri"/>
                <w:color w:val="000000"/>
                <w:sz w:val="16"/>
                <w:szCs w:val="16"/>
              </w:rPr>
            </w:pPr>
            <w:r w:rsidRPr="001D65AF">
              <w:rPr>
                <w:rFonts w:cs="Calibri"/>
                <w:color w:val="000000"/>
                <w:sz w:val="16"/>
                <w:szCs w:val="16"/>
              </w:rPr>
              <w:t>31.01.2023.</w:t>
            </w:r>
          </w:p>
        </w:tc>
        <w:tc>
          <w:tcPr>
            <w:tcW w:w="1693" w:type="dxa"/>
            <w:tcBorders>
              <w:top w:val="nil"/>
              <w:left w:val="nil"/>
              <w:bottom w:val="single" w:sz="8" w:space="0" w:color="auto"/>
              <w:right w:val="single" w:sz="8" w:space="0" w:color="auto"/>
            </w:tcBorders>
            <w:shd w:val="clear" w:color="auto" w:fill="auto"/>
            <w:noWrap/>
            <w:vAlign w:val="center"/>
            <w:hideMark/>
          </w:tcPr>
          <w:p w14:paraId="25DFF752"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1C1FCFF2" w14:textId="77777777" w:rsidR="00251791" w:rsidRPr="001D65AF" w:rsidRDefault="00251791" w:rsidP="0063312E">
            <w:pPr>
              <w:jc w:val="right"/>
              <w:rPr>
                <w:rFonts w:cs="Calibri"/>
                <w:color w:val="000000"/>
                <w:sz w:val="16"/>
                <w:szCs w:val="16"/>
              </w:rPr>
            </w:pPr>
            <w:r w:rsidRPr="001D65AF">
              <w:rPr>
                <w:rFonts w:cs="Calibri"/>
                <w:color w:val="000000"/>
                <w:sz w:val="16"/>
                <w:szCs w:val="16"/>
              </w:rPr>
              <w:t>26.314,05</w:t>
            </w:r>
          </w:p>
        </w:tc>
        <w:tc>
          <w:tcPr>
            <w:tcW w:w="1650" w:type="dxa"/>
            <w:tcBorders>
              <w:top w:val="nil"/>
              <w:left w:val="nil"/>
              <w:bottom w:val="nil"/>
              <w:right w:val="single" w:sz="8" w:space="0" w:color="auto"/>
            </w:tcBorders>
            <w:shd w:val="clear" w:color="auto" w:fill="auto"/>
            <w:noWrap/>
            <w:vAlign w:val="bottom"/>
            <w:hideMark/>
          </w:tcPr>
          <w:p w14:paraId="0B793183" w14:textId="77777777" w:rsidR="00251791" w:rsidRPr="001D65AF" w:rsidRDefault="00251791" w:rsidP="0063312E">
            <w:pPr>
              <w:jc w:val="right"/>
              <w:rPr>
                <w:rFonts w:cs="Calibri"/>
                <w:color w:val="000000"/>
                <w:sz w:val="16"/>
                <w:szCs w:val="16"/>
              </w:rPr>
            </w:pPr>
            <w:r w:rsidRPr="001D65AF">
              <w:rPr>
                <w:rFonts w:cs="Calibri"/>
                <w:color w:val="000000"/>
                <w:sz w:val="16"/>
                <w:szCs w:val="16"/>
              </w:rPr>
              <w:t xml:space="preserve">                      23.700,50 </w:t>
            </w:r>
          </w:p>
        </w:tc>
        <w:tc>
          <w:tcPr>
            <w:tcW w:w="1046" w:type="dxa"/>
            <w:tcBorders>
              <w:top w:val="nil"/>
              <w:left w:val="nil"/>
              <w:bottom w:val="single" w:sz="8" w:space="0" w:color="auto"/>
              <w:right w:val="single" w:sz="8" w:space="0" w:color="auto"/>
            </w:tcBorders>
            <w:shd w:val="clear" w:color="auto" w:fill="auto"/>
            <w:noWrap/>
            <w:vAlign w:val="center"/>
            <w:hideMark/>
          </w:tcPr>
          <w:p w14:paraId="436D23B7" w14:textId="77777777" w:rsidR="00251791" w:rsidRPr="001D65AF" w:rsidRDefault="00251791" w:rsidP="0063312E">
            <w:pPr>
              <w:jc w:val="right"/>
              <w:rPr>
                <w:rFonts w:cs="Calibri"/>
                <w:color w:val="000000"/>
                <w:sz w:val="16"/>
                <w:szCs w:val="16"/>
              </w:rPr>
            </w:pPr>
            <w:r w:rsidRPr="001D65AF">
              <w:rPr>
                <w:rFonts w:cs="Calibri"/>
                <w:color w:val="000000"/>
                <w:sz w:val="16"/>
                <w:szCs w:val="16"/>
              </w:rPr>
              <w:t>2.613,55</w:t>
            </w:r>
          </w:p>
        </w:tc>
        <w:tc>
          <w:tcPr>
            <w:tcW w:w="1560" w:type="dxa"/>
            <w:tcBorders>
              <w:top w:val="nil"/>
              <w:left w:val="nil"/>
              <w:bottom w:val="single" w:sz="8" w:space="0" w:color="auto"/>
              <w:right w:val="single" w:sz="8" w:space="0" w:color="auto"/>
            </w:tcBorders>
            <w:shd w:val="clear" w:color="auto" w:fill="auto"/>
            <w:noWrap/>
            <w:vAlign w:val="center"/>
            <w:hideMark/>
          </w:tcPr>
          <w:p w14:paraId="4CFFF501" w14:textId="77777777" w:rsidR="00251791" w:rsidRPr="001D65AF" w:rsidRDefault="00251791" w:rsidP="0063312E">
            <w:pPr>
              <w:jc w:val="right"/>
              <w:rPr>
                <w:rFonts w:cs="Calibri"/>
                <w:color w:val="000000"/>
                <w:sz w:val="16"/>
                <w:szCs w:val="16"/>
              </w:rPr>
            </w:pPr>
            <w:r w:rsidRPr="001D65AF">
              <w:rPr>
                <w:rFonts w:cs="Calibri"/>
                <w:color w:val="000000"/>
                <w:sz w:val="16"/>
                <w:szCs w:val="16"/>
              </w:rPr>
              <w:t>568.812,04</w:t>
            </w:r>
          </w:p>
        </w:tc>
      </w:tr>
      <w:tr w:rsidR="00251791" w:rsidRPr="001D65AF" w14:paraId="5B3E0CF1"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127E1265" w14:textId="77777777" w:rsidR="00251791" w:rsidRPr="001D65AF" w:rsidRDefault="00251791" w:rsidP="0063312E">
            <w:pPr>
              <w:jc w:val="center"/>
              <w:rPr>
                <w:rFonts w:cs="Calibri"/>
                <w:color w:val="000000"/>
                <w:sz w:val="16"/>
                <w:szCs w:val="16"/>
              </w:rPr>
            </w:pPr>
            <w:r w:rsidRPr="001D65AF">
              <w:rPr>
                <w:rFonts w:cs="Calibri"/>
                <w:color w:val="000000"/>
                <w:sz w:val="16"/>
                <w:szCs w:val="16"/>
              </w:rPr>
              <w:t>5</w:t>
            </w:r>
          </w:p>
        </w:tc>
        <w:tc>
          <w:tcPr>
            <w:tcW w:w="1166" w:type="dxa"/>
            <w:tcBorders>
              <w:top w:val="nil"/>
              <w:left w:val="nil"/>
              <w:bottom w:val="single" w:sz="8" w:space="0" w:color="auto"/>
              <w:right w:val="single" w:sz="8" w:space="0" w:color="auto"/>
            </w:tcBorders>
            <w:shd w:val="clear" w:color="auto" w:fill="auto"/>
            <w:noWrap/>
            <w:vAlign w:val="center"/>
            <w:hideMark/>
          </w:tcPr>
          <w:p w14:paraId="099477B3" w14:textId="77777777" w:rsidR="00251791" w:rsidRPr="001D65AF" w:rsidRDefault="00251791" w:rsidP="0063312E">
            <w:pPr>
              <w:jc w:val="center"/>
              <w:rPr>
                <w:rFonts w:cs="Calibri"/>
                <w:color w:val="000000"/>
                <w:sz w:val="16"/>
                <w:szCs w:val="16"/>
              </w:rPr>
            </w:pPr>
            <w:r w:rsidRPr="001D65AF">
              <w:rPr>
                <w:rFonts w:cs="Calibri"/>
                <w:color w:val="000000"/>
                <w:sz w:val="16"/>
                <w:szCs w:val="16"/>
              </w:rPr>
              <w:t>30.4.2023</w:t>
            </w:r>
          </w:p>
        </w:tc>
        <w:tc>
          <w:tcPr>
            <w:tcW w:w="1693" w:type="dxa"/>
            <w:tcBorders>
              <w:top w:val="nil"/>
              <w:left w:val="nil"/>
              <w:bottom w:val="single" w:sz="8" w:space="0" w:color="auto"/>
              <w:right w:val="single" w:sz="8" w:space="0" w:color="auto"/>
            </w:tcBorders>
            <w:shd w:val="clear" w:color="auto" w:fill="auto"/>
            <w:noWrap/>
            <w:vAlign w:val="center"/>
            <w:hideMark/>
          </w:tcPr>
          <w:p w14:paraId="1FC0BAB0"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3FC6AF4E" w14:textId="77777777" w:rsidR="00251791" w:rsidRPr="001D65AF" w:rsidRDefault="00251791" w:rsidP="0063312E">
            <w:pPr>
              <w:jc w:val="right"/>
              <w:rPr>
                <w:rFonts w:cs="Calibri"/>
                <w:color w:val="000000"/>
                <w:sz w:val="16"/>
                <w:szCs w:val="16"/>
              </w:rPr>
            </w:pPr>
            <w:r w:rsidRPr="001D65AF">
              <w:rPr>
                <w:rFonts w:cs="Calibri"/>
                <w:color w:val="000000"/>
                <w:sz w:val="16"/>
                <w:szCs w:val="16"/>
              </w:rPr>
              <w:t>26.127,69</w:t>
            </w:r>
          </w:p>
        </w:tc>
        <w:tc>
          <w:tcPr>
            <w:tcW w:w="1650" w:type="dxa"/>
            <w:tcBorders>
              <w:top w:val="single" w:sz="8" w:space="0" w:color="auto"/>
              <w:left w:val="nil"/>
              <w:bottom w:val="single" w:sz="8" w:space="0" w:color="auto"/>
              <w:right w:val="single" w:sz="8" w:space="0" w:color="auto"/>
            </w:tcBorders>
            <w:shd w:val="clear" w:color="auto" w:fill="auto"/>
            <w:noWrap/>
            <w:vAlign w:val="bottom"/>
            <w:hideMark/>
          </w:tcPr>
          <w:p w14:paraId="4440141C" w14:textId="77777777" w:rsidR="00251791" w:rsidRPr="001D65AF" w:rsidRDefault="00251791" w:rsidP="0063312E">
            <w:pPr>
              <w:jc w:val="right"/>
              <w:rPr>
                <w:rFonts w:cs="Calibri"/>
                <w:color w:val="000000"/>
                <w:sz w:val="16"/>
                <w:szCs w:val="16"/>
              </w:rPr>
            </w:pPr>
            <w:r w:rsidRPr="001D65AF">
              <w:rPr>
                <w:rFonts w:cs="Calibri"/>
                <w:color w:val="000000"/>
                <w:sz w:val="16"/>
                <w:szCs w:val="16"/>
              </w:rPr>
              <w:t xml:space="preserve">                      23.700,50 </w:t>
            </w:r>
          </w:p>
        </w:tc>
        <w:tc>
          <w:tcPr>
            <w:tcW w:w="1046" w:type="dxa"/>
            <w:tcBorders>
              <w:top w:val="nil"/>
              <w:left w:val="nil"/>
              <w:bottom w:val="single" w:sz="8" w:space="0" w:color="auto"/>
              <w:right w:val="single" w:sz="8" w:space="0" w:color="auto"/>
            </w:tcBorders>
            <w:shd w:val="clear" w:color="auto" w:fill="auto"/>
            <w:noWrap/>
            <w:vAlign w:val="center"/>
            <w:hideMark/>
          </w:tcPr>
          <w:p w14:paraId="695048AA" w14:textId="77777777" w:rsidR="00251791" w:rsidRPr="001D65AF" w:rsidRDefault="00251791" w:rsidP="0063312E">
            <w:pPr>
              <w:jc w:val="right"/>
              <w:rPr>
                <w:rFonts w:cs="Calibri"/>
                <w:color w:val="000000"/>
                <w:sz w:val="16"/>
                <w:szCs w:val="16"/>
              </w:rPr>
            </w:pPr>
            <w:r w:rsidRPr="001D65AF">
              <w:rPr>
                <w:rFonts w:cs="Calibri"/>
                <w:color w:val="000000"/>
                <w:sz w:val="16"/>
                <w:szCs w:val="16"/>
              </w:rPr>
              <w:t>2.427,19</w:t>
            </w:r>
          </w:p>
        </w:tc>
        <w:tc>
          <w:tcPr>
            <w:tcW w:w="1560" w:type="dxa"/>
            <w:tcBorders>
              <w:top w:val="nil"/>
              <w:left w:val="nil"/>
              <w:bottom w:val="single" w:sz="8" w:space="0" w:color="auto"/>
              <w:right w:val="single" w:sz="8" w:space="0" w:color="auto"/>
            </w:tcBorders>
            <w:shd w:val="clear" w:color="auto" w:fill="auto"/>
            <w:noWrap/>
            <w:vAlign w:val="center"/>
            <w:hideMark/>
          </w:tcPr>
          <w:p w14:paraId="4800A16F" w14:textId="77777777" w:rsidR="00251791" w:rsidRPr="001D65AF" w:rsidRDefault="00251791" w:rsidP="0063312E">
            <w:pPr>
              <w:jc w:val="right"/>
              <w:rPr>
                <w:rFonts w:cs="Calibri"/>
                <w:color w:val="000000"/>
                <w:sz w:val="16"/>
                <w:szCs w:val="16"/>
              </w:rPr>
            </w:pPr>
            <w:r w:rsidRPr="001D65AF">
              <w:rPr>
                <w:rFonts w:cs="Calibri"/>
                <w:color w:val="000000"/>
                <w:sz w:val="16"/>
                <w:szCs w:val="16"/>
              </w:rPr>
              <w:t>545.111,54</w:t>
            </w:r>
          </w:p>
        </w:tc>
      </w:tr>
      <w:tr w:rsidR="00251791" w:rsidRPr="001D65AF" w14:paraId="3812E51D"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76836FC9" w14:textId="77777777" w:rsidR="00251791" w:rsidRPr="001D65AF" w:rsidRDefault="00251791" w:rsidP="0063312E">
            <w:pPr>
              <w:jc w:val="center"/>
              <w:rPr>
                <w:rFonts w:cs="Calibri"/>
                <w:color w:val="000000"/>
                <w:sz w:val="16"/>
                <w:szCs w:val="16"/>
              </w:rPr>
            </w:pPr>
            <w:r w:rsidRPr="001D65AF">
              <w:rPr>
                <w:rFonts w:cs="Calibri"/>
                <w:color w:val="000000"/>
                <w:sz w:val="16"/>
                <w:szCs w:val="16"/>
              </w:rPr>
              <w:t>6</w:t>
            </w:r>
          </w:p>
        </w:tc>
        <w:tc>
          <w:tcPr>
            <w:tcW w:w="1166" w:type="dxa"/>
            <w:tcBorders>
              <w:top w:val="nil"/>
              <w:left w:val="nil"/>
              <w:bottom w:val="single" w:sz="8" w:space="0" w:color="auto"/>
              <w:right w:val="single" w:sz="8" w:space="0" w:color="auto"/>
            </w:tcBorders>
            <w:shd w:val="clear" w:color="auto" w:fill="auto"/>
            <w:noWrap/>
            <w:vAlign w:val="center"/>
            <w:hideMark/>
          </w:tcPr>
          <w:p w14:paraId="2B6463FD" w14:textId="77777777" w:rsidR="00251791" w:rsidRPr="001D65AF" w:rsidRDefault="00251791" w:rsidP="0063312E">
            <w:pPr>
              <w:jc w:val="center"/>
              <w:rPr>
                <w:rFonts w:cs="Calibri"/>
                <w:color w:val="000000"/>
                <w:sz w:val="16"/>
                <w:szCs w:val="16"/>
              </w:rPr>
            </w:pPr>
            <w:r w:rsidRPr="001D65AF">
              <w:rPr>
                <w:rFonts w:cs="Calibri"/>
                <w:color w:val="000000"/>
                <w:sz w:val="16"/>
                <w:szCs w:val="16"/>
              </w:rPr>
              <w:t>31.7.2023</w:t>
            </w:r>
          </w:p>
        </w:tc>
        <w:tc>
          <w:tcPr>
            <w:tcW w:w="1693" w:type="dxa"/>
            <w:tcBorders>
              <w:top w:val="nil"/>
              <w:left w:val="nil"/>
              <w:bottom w:val="single" w:sz="8" w:space="0" w:color="auto"/>
              <w:right w:val="single" w:sz="8" w:space="0" w:color="auto"/>
            </w:tcBorders>
            <w:shd w:val="clear" w:color="auto" w:fill="auto"/>
            <w:noWrap/>
            <w:vAlign w:val="center"/>
            <w:hideMark/>
          </w:tcPr>
          <w:p w14:paraId="455C9F07"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0D4D9947" w14:textId="77777777" w:rsidR="00251791" w:rsidRPr="001D65AF" w:rsidRDefault="00251791" w:rsidP="0063312E">
            <w:pPr>
              <w:jc w:val="right"/>
              <w:rPr>
                <w:rFonts w:cs="Calibri"/>
                <w:color w:val="000000"/>
                <w:sz w:val="16"/>
                <w:szCs w:val="16"/>
              </w:rPr>
            </w:pPr>
            <w:r w:rsidRPr="001D65AF">
              <w:rPr>
                <w:rFonts w:cs="Calibri"/>
                <w:color w:val="000000"/>
                <w:sz w:val="16"/>
                <w:szCs w:val="16"/>
              </w:rPr>
              <w:t>26.104,96</w:t>
            </w:r>
          </w:p>
        </w:tc>
        <w:tc>
          <w:tcPr>
            <w:tcW w:w="1650" w:type="dxa"/>
            <w:tcBorders>
              <w:top w:val="nil"/>
              <w:left w:val="nil"/>
              <w:bottom w:val="nil"/>
              <w:right w:val="single" w:sz="8" w:space="0" w:color="auto"/>
            </w:tcBorders>
            <w:shd w:val="clear" w:color="auto" w:fill="auto"/>
            <w:noWrap/>
            <w:vAlign w:val="bottom"/>
            <w:hideMark/>
          </w:tcPr>
          <w:p w14:paraId="74FDE213" w14:textId="77777777" w:rsidR="00251791" w:rsidRPr="001D65AF" w:rsidRDefault="00251791" w:rsidP="0063312E">
            <w:pPr>
              <w:jc w:val="right"/>
              <w:rPr>
                <w:rFonts w:cs="Calibri"/>
                <w:color w:val="000000"/>
                <w:sz w:val="16"/>
                <w:szCs w:val="16"/>
              </w:rPr>
            </w:pPr>
            <w:r w:rsidRPr="001D65AF">
              <w:rPr>
                <w:rFonts w:cs="Calibri"/>
                <w:color w:val="000000"/>
                <w:sz w:val="16"/>
                <w:szCs w:val="16"/>
              </w:rPr>
              <w:t xml:space="preserve">                      23.700,50 </w:t>
            </w:r>
          </w:p>
        </w:tc>
        <w:tc>
          <w:tcPr>
            <w:tcW w:w="1046" w:type="dxa"/>
            <w:tcBorders>
              <w:top w:val="nil"/>
              <w:left w:val="nil"/>
              <w:bottom w:val="single" w:sz="8" w:space="0" w:color="auto"/>
              <w:right w:val="single" w:sz="8" w:space="0" w:color="auto"/>
            </w:tcBorders>
            <w:shd w:val="clear" w:color="auto" w:fill="auto"/>
            <w:noWrap/>
            <w:vAlign w:val="center"/>
            <w:hideMark/>
          </w:tcPr>
          <w:p w14:paraId="4AD6F654" w14:textId="77777777" w:rsidR="00251791" w:rsidRPr="001D65AF" w:rsidRDefault="00251791" w:rsidP="0063312E">
            <w:pPr>
              <w:jc w:val="right"/>
              <w:rPr>
                <w:rFonts w:cs="Calibri"/>
                <w:color w:val="000000"/>
                <w:sz w:val="16"/>
                <w:szCs w:val="16"/>
              </w:rPr>
            </w:pPr>
            <w:r w:rsidRPr="001D65AF">
              <w:rPr>
                <w:rFonts w:cs="Calibri"/>
                <w:color w:val="000000"/>
                <w:sz w:val="16"/>
                <w:szCs w:val="16"/>
              </w:rPr>
              <w:t>2.404,46</w:t>
            </w:r>
          </w:p>
        </w:tc>
        <w:tc>
          <w:tcPr>
            <w:tcW w:w="1560" w:type="dxa"/>
            <w:tcBorders>
              <w:top w:val="nil"/>
              <w:left w:val="nil"/>
              <w:bottom w:val="single" w:sz="8" w:space="0" w:color="auto"/>
              <w:right w:val="single" w:sz="8" w:space="0" w:color="auto"/>
            </w:tcBorders>
            <w:shd w:val="clear" w:color="auto" w:fill="auto"/>
            <w:noWrap/>
            <w:vAlign w:val="center"/>
            <w:hideMark/>
          </w:tcPr>
          <w:p w14:paraId="33B4BF12" w14:textId="77777777" w:rsidR="00251791" w:rsidRPr="001D65AF" w:rsidRDefault="00251791" w:rsidP="0063312E">
            <w:pPr>
              <w:jc w:val="right"/>
              <w:rPr>
                <w:rFonts w:cs="Calibri"/>
                <w:color w:val="000000"/>
                <w:sz w:val="16"/>
                <w:szCs w:val="16"/>
              </w:rPr>
            </w:pPr>
            <w:r w:rsidRPr="001D65AF">
              <w:rPr>
                <w:rFonts w:cs="Calibri"/>
                <w:color w:val="000000"/>
                <w:sz w:val="16"/>
                <w:szCs w:val="16"/>
              </w:rPr>
              <w:t>521.411,04</w:t>
            </w:r>
          </w:p>
        </w:tc>
      </w:tr>
      <w:tr w:rsidR="00251791" w:rsidRPr="001D65AF" w14:paraId="19EF2E21"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47EC5FA1" w14:textId="77777777" w:rsidR="00251791" w:rsidRPr="001D65AF" w:rsidRDefault="00251791" w:rsidP="0063312E">
            <w:pPr>
              <w:jc w:val="center"/>
              <w:rPr>
                <w:rFonts w:cs="Calibri"/>
                <w:color w:val="000000"/>
                <w:sz w:val="16"/>
                <w:szCs w:val="16"/>
              </w:rPr>
            </w:pPr>
            <w:r w:rsidRPr="001D65AF">
              <w:rPr>
                <w:rFonts w:cs="Calibri"/>
                <w:color w:val="000000"/>
                <w:sz w:val="16"/>
                <w:szCs w:val="16"/>
              </w:rPr>
              <w:t>7</w:t>
            </w:r>
          </w:p>
        </w:tc>
        <w:tc>
          <w:tcPr>
            <w:tcW w:w="1166" w:type="dxa"/>
            <w:tcBorders>
              <w:top w:val="nil"/>
              <w:left w:val="nil"/>
              <w:bottom w:val="single" w:sz="8" w:space="0" w:color="auto"/>
              <w:right w:val="single" w:sz="8" w:space="0" w:color="auto"/>
            </w:tcBorders>
            <w:shd w:val="clear" w:color="auto" w:fill="auto"/>
            <w:noWrap/>
            <w:vAlign w:val="center"/>
            <w:hideMark/>
          </w:tcPr>
          <w:p w14:paraId="521D7203" w14:textId="77777777" w:rsidR="00251791" w:rsidRPr="001D65AF" w:rsidRDefault="00251791" w:rsidP="0063312E">
            <w:pPr>
              <w:jc w:val="center"/>
              <w:rPr>
                <w:rFonts w:cs="Calibri"/>
                <w:color w:val="000000"/>
                <w:sz w:val="16"/>
                <w:szCs w:val="16"/>
              </w:rPr>
            </w:pPr>
            <w:r w:rsidRPr="001D65AF">
              <w:rPr>
                <w:rFonts w:cs="Calibri"/>
                <w:color w:val="000000"/>
                <w:sz w:val="16"/>
                <w:szCs w:val="16"/>
              </w:rPr>
              <w:t>31.10.2023</w:t>
            </w:r>
          </w:p>
        </w:tc>
        <w:tc>
          <w:tcPr>
            <w:tcW w:w="1693" w:type="dxa"/>
            <w:tcBorders>
              <w:top w:val="nil"/>
              <w:left w:val="nil"/>
              <w:bottom w:val="single" w:sz="8" w:space="0" w:color="auto"/>
              <w:right w:val="single" w:sz="8" w:space="0" w:color="auto"/>
            </w:tcBorders>
            <w:shd w:val="clear" w:color="auto" w:fill="auto"/>
            <w:noWrap/>
            <w:vAlign w:val="center"/>
            <w:hideMark/>
          </w:tcPr>
          <w:p w14:paraId="4EABC4B7"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2EA68257" w14:textId="77777777" w:rsidR="00251791" w:rsidRPr="001D65AF" w:rsidRDefault="00251791" w:rsidP="0063312E">
            <w:pPr>
              <w:jc w:val="right"/>
              <w:rPr>
                <w:rFonts w:cs="Calibri"/>
                <w:color w:val="000000"/>
                <w:sz w:val="16"/>
                <w:szCs w:val="16"/>
              </w:rPr>
            </w:pPr>
            <w:r w:rsidRPr="001D65AF">
              <w:rPr>
                <w:rFonts w:cs="Calibri"/>
                <w:color w:val="000000"/>
                <w:sz w:val="16"/>
                <w:szCs w:val="16"/>
              </w:rPr>
              <w:t>26.000,42</w:t>
            </w:r>
          </w:p>
        </w:tc>
        <w:tc>
          <w:tcPr>
            <w:tcW w:w="1650" w:type="dxa"/>
            <w:tcBorders>
              <w:top w:val="single" w:sz="8" w:space="0" w:color="auto"/>
              <w:left w:val="nil"/>
              <w:bottom w:val="single" w:sz="8" w:space="0" w:color="auto"/>
              <w:right w:val="single" w:sz="8" w:space="0" w:color="auto"/>
            </w:tcBorders>
            <w:shd w:val="clear" w:color="auto" w:fill="auto"/>
            <w:noWrap/>
            <w:vAlign w:val="bottom"/>
            <w:hideMark/>
          </w:tcPr>
          <w:p w14:paraId="44E2FFA0" w14:textId="77777777" w:rsidR="00251791" w:rsidRPr="001D65AF" w:rsidRDefault="00251791" w:rsidP="0063312E">
            <w:pPr>
              <w:jc w:val="right"/>
              <w:rPr>
                <w:rFonts w:cs="Calibri"/>
                <w:color w:val="000000"/>
                <w:sz w:val="16"/>
                <w:szCs w:val="16"/>
              </w:rPr>
            </w:pPr>
            <w:r w:rsidRPr="001D65AF">
              <w:rPr>
                <w:rFonts w:cs="Calibri"/>
                <w:color w:val="000000"/>
                <w:sz w:val="16"/>
                <w:szCs w:val="16"/>
              </w:rPr>
              <w:t xml:space="preserve">                      23.700,50 </w:t>
            </w:r>
          </w:p>
        </w:tc>
        <w:tc>
          <w:tcPr>
            <w:tcW w:w="1046" w:type="dxa"/>
            <w:tcBorders>
              <w:top w:val="nil"/>
              <w:left w:val="nil"/>
              <w:bottom w:val="single" w:sz="8" w:space="0" w:color="auto"/>
              <w:right w:val="single" w:sz="8" w:space="0" w:color="auto"/>
            </w:tcBorders>
            <w:shd w:val="clear" w:color="auto" w:fill="auto"/>
            <w:noWrap/>
            <w:vAlign w:val="center"/>
            <w:hideMark/>
          </w:tcPr>
          <w:p w14:paraId="5375638F" w14:textId="77777777" w:rsidR="00251791" w:rsidRPr="001D65AF" w:rsidRDefault="00251791" w:rsidP="0063312E">
            <w:pPr>
              <w:jc w:val="right"/>
              <w:rPr>
                <w:rFonts w:cs="Calibri"/>
                <w:color w:val="000000"/>
                <w:sz w:val="16"/>
                <w:szCs w:val="16"/>
              </w:rPr>
            </w:pPr>
            <w:r w:rsidRPr="001D65AF">
              <w:rPr>
                <w:rFonts w:cs="Calibri"/>
                <w:color w:val="000000"/>
                <w:sz w:val="16"/>
                <w:szCs w:val="16"/>
              </w:rPr>
              <w:t>2.299,92</w:t>
            </w:r>
          </w:p>
        </w:tc>
        <w:tc>
          <w:tcPr>
            <w:tcW w:w="1560" w:type="dxa"/>
            <w:tcBorders>
              <w:top w:val="nil"/>
              <w:left w:val="nil"/>
              <w:bottom w:val="single" w:sz="8" w:space="0" w:color="auto"/>
              <w:right w:val="single" w:sz="8" w:space="0" w:color="auto"/>
            </w:tcBorders>
            <w:shd w:val="clear" w:color="auto" w:fill="auto"/>
            <w:noWrap/>
            <w:vAlign w:val="center"/>
            <w:hideMark/>
          </w:tcPr>
          <w:p w14:paraId="597934E5" w14:textId="77777777" w:rsidR="00251791" w:rsidRPr="001D65AF" w:rsidRDefault="00251791" w:rsidP="0063312E">
            <w:pPr>
              <w:jc w:val="right"/>
              <w:rPr>
                <w:rFonts w:cs="Calibri"/>
                <w:color w:val="000000"/>
                <w:sz w:val="16"/>
                <w:szCs w:val="16"/>
              </w:rPr>
            </w:pPr>
            <w:r w:rsidRPr="001D65AF">
              <w:rPr>
                <w:rFonts w:cs="Calibri"/>
                <w:color w:val="000000"/>
                <w:sz w:val="16"/>
                <w:szCs w:val="16"/>
              </w:rPr>
              <w:t>497.710,54</w:t>
            </w:r>
          </w:p>
        </w:tc>
      </w:tr>
      <w:tr w:rsidR="00251791" w:rsidRPr="001D65AF" w14:paraId="22727E8E"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07C961E9" w14:textId="77777777" w:rsidR="00251791" w:rsidRPr="001D65AF" w:rsidRDefault="00251791" w:rsidP="0063312E">
            <w:pPr>
              <w:jc w:val="center"/>
              <w:rPr>
                <w:rFonts w:cs="Calibri"/>
                <w:color w:val="000000"/>
                <w:sz w:val="16"/>
                <w:szCs w:val="16"/>
              </w:rPr>
            </w:pPr>
            <w:r w:rsidRPr="001D65AF">
              <w:rPr>
                <w:rFonts w:cs="Calibri"/>
                <w:color w:val="000000"/>
                <w:sz w:val="16"/>
                <w:szCs w:val="16"/>
              </w:rPr>
              <w:t> </w:t>
            </w:r>
          </w:p>
        </w:tc>
        <w:tc>
          <w:tcPr>
            <w:tcW w:w="1166" w:type="dxa"/>
            <w:tcBorders>
              <w:top w:val="nil"/>
              <w:left w:val="nil"/>
              <w:bottom w:val="single" w:sz="8" w:space="0" w:color="auto"/>
              <w:right w:val="single" w:sz="8" w:space="0" w:color="auto"/>
            </w:tcBorders>
            <w:shd w:val="clear" w:color="auto" w:fill="auto"/>
            <w:noWrap/>
            <w:vAlign w:val="center"/>
            <w:hideMark/>
          </w:tcPr>
          <w:p w14:paraId="53BDEAC8"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UKUPNO 2023.</w:t>
            </w:r>
          </w:p>
        </w:tc>
        <w:tc>
          <w:tcPr>
            <w:tcW w:w="1693" w:type="dxa"/>
            <w:tcBorders>
              <w:top w:val="nil"/>
              <w:left w:val="nil"/>
              <w:bottom w:val="single" w:sz="8" w:space="0" w:color="auto"/>
              <w:right w:val="single" w:sz="8" w:space="0" w:color="auto"/>
            </w:tcBorders>
            <w:shd w:val="clear" w:color="auto" w:fill="auto"/>
            <w:noWrap/>
            <w:vAlign w:val="center"/>
            <w:hideMark/>
          </w:tcPr>
          <w:p w14:paraId="37E4CAE8" w14:textId="77777777" w:rsidR="00251791" w:rsidRPr="001D65AF" w:rsidRDefault="00251791" w:rsidP="0063312E">
            <w:pPr>
              <w:jc w:val="left"/>
              <w:rPr>
                <w:rFonts w:cs="Calibri"/>
                <w:b/>
                <w:bCs/>
                <w:color w:val="000000"/>
                <w:sz w:val="16"/>
                <w:szCs w:val="16"/>
              </w:rPr>
            </w:pPr>
            <w:r w:rsidRPr="001D65AF">
              <w:rPr>
                <w:rFonts w:cs="Calibri"/>
                <w:b/>
                <w:bCs/>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5F48EE5C"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104.547,12</w:t>
            </w:r>
          </w:p>
        </w:tc>
        <w:tc>
          <w:tcPr>
            <w:tcW w:w="1650" w:type="dxa"/>
            <w:tcBorders>
              <w:top w:val="nil"/>
              <w:left w:val="nil"/>
              <w:bottom w:val="single" w:sz="8" w:space="0" w:color="auto"/>
              <w:right w:val="single" w:sz="8" w:space="0" w:color="auto"/>
            </w:tcBorders>
            <w:shd w:val="clear" w:color="auto" w:fill="auto"/>
            <w:noWrap/>
            <w:vAlign w:val="center"/>
            <w:hideMark/>
          </w:tcPr>
          <w:p w14:paraId="0BED3596"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94.802,00</w:t>
            </w:r>
          </w:p>
        </w:tc>
        <w:tc>
          <w:tcPr>
            <w:tcW w:w="1046" w:type="dxa"/>
            <w:tcBorders>
              <w:top w:val="nil"/>
              <w:left w:val="nil"/>
              <w:bottom w:val="single" w:sz="8" w:space="0" w:color="auto"/>
              <w:right w:val="single" w:sz="8" w:space="0" w:color="auto"/>
            </w:tcBorders>
            <w:shd w:val="clear" w:color="auto" w:fill="auto"/>
            <w:noWrap/>
            <w:vAlign w:val="center"/>
            <w:hideMark/>
          </w:tcPr>
          <w:p w14:paraId="262D8021"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9.745,12</w:t>
            </w:r>
          </w:p>
        </w:tc>
        <w:tc>
          <w:tcPr>
            <w:tcW w:w="1560" w:type="dxa"/>
            <w:tcBorders>
              <w:top w:val="nil"/>
              <w:left w:val="nil"/>
              <w:bottom w:val="single" w:sz="8" w:space="0" w:color="auto"/>
              <w:right w:val="single" w:sz="8" w:space="0" w:color="auto"/>
            </w:tcBorders>
            <w:shd w:val="clear" w:color="auto" w:fill="auto"/>
            <w:noWrap/>
            <w:vAlign w:val="center"/>
            <w:hideMark/>
          </w:tcPr>
          <w:p w14:paraId="3A993427" w14:textId="77777777" w:rsidR="00251791" w:rsidRPr="001D65AF" w:rsidRDefault="00251791" w:rsidP="0063312E">
            <w:pPr>
              <w:jc w:val="right"/>
              <w:rPr>
                <w:rFonts w:cs="Calibri"/>
                <w:color w:val="000000"/>
                <w:sz w:val="16"/>
                <w:szCs w:val="16"/>
              </w:rPr>
            </w:pPr>
            <w:r w:rsidRPr="001D65AF">
              <w:rPr>
                <w:rFonts w:cs="Calibri"/>
                <w:color w:val="000000"/>
                <w:sz w:val="16"/>
                <w:szCs w:val="16"/>
              </w:rPr>
              <w:t> </w:t>
            </w:r>
          </w:p>
        </w:tc>
      </w:tr>
      <w:tr w:rsidR="00251791" w:rsidRPr="001D65AF" w14:paraId="61C9D4F6"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1D6DE4E1" w14:textId="77777777" w:rsidR="00251791" w:rsidRPr="001D65AF" w:rsidRDefault="00251791" w:rsidP="0063312E">
            <w:pPr>
              <w:jc w:val="center"/>
              <w:rPr>
                <w:rFonts w:cs="Calibri"/>
                <w:color w:val="000000"/>
                <w:sz w:val="16"/>
                <w:szCs w:val="16"/>
              </w:rPr>
            </w:pPr>
            <w:r w:rsidRPr="001D65AF">
              <w:rPr>
                <w:rFonts w:cs="Calibri"/>
                <w:color w:val="000000"/>
                <w:sz w:val="16"/>
                <w:szCs w:val="16"/>
              </w:rPr>
              <w:t>8</w:t>
            </w:r>
          </w:p>
        </w:tc>
        <w:tc>
          <w:tcPr>
            <w:tcW w:w="1166" w:type="dxa"/>
            <w:tcBorders>
              <w:top w:val="nil"/>
              <w:left w:val="nil"/>
              <w:bottom w:val="single" w:sz="8" w:space="0" w:color="auto"/>
              <w:right w:val="single" w:sz="8" w:space="0" w:color="auto"/>
            </w:tcBorders>
            <w:shd w:val="clear" w:color="auto" w:fill="auto"/>
            <w:noWrap/>
            <w:vAlign w:val="center"/>
            <w:hideMark/>
          </w:tcPr>
          <w:p w14:paraId="1BF256AB" w14:textId="77777777" w:rsidR="00251791" w:rsidRPr="001D65AF" w:rsidRDefault="00251791" w:rsidP="0063312E">
            <w:pPr>
              <w:jc w:val="center"/>
              <w:rPr>
                <w:rFonts w:cs="Calibri"/>
                <w:color w:val="000000"/>
                <w:sz w:val="16"/>
                <w:szCs w:val="16"/>
              </w:rPr>
            </w:pPr>
            <w:r w:rsidRPr="001D65AF">
              <w:rPr>
                <w:rFonts w:cs="Calibri"/>
                <w:color w:val="000000"/>
                <w:sz w:val="16"/>
                <w:szCs w:val="16"/>
              </w:rPr>
              <w:t>31.1.2024</w:t>
            </w:r>
          </w:p>
        </w:tc>
        <w:tc>
          <w:tcPr>
            <w:tcW w:w="1693" w:type="dxa"/>
            <w:tcBorders>
              <w:top w:val="nil"/>
              <w:left w:val="nil"/>
              <w:bottom w:val="single" w:sz="8" w:space="0" w:color="auto"/>
              <w:right w:val="single" w:sz="8" w:space="0" w:color="auto"/>
            </w:tcBorders>
            <w:shd w:val="clear" w:color="auto" w:fill="auto"/>
            <w:noWrap/>
            <w:vAlign w:val="center"/>
            <w:hideMark/>
          </w:tcPr>
          <w:p w14:paraId="3AF3AA2D"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30D441D6" w14:textId="77777777" w:rsidR="00251791" w:rsidRPr="001D65AF" w:rsidRDefault="00251791" w:rsidP="0063312E">
            <w:pPr>
              <w:jc w:val="right"/>
              <w:rPr>
                <w:rFonts w:cs="Calibri"/>
                <w:color w:val="000000"/>
                <w:sz w:val="16"/>
                <w:szCs w:val="16"/>
              </w:rPr>
            </w:pPr>
            <w:r w:rsidRPr="001D65AF">
              <w:rPr>
                <w:rFonts w:cs="Calibri"/>
                <w:color w:val="000000"/>
                <w:sz w:val="16"/>
                <w:szCs w:val="16"/>
              </w:rPr>
              <w:t>25.893,86</w:t>
            </w:r>
          </w:p>
        </w:tc>
        <w:tc>
          <w:tcPr>
            <w:tcW w:w="1650" w:type="dxa"/>
            <w:tcBorders>
              <w:top w:val="nil"/>
              <w:left w:val="nil"/>
              <w:bottom w:val="single" w:sz="8" w:space="0" w:color="auto"/>
              <w:right w:val="single" w:sz="8" w:space="0" w:color="auto"/>
            </w:tcBorders>
            <w:shd w:val="clear" w:color="auto" w:fill="auto"/>
            <w:noWrap/>
            <w:vAlign w:val="center"/>
            <w:hideMark/>
          </w:tcPr>
          <w:p w14:paraId="59EE7F24"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nil"/>
              <w:bottom w:val="single" w:sz="8" w:space="0" w:color="auto"/>
              <w:right w:val="single" w:sz="8" w:space="0" w:color="auto"/>
            </w:tcBorders>
            <w:shd w:val="clear" w:color="auto" w:fill="auto"/>
            <w:noWrap/>
            <w:vAlign w:val="center"/>
            <w:hideMark/>
          </w:tcPr>
          <w:p w14:paraId="2D905E19" w14:textId="77777777" w:rsidR="00251791" w:rsidRPr="001D65AF" w:rsidRDefault="00251791" w:rsidP="0063312E">
            <w:pPr>
              <w:jc w:val="right"/>
              <w:rPr>
                <w:rFonts w:cs="Calibri"/>
                <w:color w:val="000000"/>
                <w:sz w:val="16"/>
                <w:szCs w:val="16"/>
              </w:rPr>
            </w:pPr>
            <w:r w:rsidRPr="001D65AF">
              <w:rPr>
                <w:rFonts w:cs="Calibri"/>
                <w:color w:val="000000"/>
                <w:sz w:val="16"/>
                <w:szCs w:val="16"/>
              </w:rPr>
              <w:t>2.193,36</w:t>
            </w:r>
          </w:p>
        </w:tc>
        <w:tc>
          <w:tcPr>
            <w:tcW w:w="1560" w:type="dxa"/>
            <w:tcBorders>
              <w:top w:val="nil"/>
              <w:left w:val="nil"/>
              <w:bottom w:val="single" w:sz="8" w:space="0" w:color="auto"/>
              <w:right w:val="single" w:sz="8" w:space="0" w:color="auto"/>
            </w:tcBorders>
            <w:shd w:val="clear" w:color="auto" w:fill="auto"/>
            <w:noWrap/>
            <w:vAlign w:val="center"/>
            <w:hideMark/>
          </w:tcPr>
          <w:p w14:paraId="1676ACA4" w14:textId="77777777" w:rsidR="00251791" w:rsidRPr="001D65AF" w:rsidRDefault="00251791" w:rsidP="0063312E">
            <w:pPr>
              <w:jc w:val="right"/>
              <w:rPr>
                <w:rFonts w:cs="Calibri"/>
                <w:color w:val="000000"/>
                <w:sz w:val="16"/>
                <w:szCs w:val="16"/>
              </w:rPr>
            </w:pPr>
            <w:r w:rsidRPr="001D65AF">
              <w:rPr>
                <w:rFonts w:cs="Calibri"/>
                <w:color w:val="000000"/>
                <w:sz w:val="16"/>
                <w:szCs w:val="16"/>
              </w:rPr>
              <w:t>474010,04</w:t>
            </w:r>
          </w:p>
        </w:tc>
      </w:tr>
      <w:tr w:rsidR="00251791" w:rsidRPr="001D65AF" w14:paraId="6B1AC9E8"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16FBC2DA" w14:textId="77777777" w:rsidR="00251791" w:rsidRPr="001D65AF" w:rsidRDefault="00251791" w:rsidP="0063312E">
            <w:pPr>
              <w:jc w:val="center"/>
              <w:rPr>
                <w:rFonts w:cs="Calibri"/>
                <w:color w:val="000000"/>
                <w:sz w:val="16"/>
                <w:szCs w:val="16"/>
              </w:rPr>
            </w:pPr>
            <w:r w:rsidRPr="001D65AF">
              <w:rPr>
                <w:rFonts w:cs="Calibri"/>
                <w:color w:val="000000"/>
                <w:sz w:val="16"/>
                <w:szCs w:val="16"/>
              </w:rPr>
              <w:t>9</w:t>
            </w:r>
          </w:p>
        </w:tc>
        <w:tc>
          <w:tcPr>
            <w:tcW w:w="1166" w:type="dxa"/>
            <w:tcBorders>
              <w:top w:val="nil"/>
              <w:left w:val="nil"/>
              <w:bottom w:val="single" w:sz="8" w:space="0" w:color="auto"/>
              <w:right w:val="single" w:sz="8" w:space="0" w:color="auto"/>
            </w:tcBorders>
            <w:shd w:val="clear" w:color="auto" w:fill="auto"/>
            <w:noWrap/>
            <w:vAlign w:val="center"/>
            <w:hideMark/>
          </w:tcPr>
          <w:p w14:paraId="536EE4BC" w14:textId="77777777" w:rsidR="00251791" w:rsidRPr="001D65AF" w:rsidRDefault="00251791" w:rsidP="0063312E">
            <w:pPr>
              <w:jc w:val="center"/>
              <w:rPr>
                <w:rFonts w:cs="Calibri"/>
                <w:color w:val="000000"/>
                <w:sz w:val="16"/>
                <w:szCs w:val="16"/>
              </w:rPr>
            </w:pPr>
            <w:r w:rsidRPr="001D65AF">
              <w:rPr>
                <w:rFonts w:cs="Calibri"/>
                <w:color w:val="000000"/>
                <w:sz w:val="16"/>
                <w:szCs w:val="16"/>
              </w:rPr>
              <w:t>30.4.2024</w:t>
            </w:r>
          </w:p>
        </w:tc>
        <w:tc>
          <w:tcPr>
            <w:tcW w:w="1693" w:type="dxa"/>
            <w:tcBorders>
              <w:top w:val="nil"/>
              <w:left w:val="nil"/>
              <w:bottom w:val="single" w:sz="8" w:space="0" w:color="auto"/>
              <w:right w:val="single" w:sz="8" w:space="0" w:color="auto"/>
            </w:tcBorders>
            <w:shd w:val="clear" w:color="auto" w:fill="auto"/>
            <w:noWrap/>
            <w:vAlign w:val="center"/>
            <w:hideMark/>
          </w:tcPr>
          <w:p w14:paraId="6049DB55"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0C704052" w14:textId="77777777" w:rsidR="00251791" w:rsidRPr="001D65AF" w:rsidRDefault="00251791" w:rsidP="0063312E">
            <w:pPr>
              <w:jc w:val="right"/>
              <w:rPr>
                <w:rFonts w:cs="Calibri"/>
                <w:color w:val="000000"/>
                <w:sz w:val="16"/>
                <w:szCs w:val="16"/>
              </w:rPr>
            </w:pPr>
            <w:r w:rsidRPr="001D65AF">
              <w:rPr>
                <w:rFonts w:cs="Calibri"/>
                <w:color w:val="000000"/>
                <w:sz w:val="16"/>
                <w:szCs w:val="16"/>
              </w:rPr>
              <w:t>25.740,30</w:t>
            </w:r>
          </w:p>
        </w:tc>
        <w:tc>
          <w:tcPr>
            <w:tcW w:w="1650" w:type="dxa"/>
            <w:tcBorders>
              <w:top w:val="nil"/>
              <w:left w:val="nil"/>
              <w:bottom w:val="single" w:sz="8" w:space="0" w:color="auto"/>
              <w:right w:val="single" w:sz="8" w:space="0" w:color="auto"/>
            </w:tcBorders>
            <w:shd w:val="clear" w:color="auto" w:fill="auto"/>
            <w:noWrap/>
            <w:vAlign w:val="center"/>
            <w:hideMark/>
          </w:tcPr>
          <w:p w14:paraId="4960479B"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nil"/>
              <w:bottom w:val="single" w:sz="8" w:space="0" w:color="auto"/>
              <w:right w:val="single" w:sz="8" w:space="0" w:color="auto"/>
            </w:tcBorders>
            <w:shd w:val="clear" w:color="auto" w:fill="auto"/>
            <w:noWrap/>
            <w:vAlign w:val="center"/>
            <w:hideMark/>
          </w:tcPr>
          <w:p w14:paraId="0DA7D988" w14:textId="77777777" w:rsidR="00251791" w:rsidRPr="001D65AF" w:rsidRDefault="00251791" w:rsidP="0063312E">
            <w:pPr>
              <w:jc w:val="right"/>
              <w:rPr>
                <w:rFonts w:cs="Calibri"/>
                <w:color w:val="000000"/>
                <w:sz w:val="16"/>
                <w:szCs w:val="16"/>
              </w:rPr>
            </w:pPr>
            <w:r w:rsidRPr="001D65AF">
              <w:rPr>
                <w:rFonts w:cs="Calibri"/>
                <w:color w:val="000000"/>
                <w:sz w:val="16"/>
                <w:szCs w:val="16"/>
              </w:rPr>
              <w:t>2.039,80</w:t>
            </w:r>
          </w:p>
        </w:tc>
        <w:tc>
          <w:tcPr>
            <w:tcW w:w="1560" w:type="dxa"/>
            <w:tcBorders>
              <w:top w:val="nil"/>
              <w:left w:val="nil"/>
              <w:bottom w:val="single" w:sz="8" w:space="0" w:color="auto"/>
              <w:right w:val="single" w:sz="8" w:space="0" w:color="auto"/>
            </w:tcBorders>
            <w:shd w:val="clear" w:color="auto" w:fill="auto"/>
            <w:noWrap/>
            <w:vAlign w:val="center"/>
            <w:hideMark/>
          </w:tcPr>
          <w:p w14:paraId="7B50F02C" w14:textId="77777777" w:rsidR="00251791" w:rsidRPr="001D65AF" w:rsidRDefault="00251791" w:rsidP="0063312E">
            <w:pPr>
              <w:jc w:val="right"/>
              <w:rPr>
                <w:rFonts w:cs="Calibri"/>
                <w:color w:val="000000"/>
                <w:sz w:val="16"/>
                <w:szCs w:val="16"/>
              </w:rPr>
            </w:pPr>
            <w:r w:rsidRPr="001D65AF">
              <w:rPr>
                <w:rFonts w:cs="Calibri"/>
                <w:color w:val="000000"/>
                <w:sz w:val="16"/>
                <w:szCs w:val="16"/>
              </w:rPr>
              <w:t>450.309,54</w:t>
            </w:r>
          </w:p>
        </w:tc>
      </w:tr>
      <w:tr w:rsidR="00251791" w:rsidRPr="001D65AF" w14:paraId="58E38509"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7DC0C848" w14:textId="77777777" w:rsidR="00251791" w:rsidRPr="001D65AF" w:rsidRDefault="00251791" w:rsidP="0063312E">
            <w:pPr>
              <w:jc w:val="center"/>
              <w:rPr>
                <w:rFonts w:cs="Calibri"/>
                <w:color w:val="000000"/>
                <w:sz w:val="16"/>
                <w:szCs w:val="16"/>
              </w:rPr>
            </w:pPr>
            <w:r w:rsidRPr="001D65AF">
              <w:rPr>
                <w:rFonts w:cs="Calibri"/>
                <w:color w:val="000000"/>
                <w:sz w:val="16"/>
                <w:szCs w:val="16"/>
              </w:rPr>
              <w:t>10</w:t>
            </w:r>
          </w:p>
        </w:tc>
        <w:tc>
          <w:tcPr>
            <w:tcW w:w="1166" w:type="dxa"/>
            <w:tcBorders>
              <w:top w:val="nil"/>
              <w:left w:val="nil"/>
              <w:bottom w:val="single" w:sz="8" w:space="0" w:color="auto"/>
              <w:right w:val="single" w:sz="8" w:space="0" w:color="auto"/>
            </w:tcBorders>
            <w:shd w:val="clear" w:color="auto" w:fill="auto"/>
            <w:noWrap/>
            <w:vAlign w:val="center"/>
            <w:hideMark/>
          </w:tcPr>
          <w:p w14:paraId="67D06DDC" w14:textId="77777777" w:rsidR="00251791" w:rsidRPr="001D65AF" w:rsidRDefault="00251791" w:rsidP="0063312E">
            <w:pPr>
              <w:jc w:val="center"/>
              <w:rPr>
                <w:rFonts w:cs="Calibri"/>
                <w:color w:val="000000"/>
                <w:sz w:val="16"/>
                <w:szCs w:val="16"/>
              </w:rPr>
            </w:pPr>
            <w:r w:rsidRPr="001D65AF">
              <w:rPr>
                <w:rFonts w:cs="Calibri"/>
                <w:color w:val="000000"/>
                <w:sz w:val="16"/>
                <w:szCs w:val="16"/>
              </w:rPr>
              <w:t>31.7.2024</w:t>
            </w:r>
          </w:p>
        </w:tc>
        <w:tc>
          <w:tcPr>
            <w:tcW w:w="1693" w:type="dxa"/>
            <w:tcBorders>
              <w:top w:val="nil"/>
              <w:left w:val="nil"/>
              <w:bottom w:val="single" w:sz="8" w:space="0" w:color="auto"/>
              <w:right w:val="single" w:sz="8" w:space="0" w:color="auto"/>
            </w:tcBorders>
            <w:shd w:val="clear" w:color="auto" w:fill="auto"/>
            <w:noWrap/>
            <w:vAlign w:val="center"/>
            <w:hideMark/>
          </w:tcPr>
          <w:p w14:paraId="42138CEE"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0312518B" w14:textId="77777777" w:rsidR="00251791" w:rsidRPr="001D65AF" w:rsidRDefault="00251791" w:rsidP="0063312E">
            <w:pPr>
              <w:jc w:val="right"/>
              <w:rPr>
                <w:rFonts w:cs="Calibri"/>
                <w:color w:val="000000"/>
                <w:sz w:val="16"/>
                <w:szCs w:val="16"/>
              </w:rPr>
            </w:pPr>
            <w:r w:rsidRPr="001D65AF">
              <w:rPr>
                <w:rFonts w:cs="Calibri"/>
                <w:color w:val="000000"/>
                <w:sz w:val="16"/>
                <w:szCs w:val="16"/>
              </w:rPr>
              <w:t>25.681,37</w:t>
            </w:r>
          </w:p>
        </w:tc>
        <w:tc>
          <w:tcPr>
            <w:tcW w:w="1650" w:type="dxa"/>
            <w:tcBorders>
              <w:top w:val="nil"/>
              <w:left w:val="nil"/>
              <w:bottom w:val="single" w:sz="8" w:space="0" w:color="auto"/>
              <w:right w:val="single" w:sz="8" w:space="0" w:color="auto"/>
            </w:tcBorders>
            <w:shd w:val="clear" w:color="auto" w:fill="auto"/>
            <w:noWrap/>
            <w:vAlign w:val="center"/>
            <w:hideMark/>
          </w:tcPr>
          <w:p w14:paraId="70CEF51E"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nil"/>
              <w:bottom w:val="single" w:sz="8" w:space="0" w:color="auto"/>
              <w:right w:val="single" w:sz="8" w:space="0" w:color="auto"/>
            </w:tcBorders>
            <w:shd w:val="clear" w:color="auto" w:fill="auto"/>
            <w:noWrap/>
            <w:vAlign w:val="center"/>
            <w:hideMark/>
          </w:tcPr>
          <w:p w14:paraId="4E9E85DF" w14:textId="77777777" w:rsidR="00251791" w:rsidRPr="001D65AF" w:rsidRDefault="00251791" w:rsidP="0063312E">
            <w:pPr>
              <w:jc w:val="right"/>
              <w:rPr>
                <w:rFonts w:cs="Calibri"/>
                <w:color w:val="000000"/>
                <w:sz w:val="16"/>
                <w:szCs w:val="16"/>
              </w:rPr>
            </w:pPr>
            <w:r w:rsidRPr="001D65AF">
              <w:rPr>
                <w:rFonts w:cs="Calibri"/>
                <w:color w:val="000000"/>
                <w:sz w:val="16"/>
                <w:szCs w:val="16"/>
              </w:rPr>
              <w:t>1.980,87</w:t>
            </w:r>
          </w:p>
        </w:tc>
        <w:tc>
          <w:tcPr>
            <w:tcW w:w="1560" w:type="dxa"/>
            <w:tcBorders>
              <w:top w:val="nil"/>
              <w:left w:val="nil"/>
              <w:bottom w:val="single" w:sz="8" w:space="0" w:color="auto"/>
              <w:right w:val="single" w:sz="8" w:space="0" w:color="auto"/>
            </w:tcBorders>
            <w:shd w:val="clear" w:color="auto" w:fill="auto"/>
            <w:noWrap/>
            <w:vAlign w:val="center"/>
            <w:hideMark/>
          </w:tcPr>
          <w:p w14:paraId="3282A43D" w14:textId="77777777" w:rsidR="00251791" w:rsidRPr="001D65AF" w:rsidRDefault="00251791" w:rsidP="0063312E">
            <w:pPr>
              <w:jc w:val="right"/>
              <w:rPr>
                <w:rFonts w:cs="Calibri"/>
                <w:color w:val="000000"/>
                <w:sz w:val="16"/>
                <w:szCs w:val="16"/>
              </w:rPr>
            </w:pPr>
            <w:r w:rsidRPr="001D65AF">
              <w:rPr>
                <w:rFonts w:cs="Calibri"/>
                <w:color w:val="000000"/>
                <w:sz w:val="16"/>
                <w:szCs w:val="16"/>
              </w:rPr>
              <w:t>426.609,04</w:t>
            </w:r>
          </w:p>
        </w:tc>
      </w:tr>
      <w:tr w:rsidR="00251791" w:rsidRPr="001D65AF" w14:paraId="2A2AEBE2"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2B73920C" w14:textId="77777777" w:rsidR="00251791" w:rsidRPr="001D65AF" w:rsidRDefault="00251791" w:rsidP="0063312E">
            <w:pPr>
              <w:jc w:val="center"/>
              <w:rPr>
                <w:rFonts w:cs="Calibri"/>
                <w:color w:val="000000"/>
                <w:sz w:val="16"/>
                <w:szCs w:val="16"/>
              </w:rPr>
            </w:pPr>
            <w:r w:rsidRPr="001D65AF">
              <w:rPr>
                <w:rFonts w:cs="Calibri"/>
                <w:color w:val="000000"/>
                <w:sz w:val="16"/>
                <w:szCs w:val="16"/>
              </w:rPr>
              <w:t>11</w:t>
            </w:r>
          </w:p>
        </w:tc>
        <w:tc>
          <w:tcPr>
            <w:tcW w:w="1166" w:type="dxa"/>
            <w:tcBorders>
              <w:top w:val="nil"/>
              <w:left w:val="nil"/>
              <w:bottom w:val="single" w:sz="8" w:space="0" w:color="auto"/>
              <w:right w:val="single" w:sz="8" w:space="0" w:color="auto"/>
            </w:tcBorders>
            <w:shd w:val="clear" w:color="auto" w:fill="auto"/>
            <w:noWrap/>
            <w:vAlign w:val="center"/>
            <w:hideMark/>
          </w:tcPr>
          <w:p w14:paraId="0BB69FCB" w14:textId="77777777" w:rsidR="00251791" w:rsidRPr="001D65AF" w:rsidRDefault="00251791" w:rsidP="0063312E">
            <w:pPr>
              <w:jc w:val="center"/>
              <w:rPr>
                <w:rFonts w:cs="Calibri"/>
                <w:color w:val="000000"/>
                <w:sz w:val="16"/>
                <w:szCs w:val="16"/>
              </w:rPr>
            </w:pPr>
            <w:r w:rsidRPr="001D65AF">
              <w:rPr>
                <w:rFonts w:cs="Calibri"/>
                <w:color w:val="000000"/>
                <w:sz w:val="16"/>
                <w:szCs w:val="16"/>
              </w:rPr>
              <w:t>31.10.2024</w:t>
            </w:r>
          </w:p>
        </w:tc>
        <w:tc>
          <w:tcPr>
            <w:tcW w:w="1693" w:type="dxa"/>
            <w:tcBorders>
              <w:top w:val="nil"/>
              <w:left w:val="nil"/>
              <w:bottom w:val="single" w:sz="8" w:space="0" w:color="auto"/>
              <w:right w:val="single" w:sz="8" w:space="0" w:color="auto"/>
            </w:tcBorders>
            <w:shd w:val="clear" w:color="auto" w:fill="auto"/>
            <w:noWrap/>
            <w:vAlign w:val="center"/>
            <w:hideMark/>
          </w:tcPr>
          <w:p w14:paraId="781CE285"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072AF5DE" w14:textId="77777777" w:rsidR="00251791" w:rsidRPr="001D65AF" w:rsidRDefault="00251791" w:rsidP="0063312E">
            <w:pPr>
              <w:jc w:val="right"/>
              <w:rPr>
                <w:rFonts w:cs="Calibri"/>
                <w:color w:val="000000"/>
                <w:sz w:val="16"/>
                <w:szCs w:val="16"/>
              </w:rPr>
            </w:pPr>
            <w:r w:rsidRPr="001D65AF">
              <w:rPr>
                <w:rFonts w:cs="Calibri"/>
                <w:color w:val="000000"/>
                <w:sz w:val="16"/>
                <w:szCs w:val="16"/>
              </w:rPr>
              <w:t>25.577,11</w:t>
            </w:r>
          </w:p>
        </w:tc>
        <w:tc>
          <w:tcPr>
            <w:tcW w:w="1650" w:type="dxa"/>
            <w:tcBorders>
              <w:top w:val="nil"/>
              <w:left w:val="nil"/>
              <w:bottom w:val="single" w:sz="8" w:space="0" w:color="auto"/>
              <w:right w:val="single" w:sz="8" w:space="0" w:color="auto"/>
            </w:tcBorders>
            <w:shd w:val="clear" w:color="auto" w:fill="auto"/>
            <w:noWrap/>
            <w:vAlign w:val="center"/>
            <w:hideMark/>
          </w:tcPr>
          <w:p w14:paraId="1626E858"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nil"/>
              <w:bottom w:val="single" w:sz="8" w:space="0" w:color="auto"/>
              <w:right w:val="single" w:sz="8" w:space="0" w:color="auto"/>
            </w:tcBorders>
            <w:shd w:val="clear" w:color="auto" w:fill="auto"/>
            <w:noWrap/>
            <w:vAlign w:val="center"/>
            <w:hideMark/>
          </w:tcPr>
          <w:p w14:paraId="6DAC2F43" w14:textId="77777777" w:rsidR="00251791" w:rsidRPr="001D65AF" w:rsidRDefault="00251791" w:rsidP="0063312E">
            <w:pPr>
              <w:jc w:val="right"/>
              <w:rPr>
                <w:rFonts w:cs="Calibri"/>
                <w:color w:val="000000"/>
                <w:sz w:val="16"/>
                <w:szCs w:val="16"/>
              </w:rPr>
            </w:pPr>
            <w:r w:rsidRPr="001D65AF">
              <w:rPr>
                <w:rFonts w:cs="Calibri"/>
                <w:color w:val="000000"/>
                <w:sz w:val="16"/>
                <w:szCs w:val="16"/>
              </w:rPr>
              <w:t>1.876,61</w:t>
            </w:r>
          </w:p>
        </w:tc>
        <w:tc>
          <w:tcPr>
            <w:tcW w:w="1560" w:type="dxa"/>
            <w:tcBorders>
              <w:top w:val="nil"/>
              <w:left w:val="nil"/>
              <w:bottom w:val="single" w:sz="8" w:space="0" w:color="auto"/>
              <w:right w:val="single" w:sz="8" w:space="0" w:color="auto"/>
            </w:tcBorders>
            <w:shd w:val="clear" w:color="auto" w:fill="auto"/>
            <w:noWrap/>
            <w:vAlign w:val="center"/>
            <w:hideMark/>
          </w:tcPr>
          <w:p w14:paraId="019E1F7F" w14:textId="77777777" w:rsidR="00251791" w:rsidRPr="001D65AF" w:rsidRDefault="00251791" w:rsidP="0063312E">
            <w:pPr>
              <w:jc w:val="right"/>
              <w:rPr>
                <w:rFonts w:cs="Calibri"/>
                <w:color w:val="000000"/>
                <w:sz w:val="16"/>
                <w:szCs w:val="16"/>
              </w:rPr>
            </w:pPr>
            <w:r w:rsidRPr="001D65AF">
              <w:rPr>
                <w:rFonts w:cs="Calibri"/>
                <w:color w:val="000000"/>
                <w:sz w:val="16"/>
                <w:szCs w:val="16"/>
              </w:rPr>
              <w:t>402.908,54</w:t>
            </w:r>
          </w:p>
        </w:tc>
      </w:tr>
      <w:tr w:rsidR="00251791" w:rsidRPr="001D65AF" w14:paraId="67EA4CDE"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4BA7FF0A"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 </w:t>
            </w:r>
          </w:p>
        </w:tc>
        <w:tc>
          <w:tcPr>
            <w:tcW w:w="1166" w:type="dxa"/>
            <w:tcBorders>
              <w:top w:val="nil"/>
              <w:left w:val="nil"/>
              <w:bottom w:val="single" w:sz="8" w:space="0" w:color="auto"/>
              <w:right w:val="single" w:sz="8" w:space="0" w:color="auto"/>
            </w:tcBorders>
            <w:shd w:val="clear" w:color="auto" w:fill="auto"/>
            <w:noWrap/>
            <w:vAlign w:val="center"/>
            <w:hideMark/>
          </w:tcPr>
          <w:p w14:paraId="06F001FC"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UKUPNO 2024.</w:t>
            </w:r>
          </w:p>
        </w:tc>
        <w:tc>
          <w:tcPr>
            <w:tcW w:w="1693" w:type="dxa"/>
            <w:tcBorders>
              <w:top w:val="nil"/>
              <w:left w:val="nil"/>
              <w:bottom w:val="single" w:sz="8" w:space="0" w:color="auto"/>
              <w:right w:val="single" w:sz="8" w:space="0" w:color="auto"/>
            </w:tcBorders>
            <w:shd w:val="clear" w:color="auto" w:fill="auto"/>
            <w:noWrap/>
            <w:vAlign w:val="center"/>
            <w:hideMark/>
          </w:tcPr>
          <w:p w14:paraId="4088C629" w14:textId="77777777" w:rsidR="00251791" w:rsidRPr="001D65AF" w:rsidRDefault="00251791" w:rsidP="0063312E">
            <w:pPr>
              <w:jc w:val="left"/>
              <w:rPr>
                <w:rFonts w:cs="Calibri"/>
                <w:b/>
                <w:bCs/>
                <w:color w:val="000000"/>
                <w:sz w:val="16"/>
                <w:szCs w:val="16"/>
              </w:rPr>
            </w:pPr>
            <w:r w:rsidRPr="001D65AF">
              <w:rPr>
                <w:rFonts w:cs="Calibri"/>
                <w:b/>
                <w:bCs/>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5A26F3C7"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102.892,64</w:t>
            </w:r>
          </w:p>
        </w:tc>
        <w:tc>
          <w:tcPr>
            <w:tcW w:w="1650" w:type="dxa"/>
            <w:tcBorders>
              <w:top w:val="nil"/>
              <w:left w:val="nil"/>
              <w:bottom w:val="single" w:sz="8" w:space="0" w:color="auto"/>
              <w:right w:val="single" w:sz="8" w:space="0" w:color="auto"/>
            </w:tcBorders>
            <w:shd w:val="clear" w:color="auto" w:fill="auto"/>
            <w:noWrap/>
            <w:vAlign w:val="center"/>
            <w:hideMark/>
          </w:tcPr>
          <w:p w14:paraId="2362EDD0"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94.802,00</w:t>
            </w:r>
          </w:p>
        </w:tc>
        <w:tc>
          <w:tcPr>
            <w:tcW w:w="1046" w:type="dxa"/>
            <w:tcBorders>
              <w:top w:val="nil"/>
              <w:left w:val="nil"/>
              <w:bottom w:val="single" w:sz="8" w:space="0" w:color="auto"/>
              <w:right w:val="single" w:sz="8" w:space="0" w:color="auto"/>
            </w:tcBorders>
            <w:shd w:val="clear" w:color="auto" w:fill="auto"/>
            <w:noWrap/>
            <w:vAlign w:val="center"/>
            <w:hideMark/>
          </w:tcPr>
          <w:p w14:paraId="254A1A35"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8.090,64</w:t>
            </w:r>
          </w:p>
        </w:tc>
        <w:tc>
          <w:tcPr>
            <w:tcW w:w="1560" w:type="dxa"/>
            <w:tcBorders>
              <w:top w:val="nil"/>
              <w:left w:val="nil"/>
              <w:bottom w:val="single" w:sz="8" w:space="0" w:color="auto"/>
              <w:right w:val="single" w:sz="8" w:space="0" w:color="auto"/>
            </w:tcBorders>
            <w:shd w:val="clear" w:color="auto" w:fill="auto"/>
            <w:noWrap/>
            <w:vAlign w:val="center"/>
            <w:hideMark/>
          </w:tcPr>
          <w:p w14:paraId="26DC2E55" w14:textId="77777777" w:rsidR="00251791" w:rsidRPr="001D65AF" w:rsidRDefault="00251791" w:rsidP="0063312E">
            <w:pPr>
              <w:jc w:val="right"/>
              <w:rPr>
                <w:rFonts w:cs="Calibri"/>
                <w:color w:val="000000"/>
                <w:sz w:val="16"/>
                <w:szCs w:val="16"/>
              </w:rPr>
            </w:pPr>
            <w:r w:rsidRPr="001D65AF">
              <w:rPr>
                <w:rFonts w:cs="Calibri"/>
                <w:color w:val="000000"/>
                <w:sz w:val="16"/>
                <w:szCs w:val="16"/>
              </w:rPr>
              <w:t> </w:t>
            </w:r>
          </w:p>
        </w:tc>
      </w:tr>
      <w:tr w:rsidR="00251791" w:rsidRPr="001D65AF" w14:paraId="1DD20FBE"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2293C042" w14:textId="77777777" w:rsidR="00251791" w:rsidRPr="001D65AF" w:rsidRDefault="00251791" w:rsidP="0063312E">
            <w:pPr>
              <w:jc w:val="center"/>
              <w:rPr>
                <w:rFonts w:cs="Calibri"/>
                <w:color w:val="000000"/>
                <w:sz w:val="16"/>
                <w:szCs w:val="16"/>
              </w:rPr>
            </w:pPr>
            <w:r w:rsidRPr="001D65AF">
              <w:rPr>
                <w:rFonts w:cs="Calibri"/>
                <w:color w:val="000000"/>
                <w:sz w:val="16"/>
                <w:szCs w:val="16"/>
              </w:rPr>
              <w:t>12</w:t>
            </w:r>
          </w:p>
        </w:tc>
        <w:tc>
          <w:tcPr>
            <w:tcW w:w="1166" w:type="dxa"/>
            <w:tcBorders>
              <w:top w:val="nil"/>
              <w:left w:val="nil"/>
              <w:bottom w:val="single" w:sz="8" w:space="0" w:color="auto"/>
              <w:right w:val="single" w:sz="8" w:space="0" w:color="auto"/>
            </w:tcBorders>
            <w:shd w:val="clear" w:color="auto" w:fill="auto"/>
            <w:noWrap/>
            <w:vAlign w:val="center"/>
            <w:hideMark/>
          </w:tcPr>
          <w:p w14:paraId="19437520" w14:textId="77777777" w:rsidR="00251791" w:rsidRPr="001D65AF" w:rsidRDefault="00251791" w:rsidP="0063312E">
            <w:pPr>
              <w:jc w:val="center"/>
              <w:rPr>
                <w:rFonts w:cs="Calibri"/>
                <w:color w:val="000000"/>
                <w:sz w:val="16"/>
                <w:szCs w:val="16"/>
              </w:rPr>
            </w:pPr>
            <w:r w:rsidRPr="001D65AF">
              <w:rPr>
                <w:rFonts w:cs="Calibri"/>
                <w:color w:val="000000"/>
                <w:sz w:val="16"/>
                <w:szCs w:val="16"/>
              </w:rPr>
              <w:t>31.1.2025</w:t>
            </w:r>
          </w:p>
        </w:tc>
        <w:tc>
          <w:tcPr>
            <w:tcW w:w="1693" w:type="dxa"/>
            <w:tcBorders>
              <w:top w:val="nil"/>
              <w:left w:val="nil"/>
              <w:bottom w:val="single" w:sz="8" w:space="0" w:color="auto"/>
              <w:right w:val="single" w:sz="8" w:space="0" w:color="auto"/>
            </w:tcBorders>
            <w:shd w:val="clear" w:color="auto" w:fill="auto"/>
            <w:noWrap/>
            <w:vAlign w:val="center"/>
            <w:hideMark/>
          </w:tcPr>
          <w:p w14:paraId="4BF11B99"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7BBCA7A7" w14:textId="77777777" w:rsidR="00251791" w:rsidRPr="001D65AF" w:rsidRDefault="00251791" w:rsidP="0063312E">
            <w:pPr>
              <w:jc w:val="right"/>
              <w:rPr>
                <w:rFonts w:cs="Calibri"/>
                <w:color w:val="000000"/>
                <w:sz w:val="16"/>
                <w:szCs w:val="16"/>
              </w:rPr>
            </w:pPr>
            <w:r w:rsidRPr="001D65AF">
              <w:rPr>
                <w:rFonts w:cs="Calibri"/>
                <w:color w:val="000000"/>
                <w:sz w:val="16"/>
                <w:szCs w:val="16"/>
              </w:rPr>
              <w:t>25.474,49</w:t>
            </w:r>
          </w:p>
        </w:tc>
        <w:tc>
          <w:tcPr>
            <w:tcW w:w="1650" w:type="dxa"/>
            <w:tcBorders>
              <w:top w:val="nil"/>
              <w:left w:val="nil"/>
              <w:bottom w:val="single" w:sz="8" w:space="0" w:color="auto"/>
              <w:right w:val="single" w:sz="8" w:space="0" w:color="auto"/>
            </w:tcBorders>
            <w:shd w:val="clear" w:color="auto" w:fill="auto"/>
            <w:noWrap/>
            <w:vAlign w:val="center"/>
            <w:hideMark/>
          </w:tcPr>
          <w:p w14:paraId="0F78A12A"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nil"/>
              <w:bottom w:val="single" w:sz="8" w:space="0" w:color="auto"/>
              <w:right w:val="single" w:sz="8" w:space="0" w:color="auto"/>
            </w:tcBorders>
            <w:shd w:val="clear" w:color="auto" w:fill="auto"/>
            <w:noWrap/>
            <w:vAlign w:val="center"/>
            <w:hideMark/>
          </w:tcPr>
          <w:p w14:paraId="21CB8687" w14:textId="77777777" w:rsidR="00251791" w:rsidRPr="001D65AF" w:rsidRDefault="00251791" w:rsidP="0063312E">
            <w:pPr>
              <w:jc w:val="right"/>
              <w:rPr>
                <w:rFonts w:cs="Calibri"/>
                <w:color w:val="000000"/>
                <w:sz w:val="16"/>
                <w:szCs w:val="16"/>
              </w:rPr>
            </w:pPr>
            <w:r w:rsidRPr="001D65AF">
              <w:rPr>
                <w:rFonts w:cs="Calibri"/>
                <w:color w:val="000000"/>
                <w:sz w:val="16"/>
                <w:szCs w:val="16"/>
              </w:rPr>
              <w:t>1.773,99</w:t>
            </w:r>
          </w:p>
        </w:tc>
        <w:tc>
          <w:tcPr>
            <w:tcW w:w="1560" w:type="dxa"/>
            <w:tcBorders>
              <w:top w:val="nil"/>
              <w:left w:val="nil"/>
              <w:bottom w:val="single" w:sz="8" w:space="0" w:color="auto"/>
              <w:right w:val="single" w:sz="8" w:space="0" w:color="auto"/>
            </w:tcBorders>
            <w:shd w:val="clear" w:color="auto" w:fill="auto"/>
            <w:noWrap/>
            <w:vAlign w:val="center"/>
            <w:hideMark/>
          </w:tcPr>
          <w:p w14:paraId="17F49A59" w14:textId="77777777" w:rsidR="00251791" w:rsidRPr="001D65AF" w:rsidRDefault="00251791" w:rsidP="0063312E">
            <w:pPr>
              <w:jc w:val="right"/>
              <w:rPr>
                <w:rFonts w:cs="Calibri"/>
                <w:color w:val="000000"/>
                <w:sz w:val="16"/>
                <w:szCs w:val="16"/>
              </w:rPr>
            </w:pPr>
            <w:r w:rsidRPr="001D65AF">
              <w:rPr>
                <w:rFonts w:cs="Calibri"/>
                <w:color w:val="000000"/>
                <w:sz w:val="16"/>
                <w:szCs w:val="16"/>
              </w:rPr>
              <w:t>379.208,04</w:t>
            </w:r>
          </w:p>
        </w:tc>
      </w:tr>
      <w:tr w:rsidR="00251791" w:rsidRPr="001D65AF" w14:paraId="480E8FD5"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1EB2A379" w14:textId="77777777" w:rsidR="00251791" w:rsidRPr="001D65AF" w:rsidRDefault="00251791" w:rsidP="0063312E">
            <w:pPr>
              <w:jc w:val="center"/>
              <w:rPr>
                <w:rFonts w:cs="Calibri"/>
                <w:color w:val="000000"/>
                <w:sz w:val="16"/>
                <w:szCs w:val="16"/>
              </w:rPr>
            </w:pPr>
            <w:r w:rsidRPr="001D65AF">
              <w:rPr>
                <w:rFonts w:cs="Calibri"/>
                <w:color w:val="000000"/>
                <w:sz w:val="16"/>
                <w:szCs w:val="16"/>
              </w:rPr>
              <w:t>13</w:t>
            </w:r>
          </w:p>
        </w:tc>
        <w:tc>
          <w:tcPr>
            <w:tcW w:w="1166" w:type="dxa"/>
            <w:tcBorders>
              <w:top w:val="nil"/>
              <w:left w:val="nil"/>
              <w:bottom w:val="single" w:sz="8" w:space="0" w:color="auto"/>
              <w:right w:val="single" w:sz="8" w:space="0" w:color="auto"/>
            </w:tcBorders>
            <w:shd w:val="clear" w:color="auto" w:fill="auto"/>
            <w:noWrap/>
            <w:vAlign w:val="center"/>
            <w:hideMark/>
          </w:tcPr>
          <w:p w14:paraId="46361C51" w14:textId="77777777" w:rsidR="00251791" w:rsidRPr="001D65AF" w:rsidRDefault="00251791" w:rsidP="0063312E">
            <w:pPr>
              <w:jc w:val="center"/>
              <w:rPr>
                <w:rFonts w:cs="Calibri"/>
                <w:color w:val="000000"/>
                <w:sz w:val="16"/>
                <w:szCs w:val="16"/>
              </w:rPr>
            </w:pPr>
            <w:r w:rsidRPr="001D65AF">
              <w:rPr>
                <w:rFonts w:cs="Calibri"/>
                <w:color w:val="000000"/>
                <w:sz w:val="16"/>
                <w:szCs w:val="16"/>
              </w:rPr>
              <w:t>30.4.2025</w:t>
            </w:r>
          </w:p>
        </w:tc>
        <w:tc>
          <w:tcPr>
            <w:tcW w:w="1693" w:type="dxa"/>
            <w:tcBorders>
              <w:top w:val="nil"/>
              <w:left w:val="nil"/>
              <w:bottom w:val="single" w:sz="8" w:space="0" w:color="auto"/>
              <w:right w:val="single" w:sz="8" w:space="0" w:color="auto"/>
            </w:tcBorders>
            <w:shd w:val="clear" w:color="auto" w:fill="auto"/>
            <w:noWrap/>
            <w:vAlign w:val="center"/>
            <w:hideMark/>
          </w:tcPr>
          <w:p w14:paraId="24E93495"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2192F3D9" w14:textId="77777777" w:rsidR="00251791" w:rsidRPr="001D65AF" w:rsidRDefault="00251791" w:rsidP="0063312E">
            <w:pPr>
              <w:jc w:val="right"/>
              <w:rPr>
                <w:rFonts w:cs="Calibri"/>
                <w:color w:val="000000"/>
                <w:sz w:val="16"/>
                <w:szCs w:val="16"/>
              </w:rPr>
            </w:pPr>
            <w:r w:rsidRPr="001D65AF">
              <w:rPr>
                <w:rFonts w:cs="Calibri"/>
                <w:color w:val="000000"/>
                <w:sz w:val="16"/>
                <w:szCs w:val="16"/>
              </w:rPr>
              <w:t>25.318,63</w:t>
            </w:r>
          </w:p>
        </w:tc>
        <w:tc>
          <w:tcPr>
            <w:tcW w:w="1650" w:type="dxa"/>
            <w:tcBorders>
              <w:top w:val="nil"/>
              <w:left w:val="nil"/>
              <w:bottom w:val="single" w:sz="8" w:space="0" w:color="auto"/>
              <w:right w:val="single" w:sz="8" w:space="0" w:color="auto"/>
            </w:tcBorders>
            <w:shd w:val="clear" w:color="auto" w:fill="auto"/>
            <w:noWrap/>
            <w:vAlign w:val="center"/>
            <w:hideMark/>
          </w:tcPr>
          <w:p w14:paraId="1DA19CC2"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nil"/>
              <w:bottom w:val="single" w:sz="8" w:space="0" w:color="auto"/>
              <w:right w:val="single" w:sz="8" w:space="0" w:color="auto"/>
            </w:tcBorders>
            <w:shd w:val="clear" w:color="auto" w:fill="auto"/>
            <w:noWrap/>
            <w:vAlign w:val="center"/>
            <w:hideMark/>
          </w:tcPr>
          <w:p w14:paraId="5C07788B" w14:textId="77777777" w:rsidR="00251791" w:rsidRPr="001D65AF" w:rsidRDefault="00251791" w:rsidP="0063312E">
            <w:pPr>
              <w:jc w:val="right"/>
              <w:rPr>
                <w:rFonts w:cs="Calibri"/>
                <w:color w:val="000000"/>
                <w:sz w:val="16"/>
                <w:szCs w:val="16"/>
              </w:rPr>
            </w:pPr>
            <w:r w:rsidRPr="001D65AF">
              <w:rPr>
                <w:rFonts w:cs="Calibri"/>
                <w:color w:val="000000"/>
                <w:sz w:val="16"/>
                <w:szCs w:val="16"/>
              </w:rPr>
              <w:t>1.618,13</w:t>
            </w:r>
          </w:p>
        </w:tc>
        <w:tc>
          <w:tcPr>
            <w:tcW w:w="1560" w:type="dxa"/>
            <w:tcBorders>
              <w:top w:val="nil"/>
              <w:left w:val="nil"/>
              <w:bottom w:val="single" w:sz="8" w:space="0" w:color="auto"/>
              <w:right w:val="single" w:sz="8" w:space="0" w:color="auto"/>
            </w:tcBorders>
            <w:shd w:val="clear" w:color="auto" w:fill="auto"/>
            <w:noWrap/>
            <w:vAlign w:val="center"/>
            <w:hideMark/>
          </w:tcPr>
          <w:p w14:paraId="25A863EF" w14:textId="77777777" w:rsidR="00251791" w:rsidRPr="001D65AF" w:rsidRDefault="00251791" w:rsidP="0063312E">
            <w:pPr>
              <w:jc w:val="right"/>
              <w:rPr>
                <w:rFonts w:cs="Calibri"/>
                <w:color w:val="000000"/>
                <w:sz w:val="16"/>
                <w:szCs w:val="16"/>
              </w:rPr>
            </w:pPr>
            <w:r w:rsidRPr="001D65AF">
              <w:rPr>
                <w:rFonts w:cs="Calibri"/>
                <w:color w:val="000000"/>
                <w:sz w:val="16"/>
                <w:szCs w:val="16"/>
              </w:rPr>
              <w:t>355.507,54</w:t>
            </w:r>
          </w:p>
        </w:tc>
      </w:tr>
      <w:tr w:rsidR="00251791" w:rsidRPr="001D65AF" w14:paraId="03C87F5E"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71B0A735" w14:textId="77777777" w:rsidR="00251791" w:rsidRPr="001D65AF" w:rsidRDefault="00251791" w:rsidP="0063312E">
            <w:pPr>
              <w:jc w:val="center"/>
              <w:rPr>
                <w:rFonts w:cs="Calibri"/>
                <w:color w:val="000000"/>
                <w:sz w:val="16"/>
                <w:szCs w:val="16"/>
              </w:rPr>
            </w:pPr>
            <w:r w:rsidRPr="001D65AF">
              <w:rPr>
                <w:rFonts w:cs="Calibri"/>
                <w:color w:val="000000"/>
                <w:sz w:val="16"/>
                <w:szCs w:val="16"/>
              </w:rPr>
              <w:t>14</w:t>
            </w:r>
          </w:p>
        </w:tc>
        <w:tc>
          <w:tcPr>
            <w:tcW w:w="1166" w:type="dxa"/>
            <w:tcBorders>
              <w:top w:val="nil"/>
              <w:left w:val="nil"/>
              <w:bottom w:val="single" w:sz="8" w:space="0" w:color="auto"/>
              <w:right w:val="single" w:sz="8" w:space="0" w:color="auto"/>
            </w:tcBorders>
            <w:shd w:val="clear" w:color="auto" w:fill="auto"/>
            <w:noWrap/>
            <w:vAlign w:val="center"/>
            <w:hideMark/>
          </w:tcPr>
          <w:p w14:paraId="210B8B60" w14:textId="77777777" w:rsidR="00251791" w:rsidRPr="001D65AF" w:rsidRDefault="00251791" w:rsidP="0063312E">
            <w:pPr>
              <w:jc w:val="center"/>
              <w:rPr>
                <w:rFonts w:cs="Calibri"/>
                <w:color w:val="000000"/>
                <w:sz w:val="16"/>
                <w:szCs w:val="16"/>
              </w:rPr>
            </w:pPr>
            <w:r w:rsidRPr="001D65AF">
              <w:rPr>
                <w:rFonts w:cs="Calibri"/>
                <w:color w:val="000000"/>
                <w:sz w:val="16"/>
                <w:szCs w:val="16"/>
              </w:rPr>
              <w:t>31.7.2025</w:t>
            </w:r>
          </w:p>
        </w:tc>
        <w:tc>
          <w:tcPr>
            <w:tcW w:w="1693" w:type="dxa"/>
            <w:tcBorders>
              <w:top w:val="nil"/>
              <w:left w:val="nil"/>
              <w:bottom w:val="single" w:sz="8" w:space="0" w:color="auto"/>
              <w:right w:val="single" w:sz="8" w:space="0" w:color="auto"/>
            </w:tcBorders>
            <w:shd w:val="clear" w:color="auto" w:fill="auto"/>
            <w:noWrap/>
            <w:vAlign w:val="center"/>
            <w:hideMark/>
          </w:tcPr>
          <w:p w14:paraId="52EEA3BC"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280C568A" w14:textId="77777777" w:rsidR="00251791" w:rsidRPr="001D65AF" w:rsidRDefault="00251791" w:rsidP="0063312E">
            <w:pPr>
              <w:jc w:val="right"/>
              <w:rPr>
                <w:rFonts w:cs="Calibri"/>
                <w:color w:val="000000"/>
                <w:sz w:val="16"/>
                <w:szCs w:val="16"/>
              </w:rPr>
            </w:pPr>
            <w:r w:rsidRPr="001D65AF">
              <w:rPr>
                <w:rFonts w:cs="Calibri"/>
                <w:color w:val="000000"/>
                <w:sz w:val="16"/>
                <w:szCs w:val="16"/>
              </w:rPr>
              <w:t>25.268,63</w:t>
            </w:r>
          </w:p>
        </w:tc>
        <w:tc>
          <w:tcPr>
            <w:tcW w:w="1650" w:type="dxa"/>
            <w:tcBorders>
              <w:top w:val="nil"/>
              <w:left w:val="nil"/>
              <w:bottom w:val="single" w:sz="8" w:space="0" w:color="auto"/>
              <w:right w:val="single" w:sz="8" w:space="0" w:color="auto"/>
            </w:tcBorders>
            <w:shd w:val="clear" w:color="auto" w:fill="auto"/>
            <w:noWrap/>
            <w:vAlign w:val="center"/>
            <w:hideMark/>
          </w:tcPr>
          <w:p w14:paraId="7C60AD8B"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nil"/>
              <w:bottom w:val="single" w:sz="8" w:space="0" w:color="auto"/>
              <w:right w:val="single" w:sz="8" w:space="0" w:color="auto"/>
            </w:tcBorders>
            <w:shd w:val="clear" w:color="auto" w:fill="auto"/>
            <w:noWrap/>
            <w:vAlign w:val="center"/>
            <w:hideMark/>
          </w:tcPr>
          <w:p w14:paraId="23EE9D4B" w14:textId="77777777" w:rsidR="00251791" w:rsidRPr="001D65AF" w:rsidRDefault="00251791" w:rsidP="0063312E">
            <w:pPr>
              <w:jc w:val="right"/>
              <w:rPr>
                <w:rFonts w:cs="Calibri"/>
                <w:color w:val="000000"/>
                <w:sz w:val="16"/>
                <w:szCs w:val="16"/>
              </w:rPr>
            </w:pPr>
            <w:r w:rsidRPr="001D65AF">
              <w:rPr>
                <w:rFonts w:cs="Calibri"/>
                <w:color w:val="000000"/>
                <w:sz w:val="16"/>
                <w:szCs w:val="16"/>
              </w:rPr>
              <w:t>1.568,13</w:t>
            </w:r>
          </w:p>
        </w:tc>
        <w:tc>
          <w:tcPr>
            <w:tcW w:w="1560" w:type="dxa"/>
            <w:tcBorders>
              <w:top w:val="nil"/>
              <w:left w:val="nil"/>
              <w:bottom w:val="single" w:sz="8" w:space="0" w:color="auto"/>
              <w:right w:val="single" w:sz="8" w:space="0" w:color="auto"/>
            </w:tcBorders>
            <w:shd w:val="clear" w:color="auto" w:fill="auto"/>
            <w:noWrap/>
            <w:vAlign w:val="center"/>
            <w:hideMark/>
          </w:tcPr>
          <w:p w14:paraId="1414FA06" w14:textId="77777777" w:rsidR="00251791" w:rsidRPr="001D65AF" w:rsidRDefault="00251791" w:rsidP="0063312E">
            <w:pPr>
              <w:jc w:val="right"/>
              <w:rPr>
                <w:rFonts w:cs="Calibri"/>
                <w:color w:val="000000"/>
                <w:sz w:val="16"/>
                <w:szCs w:val="16"/>
              </w:rPr>
            </w:pPr>
            <w:r w:rsidRPr="001D65AF">
              <w:rPr>
                <w:rFonts w:cs="Calibri"/>
                <w:color w:val="000000"/>
                <w:sz w:val="16"/>
                <w:szCs w:val="16"/>
              </w:rPr>
              <w:t>331.807,04</w:t>
            </w:r>
          </w:p>
        </w:tc>
      </w:tr>
      <w:tr w:rsidR="00251791" w:rsidRPr="001D65AF" w14:paraId="3D5CEE51"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3DCADBB1" w14:textId="77777777" w:rsidR="00251791" w:rsidRPr="001D65AF" w:rsidRDefault="00251791" w:rsidP="0063312E">
            <w:pPr>
              <w:jc w:val="center"/>
              <w:rPr>
                <w:rFonts w:cs="Calibri"/>
                <w:color w:val="000000"/>
                <w:sz w:val="16"/>
                <w:szCs w:val="16"/>
              </w:rPr>
            </w:pPr>
            <w:r w:rsidRPr="001D65AF">
              <w:rPr>
                <w:rFonts w:cs="Calibri"/>
                <w:color w:val="000000"/>
                <w:sz w:val="16"/>
                <w:szCs w:val="16"/>
              </w:rPr>
              <w:t>15</w:t>
            </w:r>
          </w:p>
        </w:tc>
        <w:tc>
          <w:tcPr>
            <w:tcW w:w="1166" w:type="dxa"/>
            <w:tcBorders>
              <w:top w:val="nil"/>
              <w:left w:val="nil"/>
              <w:bottom w:val="single" w:sz="8" w:space="0" w:color="auto"/>
              <w:right w:val="single" w:sz="8" w:space="0" w:color="auto"/>
            </w:tcBorders>
            <w:shd w:val="clear" w:color="auto" w:fill="auto"/>
            <w:noWrap/>
            <w:vAlign w:val="center"/>
            <w:hideMark/>
          </w:tcPr>
          <w:p w14:paraId="2A5AE507" w14:textId="77777777" w:rsidR="00251791" w:rsidRPr="001D65AF" w:rsidRDefault="00251791" w:rsidP="0063312E">
            <w:pPr>
              <w:jc w:val="center"/>
              <w:rPr>
                <w:rFonts w:cs="Calibri"/>
                <w:color w:val="000000"/>
                <w:sz w:val="16"/>
                <w:szCs w:val="16"/>
              </w:rPr>
            </w:pPr>
            <w:r w:rsidRPr="001D65AF">
              <w:rPr>
                <w:rFonts w:cs="Calibri"/>
                <w:color w:val="000000"/>
                <w:sz w:val="16"/>
                <w:szCs w:val="16"/>
              </w:rPr>
              <w:t>31.10.2025</w:t>
            </w:r>
          </w:p>
        </w:tc>
        <w:tc>
          <w:tcPr>
            <w:tcW w:w="1693" w:type="dxa"/>
            <w:tcBorders>
              <w:top w:val="nil"/>
              <w:left w:val="nil"/>
              <w:bottom w:val="single" w:sz="8" w:space="0" w:color="auto"/>
              <w:right w:val="single" w:sz="8" w:space="0" w:color="auto"/>
            </w:tcBorders>
            <w:shd w:val="clear" w:color="auto" w:fill="auto"/>
            <w:noWrap/>
            <w:vAlign w:val="center"/>
            <w:hideMark/>
          </w:tcPr>
          <w:p w14:paraId="7C10FB35"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32820CE7" w14:textId="77777777" w:rsidR="00251791" w:rsidRPr="001D65AF" w:rsidRDefault="00251791" w:rsidP="0063312E">
            <w:pPr>
              <w:jc w:val="right"/>
              <w:rPr>
                <w:rFonts w:cs="Calibri"/>
                <w:color w:val="000000"/>
                <w:sz w:val="16"/>
                <w:szCs w:val="16"/>
              </w:rPr>
            </w:pPr>
            <w:r w:rsidRPr="001D65AF">
              <w:rPr>
                <w:rFonts w:cs="Calibri"/>
                <w:color w:val="000000"/>
                <w:sz w:val="16"/>
                <w:szCs w:val="16"/>
              </w:rPr>
              <w:t>25.164,09</w:t>
            </w:r>
          </w:p>
        </w:tc>
        <w:tc>
          <w:tcPr>
            <w:tcW w:w="1650" w:type="dxa"/>
            <w:tcBorders>
              <w:top w:val="nil"/>
              <w:left w:val="nil"/>
              <w:bottom w:val="single" w:sz="8" w:space="0" w:color="auto"/>
              <w:right w:val="single" w:sz="8" w:space="0" w:color="auto"/>
            </w:tcBorders>
            <w:shd w:val="clear" w:color="auto" w:fill="auto"/>
            <w:noWrap/>
            <w:vAlign w:val="center"/>
            <w:hideMark/>
          </w:tcPr>
          <w:p w14:paraId="4235BC14"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nil"/>
              <w:bottom w:val="single" w:sz="8" w:space="0" w:color="auto"/>
              <w:right w:val="single" w:sz="8" w:space="0" w:color="auto"/>
            </w:tcBorders>
            <w:shd w:val="clear" w:color="auto" w:fill="auto"/>
            <w:noWrap/>
            <w:vAlign w:val="center"/>
            <w:hideMark/>
          </w:tcPr>
          <w:p w14:paraId="227D3404" w14:textId="77777777" w:rsidR="00251791" w:rsidRPr="001D65AF" w:rsidRDefault="00251791" w:rsidP="0063312E">
            <w:pPr>
              <w:jc w:val="right"/>
              <w:rPr>
                <w:rFonts w:cs="Calibri"/>
                <w:color w:val="000000"/>
                <w:sz w:val="16"/>
                <w:szCs w:val="16"/>
              </w:rPr>
            </w:pPr>
            <w:r w:rsidRPr="001D65AF">
              <w:rPr>
                <w:rFonts w:cs="Calibri"/>
                <w:color w:val="000000"/>
                <w:sz w:val="16"/>
                <w:szCs w:val="16"/>
              </w:rPr>
              <w:t>1.463,59</w:t>
            </w:r>
          </w:p>
        </w:tc>
        <w:tc>
          <w:tcPr>
            <w:tcW w:w="1560" w:type="dxa"/>
            <w:tcBorders>
              <w:top w:val="nil"/>
              <w:left w:val="nil"/>
              <w:bottom w:val="single" w:sz="8" w:space="0" w:color="auto"/>
              <w:right w:val="single" w:sz="8" w:space="0" w:color="auto"/>
            </w:tcBorders>
            <w:shd w:val="clear" w:color="auto" w:fill="auto"/>
            <w:noWrap/>
            <w:vAlign w:val="center"/>
            <w:hideMark/>
          </w:tcPr>
          <w:p w14:paraId="384154BF" w14:textId="77777777" w:rsidR="00251791" w:rsidRPr="001D65AF" w:rsidRDefault="00251791" w:rsidP="0063312E">
            <w:pPr>
              <w:jc w:val="right"/>
              <w:rPr>
                <w:rFonts w:cs="Calibri"/>
                <w:color w:val="000000"/>
                <w:sz w:val="16"/>
                <w:szCs w:val="16"/>
              </w:rPr>
            </w:pPr>
            <w:r w:rsidRPr="001D65AF">
              <w:rPr>
                <w:rFonts w:cs="Calibri"/>
                <w:color w:val="000000"/>
                <w:sz w:val="16"/>
                <w:szCs w:val="16"/>
              </w:rPr>
              <w:t>308.106,54</w:t>
            </w:r>
          </w:p>
        </w:tc>
      </w:tr>
      <w:tr w:rsidR="00251791" w:rsidRPr="001D65AF" w14:paraId="532EF8A5" w14:textId="77777777" w:rsidTr="00251791">
        <w:trPr>
          <w:trHeight w:val="210"/>
        </w:trPr>
        <w:tc>
          <w:tcPr>
            <w:tcW w:w="1033" w:type="dxa"/>
            <w:tcBorders>
              <w:top w:val="nil"/>
              <w:left w:val="single" w:sz="8" w:space="0" w:color="auto"/>
              <w:bottom w:val="single" w:sz="8" w:space="0" w:color="auto"/>
              <w:right w:val="nil"/>
            </w:tcBorders>
            <w:shd w:val="clear" w:color="auto" w:fill="auto"/>
            <w:noWrap/>
            <w:vAlign w:val="center"/>
            <w:hideMark/>
          </w:tcPr>
          <w:p w14:paraId="312F657B"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285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254E12D" w14:textId="77777777" w:rsidR="00251791" w:rsidRPr="001D65AF" w:rsidRDefault="00251791" w:rsidP="0063312E">
            <w:pPr>
              <w:jc w:val="left"/>
              <w:rPr>
                <w:rFonts w:cs="Calibri"/>
                <w:b/>
                <w:bCs/>
                <w:color w:val="000000"/>
                <w:sz w:val="16"/>
                <w:szCs w:val="16"/>
              </w:rPr>
            </w:pPr>
            <w:r w:rsidRPr="001D65AF">
              <w:rPr>
                <w:rFonts w:cs="Calibri"/>
                <w:b/>
                <w:bCs/>
                <w:color w:val="000000"/>
                <w:sz w:val="16"/>
                <w:szCs w:val="16"/>
              </w:rPr>
              <w:t>UKUPNO 2025.</w:t>
            </w:r>
          </w:p>
        </w:tc>
        <w:tc>
          <w:tcPr>
            <w:tcW w:w="1561" w:type="dxa"/>
            <w:tcBorders>
              <w:top w:val="nil"/>
              <w:left w:val="nil"/>
              <w:bottom w:val="single" w:sz="8" w:space="0" w:color="auto"/>
              <w:right w:val="single" w:sz="8" w:space="0" w:color="auto"/>
            </w:tcBorders>
            <w:shd w:val="clear" w:color="auto" w:fill="auto"/>
            <w:noWrap/>
            <w:vAlign w:val="center"/>
            <w:hideMark/>
          </w:tcPr>
          <w:p w14:paraId="0D4F2563"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101.225,84</w:t>
            </w:r>
          </w:p>
        </w:tc>
        <w:tc>
          <w:tcPr>
            <w:tcW w:w="1650" w:type="dxa"/>
            <w:tcBorders>
              <w:top w:val="nil"/>
              <w:left w:val="nil"/>
              <w:bottom w:val="single" w:sz="8" w:space="0" w:color="auto"/>
              <w:right w:val="single" w:sz="8" w:space="0" w:color="auto"/>
            </w:tcBorders>
            <w:shd w:val="clear" w:color="auto" w:fill="auto"/>
            <w:noWrap/>
            <w:vAlign w:val="center"/>
            <w:hideMark/>
          </w:tcPr>
          <w:p w14:paraId="3059F69F"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94.802,00</w:t>
            </w:r>
          </w:p>
        </w:tc>
        <w:tc>
          <w:tcPr>
            <w:tcW w:w="1046" w:type="dxa"/>
            <w:tcBorders>
              <w:top w:val="nil"/>
              <w:left w:val="nil"/>
              <w:bottom w:val="single" w:sz="8" w:space="0" w:color="auto"/>
              <w:right w:val="single" w:sz="8" w:space="0" w:color="auto"/>
            </w:tcBorders>
            <w:shd w:val="clear" w:color="auto" w:fill="auto"/>
            <w:noWrap/>
            <w:vAlign w:val="center"/>
            <w:hideMark/>
          </w:tcPr>
          <w:p w14:paraId="06571051"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6.423,84</w:t>
            </w:r>
          </w:p>
        </w:tc>
        <w:tc>
          <w:tcPr>
            <w:tcW w:w="1560" w:type="dxa"/>
            <w:tcBorders>
              <w:top w:val="nil"/>
              <w:left w:val="nil"/>
              <w:bottom w:val="single" w:sz="8" w:space="0" w:color="auto"/>
              <w:right w:val="single" w:sz="8" w:space="0" w:color="auto"/>
            </w:tcBorders>
            <w:shd w:val="clear" w:color="auto" w:fill="auto"/>
            <w:noWrap/>
            <w:vAlign w:val="center"/>
            <w:hideMark/>
          </w:tcPr>
          <w:p w14:paraId="5519A07F" w14:textId="77777777" w:rsidR="00251791" w:rsidRPr="001D65AF" w:rsidRDefault="00251791" w:rsidP="0063312E">
            <w:pPr>
              <w:jc w:val="right"/>
              <w:rPr>
                <w:rFonts w:cs="Calibri"/>
                <w:color w:val="000000"/>
                <w:sz w:val="16"/>
                <w:szCs w:val="16"/>
              </w:rPr>
            </w:pPr>
            <w:r w:rsidRPr="001D65AF">
              <w:rPr>
                <w:rFonts w:cs="Calibri"/>
                <w:color w:val="000000"/>
                <w:sz w:val="16"/>
                <w:szCs w:val="16"/>
              </w:rPr>
              <w:t> </w:t>
            </w:r>
          </w:p>
        </w:tc>
      </w:tr>
      <w:tr w:rsidR="00251791" w:rsidRPr="001D65AF" w14:paraId="6A8A0748"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4C05C5A1" w14:textId="77777777" w:rsidR="00251791" w:rsidRPr="001D65AF" w:rsidRDefault="00251791" w:rsidP="0063312E">
            <w:pPr>
              <w:jc w:val="center"/>
              <w:rPr>
                <w:rFonts w:cs="Calibri"/>
                <w:color w:val="000000"/>
                <w:sz w:val="16"/>
                <w:szCs w:val="16"/>
              </w:rPr>
            </w:pPr>
            <w:r w:rsidRPr="001D65AF">
              <w:rPr>
                <w:rFonts w:cs="Calibri"/>
                <w:color w:val="000000"/>
                <w:sz w:val="16"/>
                <w:szCs w:val="16"/>
              </w:rPr>
              <w:t>16</w:t>
            </w:r>
          </w:p>
        </w:tc>
        <w:tc>
          <w:tcPr>
            <w:tcW w:w="1166" w:type="dxa"/>
            <w:tcBorders>
              <w:top w:val="nil"/>
              <w:left w:val="nil"/>
              <w:bottom w:val="single" w:sz="8" w:space="0" w:color="auto"/>
              <w:right w:val="single" w:sz="8" w:space="0" w:color="auto"/>
            </w:tcBorders>
            <w:shd w:val="clear" w:color="auto" w:fill="auto"/>
            <w:noWrap/>
            <w:vAlign w:val="center"/>
            <w:hideMark/>
          </w:tcPr>
          <w:p w14:paraId="147B9CB7" w14:textId="77777777" w:rsidR="00251791" w:rsidRPr="001D65AF" w:rsidRDefault="00251791" w:rsidP="0063312E">
            <w:pPr>
              <w:jc w:val="center"/>
              <w:rPr>
                <w:rFonts w:cs="Calibri"/>
                <w:color w:val="000000"/>
                <w:sz w:val="16"/>
                <w:szCs w:val="16"/>
              </w:rPr>
            </w:pPr>
            <w:r w:rsidRPr="001D65AF">
              <w:rPr>
                <w:rFonts w:cs="Calibri"/>
                <w:color w:val="000000"/>
                <w:sz w:val="16"/>
                <w:szCs w:val="16"/>
              </w:rPr>
              <w:t>31.1.2026</w:t>
            </w:r>
          </w:p>
        </w:tc>
        <w:tc>
          <w:tcPr>
            <w:tcW w:w="1693" w:type="dxa"/>
            <w:tcBorders>
              <w:top w:val="nil"/>
              <w:left w:val="nil"/>
              <w:bottom w:val="single" w:sz="8" w:space="0" w:color="auto"/>
              <w:right w:val="single" w:sz="8" w:space="0" w:color="auto"/>
            </w:tcBorders>
            <w:shd w:val="clear" w:color="auto" w:fill="auto"/>
            <w:noWrap/>
            <w:vAlign w:val="center"/>
            <w:hideMark/>
          </w:tcPr>
          <w:p w14:paraId="6537C92F"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282DEC76" w14:textId="77777777" w:rsidR="00251791" w:rsidRPr="001D65AF" w:rsidRDefault="00251791" w:rsidP="0063312E">
            <w:pPr>
              <w:jc w:val="right"/>
              <w:rPr>
                <w:rFonts w:cs="Calibri"/>
                <w:color w:val="000000"/>
                <w:sz w:val="16"/>
                <w:szCs w:val="16"/>
              </w:rPr>
            </w:pPr>
            <w:r w:rsidRPr="001D65AF">
              <w:rPr>
                <w:rFonts w:cs="Calibri"/>
                <w:color w:val="000000"/>
                <w:sz w:val="16"/>
                <w:szCs w:val="16"/>
              </w:rPr>
              <w:t>25.059,55</w:t>
            </w:r>
          </w:p>
        </w:tc>
        <w:tc>
          <w:tcPr>
            <w:tcW w:w="1650" w:type="dxa"/>
            <w:tcBorders>
              <w:top w:val="nil"/>
              <w:left w:val="nil"/>
              <w:bottom w:val="single" w:sz="8" w:space="0" w:color="auto"/>
              <w:right w:val="single" w:sz="8" w:space="0" w:color="auto"/>
            </w:tcBorders>
            <w:shd w:val="clear" w:color="auto" w:fill="auto"/>
            <w:noWrap/>
            <w:vAlign w:val="center"/>
            <w:hideMark/>
          </w:tcPr>
          <w:p w14:paraId="04D54349"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nil"/>
              <w:bottom w:val="single" w:sz="8" w:space="0" w:color="auto"/>
              <w:right w:val="single" w:sz="8" w:space="0" w:color="auto"/>
            </w:tcBorders>
            <w:shd w:val="clear" w:color="auto" w:fill="auto"/>
            <w:noWrap/>
            <w:vAlign w:val="center"/>
            <w:hideMark/>
          </w:tcPr>
          <w:p w14:paraId="048307E3" w14:textId="77777777" w:rsidR="00251791" w:rsidRPr="001D65AF" w:rsidRDefault="00251791" w:rsidP="0063312E">
            <w:pPr>
              <w:jc w:val="right"/>
              <w:rPr>
                <w:rFonts w:cs="Calibri"/>
                <w:color w:val="000000"/>
                <w:sz w:val="16"/>
                <w:szCs w:val="16"/>
              </w:rPr>
            </w:pPr>
            <w:r w:rsidRPr="001D65AF">
              <w:rPr>
                <w:rFonts w:cs="Calibri"/>
                <w:color w:val="000000"/>
                <w:sz w:val="16"/>
                <w:szCs w:val="16"/>
              </w:rPr>
              <w:t>1.359,05</w:t>
            </w:r>
          </w:p>
        </w:tc>
        <w:tc>
          <w:tcPr>
            <w:tcW w:w="1560" w:type="dxa"/>
            <w:tcBorders>
              <w:top w:val="nil"/>
              <w:left w:val="nil"/>
              <w:bottom w:val="single" w:sz="8" w:space="0" w:color="auto"/>
              <w:right w:val="single" w:sz="8" w:space="0" w:color="auto"/>
            </w:tcBorders>
            <w:shd w:val="clear" w:color="auto" w:fill="auto"/>
            <w:noWrap/>
            <w:vAlign w:val="center"/>
            <w:hideMark/>
          </w:tcPr>
          <w:p w14:paraId="31D24411" w14:textId="77777777" w:rsidR="00251791" w:rsidRPr="001D65AF" w:rsidRDefault="00251791" w:rsidP="0063312E">
            <w:pPr>
              <w:jc w:val="right"/>
              <w:rPr>
                <w:rFonts w:cs="Calibri"/>
                <w:color w:val="000000"/>
                <w:sz w:val="16"/>
                <w:szCs w:val="16"/>
              </w:rPr>
            </w:pPr>
            <w:r w:rsidRPr="001D65AF">
              <w:rPr>
                <w:rFonts w:cs="Calibri"/>
                <w:color w:val="000000"/>
                <w:sz w:val="16"/>
                <w:szCs w:val="16"/>
              </w:rPr>
              <w:t>284.406,04</w:t>
            </w:r>
          </w:p>
        </w:tc>
      </w:tr>
      <w:tr w:rsidR="00251791" w:rsidRPr="001D65AF" w14:paraId="3184177C"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4C463D75" w14:textId="77777777" w:rsidR="00251791" w:rsidRPr="001D65AF" w:rsidRDefault="00251791" w:rsidP="0063312E">
            <w:pPr>
              <w:jc w:val="center"/>
              <w:rPr>
                <w:rFonts w:cs="Calibri"/>
                <w:color w:val="000000"/>
                <w:sz w:val="16"/>
                <w:szCs w:val="16"/>
              </w:rPr>
            </w:pPr>
            <w:r w:rsidRPr="001D65AF">
              <w:rPr>
                <w:rFonts w:cs="Calibri"/>
                <w:color w:val="000000"/>
                <w:sz w:val="16"/>
                <w:szCs w:val="16"/>
              </w:rPr>
              <w:t>17</w:t>
            </w:r>
          </w:p>
        </w:tc>
        <w:tc>
          <w:tcPr>
            <w:tcW w:w="1166" w:type="dxa"/>
            <w:tcBorders>
              <w:top w:val="nil"/>
              <w:left w:val="nil"/>
              <w:bottom w:val="single" w:sz="8" w:space="0" w:color="auto"/>
              <w:right w:val="single" w:sz="8" w:space="0" w:color="auto"/>
            </w:tcBorders>
            <w:shd w:val="clear" w:color="auto" w:fill="auto"/>
            <w:noWrap/>
            <w:vAlign w:val="center"/>
            <w:hideMark/>
          </w:tcPr>
          <w:p w14:paraId="3DB08559" w14:textId="77777777" w:rsidR="00251791" w:rsidRPr="001D65AF" w:rsidRDefault="00251791" w:rsidP="0063312E">
            <w:pPr>
              <w:jc w:val="center"/>
              <w:rPr>
                <w:rFonts w:cs="Calibri"/>
                <w:color w:val="000000"/>
                <w:sz w:val="16"/>
                <w:szCs w:val="16"/>
              </w:rPr>
            </w:pPr>
            <w:r w:rsidRPr="001D65AF">
              <w:rPr>
                <w:rFonts w:cs="Calibri"/>
                <w:color w:val="000000"/>
                <w:sz w:val="16"/>
                <w:szCs w:val="16"/>
              </w:rPr>
              <w:t>30.4.2026</w:t>
            </w:r>
          </w:p>
        </w:tc>
        <w:tc>
          <w:tcPr>
            <w:tcW w:w="1693" w:type="dxa"/>
            <w:tcBorders>
              <w:top w:val="nil"/>
              <w:left w:val="nil"/>
              <w:bottom w:val="single" w:sz="8" w:space="0" w:color="auto"/>
              <w:right w:val="single" w:sz="8" w:space="0" w:color="auto"/>
            </w:tcBorders>
            <w:shd w:val="clear" w:color="auto" w:fill="auto"/>
            <w:noWrap/>
            <w:vAlign w:val="center"/>
            <w:hideMark/>
          </w:tcPr>
          <w:p w14:paraId="37F88AFD"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54F8D5B7" w14:textId="77777777" w:rsidR="00251791" w:rsidRPr="001D65AF" w:rsidRDefault="00251791" w:rsidP="0063312E">
            <w:pPr>
              <w:jc w:val="right"/>
              <w:rPr>
                <w:rFonts w:cs="Calibri"/>
                <w:color w:val="000000"/>
                <w:sz w:val="16"/>
                <w:szCs w:val="16"/>
              </w:rPr>
            </w:pPr>
            <w:r w:rsidRPr="001D65AF">
              <w:rPr>
                <w:rFonts w:cs="Calibri"/>
                <w:color w:val="000000"/>
                <w:sz w:val="16"/>
                <w:szCs w:val="16"/>
              </w:rPr>
              <w:t>24.914,10</w:t>
            </w:r>
          </w:p>
        </w:tc>
        <w:tc>
          <w:tcPr>
            <w:tcW w:w="1650" w:type="dxa"/>
            <w:tcBorders>
              <w:top w:val="nil"/>
              <w:left w:val="nil"/>
              <w:bottom w:val="single" w:sz="8" w:space="0" w:color="auto"/>
              <w:right w:val="single" w:sz="8" w:space="0" w:color="auto"/>
            </w:tcBorders>
            <w:shd w:val="clear" w:color="auto" w:fill="auto"/>
            <w:noWrap/>
            <w:vAlign w:val="center"/>
            <w:hideMark/>
          </w:tcPr>
          <w:p w14:paraId="692BA418"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nil"/>
              <w:bottom w:val="single" w:sz="8" w:space="0" w:color="auto"/>
              <w:right w:val="single" w:sz="8" w:space="0" w:color="auto"/>
            </w:tcBorders>
            <w:shd w:val="clear" w:color="auto" w:fill="auto"/>
            <w:noWrap/>
            <w:vAlign w:val="center"/>
            <w:hideMark/>
          </w:tcPr>
          <w:p w14:paraId="4A432C06" w14:textId="77777777" w:rsidR="00251791" w:rsidRPr="001D65AF" w:rsidRDefault="00251791" w:rsidP="0063312E">
            <w:pPr>
              <w:jc w:val="right"/>
              <w:rPr>
                <w:rFonts w:cs="Calibri"/>
                <w:color w:val="000000"/>
                <w:sz w:val="16"/>
                <w:szCs w:val="16"/>
              </w:rPr>
            </w:pPr>
            <w:r w:rsidRPr="001D65AF">
              <w:rPr>
                <w:rFonts w:cs="Calibri"/>
                <w:color w:val="000000"/>
                <w:sz w:val="16"/>
                <w:szCs w:val="16"/>
              </w:rPr>
              <w:t>1.213,60</w:t>
            </w:r>
          </w:p>
        </w:tc>
        <w:tc>
          <w:tcPr>
            <w:tcW w:w="1560" w:type="dxa"/>
            <w:tcBorders>
              <w:top w:val="nil"/>
              <w:left w:val="nil"/>
              <w:bottom w:val="single" w:sz="8" w:space="0" w:color="auto"/>
              <w:right w:val="single" w:sz="8" w:space="0" w:color="auto"/>
            </w:tcBorders>
            <w:shd w:val="clear" w:color="auto" w:fill="auto"/>
            <w:noWrap/>
            <w:vAlign w:val="center"/>
            <w:hideMark/>
          </w:tcPr>
          <w:p w14:paraId="0DFCACF6" w14:textId="77777777" w:rsidR="00251791" w:rsidRPr="001D65AF" w:rsidRDefault="00251791" w:rsidP="0063312E">
            <w:pPr>
              <w:jc w:val="right"/>
              <w:rPr>
                <w:rFonts w:cs="Calibri"/>
                <w:color w:val="000000"/>
                <w:sz w:val="16"/>
                <w:szCs w:val="16"/>
              </w:rPr>
            </w:pPr>
            <w:r w:rsidRPr="001D65AF">
              <w:rPr>
                <w:rFonts w:cs="Calibri"/>
                <w:color w:val="000000"/>
                <w:sz w:val="16"/>
                <w:szCs w:val="16"/>
              </w:rPr>
              <w:t>260.705,54</w:t>
            </w:r>
          </w:p>
        </w:tc>
      </w:tr>
      <w:tr w:rsidR="00251791" w:rsidRPr="001D65AF" w14:paraId="5DFD8BFE"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3385B9C7" w14:textId="77777777" w:rsidR="00251791" w:rsidRPr="001D65AF" w:rsidRDefault="00251791" w:rsidP="0063312E">
            <w:pPr>
              <w:jc w:val="center"/>
              <w:rPr>
                <w:rFonts w:cs="Calibri"/>
                <w:color w:val="000000"/>
                <w:sz w:val="16"/>
                <w:szCs w:val="16"/>
              </w:rPr>
            </w:pPr>
            <w:r w:rsidRPr="001D65AF">
              <w:rPr>
                <w:rFonts w:cs="Calibri"/>
                <w:color w:val="000000"/>
                <w:sz w:val="16"/>
                <w:szCs w:val="16"/>
              </w:rPr>
              <w:t>18</w:t>
            </w:r>
          </w:p>
        </w:tc>
        <w:tc>
          <w:tcPr>
            <w:tcW w:w="1166" w:type="dxa"/>
            <w:tcBorders>
              <w:top w:val="nil"/>
              <w:left w:val="nil"/>
              <w:bottom w:val="single" w:sz="8" w:space="0" w:color="auto"/>
              <w:right w:val="single" w:sz="8" w:space="0" w:color="auto"/>
            </w:tcBorders>
            <w:shd w:val="clear" w:color="auto" w:fill="auto"/>
            <w:noWrap/>
            <w:vAlign w:val="center"/>
            <w:hideMark/>
          </w:tcPr>
          <w:p w14:paraId="2C34D6F1" w14:textId="77777777" w:rsidR="00251791" w:rsidRPr="001D65AF" w:rsidRDefault="00251791" w:rsidP="0063312E">
            <w:pPr>
              <w:jc w:val="center"/>
              <w:rPr>
                <w:rFonts w:cs="Calibri"/>
                <w:color w:val="000000"/>
                <w:sz w:val="16"/>
                <w:szCs w:val="16"/>
              </w:rPr>
            </w:pPr>
            <w:r w:rsidRPr="001D65AF">
              <w:rPr>
                <w:rFonts w:cs="Calibri"/>
                <w:color w:val="000000"/>
                <w:sz w:val="16"/>
                <w:szCs w:val="16"/>
              </w:rPr>
              <w:t>31.7.2026</w:t>
            </w:r>
          </w:p>
        </w:tc>
        <w:tc>
          <w:tcPr>
            <w:tcW w:w="1693" w:type="dxa"/>
            <w:tcBorders>
              <w:top w:val="nil"/>
              <w:left w:val="nil"/>
              <w:bottom w:val="single" w:sz="8" w:space="0" w:color="auto"/>
              <w:right w:val="single" w:sz="8" w:space="0" w:color="auto"/>
            </w:tcBorders>
            <w:shd w:val="clear" w:color="auto" w:fill="auto"/>
            <w:noWrap/>
            <w:vAlign w:val="center"/>
            <w:hideMark/>
          </w:tcPr>
          <w:p w14:paraId="0226B89E"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22852971" w14:textId="77777777" w:rsidR="00251791" w:rsidRPr="001D65AF" w:rsidRDefault="00251791" w:rsidP="0063312E">
            <w:pPr>
              <w:jc w:val="right"/>
              <w:rPr>
                <w:rFonts w:cs="Calibri"/>
                <w:color w:val="000000"/>
                <w:sz w:val="16"/>
                <w:szCs w:val="16"/>
              </w:rPr>
            </w:pPr>
            <w:r w:rsidRPr="001D65AF">
              <w:rPr>
                <w:rFonts w:cs="Calibri"/>
                <w:color w:val="000000"/>
                <w:sz w:val="16"/>
                <w:szCs w:val="16"/>
              </w:rPr>
              <w:t>24.850,46</w:t>
            </w:r>
          </w:p>
        </w:tc>
        <w:tc>
          <w:tcPr>
            <w:tcW w:w="1650" w:type="dxa"/>
            <w:tcBorders>
              <w:top w:val="nil"/>
              <w:left w:val="nil"/>
              <w:bottom w:val="single" w:sz="8" w:space="0" w:color="auto"/>
              <w:right w:val="single" w:sz="8" w:space="0" w:color="auto"/>
            </w:tcBorders>
            <w:shd w:val="clear" w:color="auto" w:fill="auto"/>
            <w:noWrap/>
            <w:vAlign w:val="center"/>
            <w:hideMark/>
          </w:tcPr>
          <w:p w14:paraId="699395B0"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nil"/>
              <w:bottom w:val="single" w:sz="8" w:space="0" w:color="auto"/>
              <w:right w:val="single" w:sz="8" w:space="0" w:color="auto"/>
            </w:tcBorders>
            <w:shd w:val="clear" w:color="auto" w:fill="auto"/>
            <w:noWrap/>
            <w:vAlign w:val="center"/>
            <w:hideMark/>
          </w:tcPr>
          <w:p w14:paraId="5DE27646" w14:textId="77777777" w:rsidR="00251791" w:rsidRPr="001D65AF" w:rsidRDefault="00251791" w:rsidP="0063312E">
            <w:pPr>
              <w:jc w:val="right"/>
              <w:rPr>
                <w:rFonts w:cs="Calibri"/>
                <w:color w:val="000000"/>
                <w:sz w:val="16"/>
                <w:szCs w:val="16"/>
              </w:rPr>
            </w:pPr>
            <w:r w:rsidRPr="001D65AF">
              <w:rPr>
                <w:rFonts w:cs="Calibri"/>
                <w:color w:val="000000"/>
                <w:sz w:val="16"/>
                <w:szCs w:val="16"/>
              </w:rPr>
              <w:t>1.149,96</w:t>
            </w:r>
          </w:p>
        </w:tc>
        <w:tc>
          <w:tcPr>
            <w:tcW w:w="1560" w:type="dxa"/>
            <w:tcBorders>
              <w:top w:val="nil"/>
              <w:left w:val="nil"/>
              <w:bottom w:val="single" w:sz="8" w:space="0" w:color="auto"/>
              <w:right w:val="single" w:sz="8" w:space="0" w:color="auto"/>
            </w:tcBorders>
            <w:shd w:val="clear" w:color="auto" w:fill="auto"/>
            <w:noWrap/>
            <w:vAlign w:val="center"/>
            <w:hideMark/>
          </w:tcPr>
          <w:p w14:paraId="53E04680"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237.005,04</w:t>
            </w:r>
          </w:p>
        </w:tc>
      </w:tr>
      <w:tr w:rsidR="00251791" w:rsidRPr="001D65AF" w14:paraId="02B06E9B"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62F073E6" w14:textId="77777777" w:rsidR="00251791" w:rsidRPr="001D65AF" w:rsidRDefault="00251791" w:rsidP="0063312E">
            <w:pPr>
              <w:jc w:val="center"/>
              <w:rPr>
                <w:rFonts w:cs="Calibri"/>
                <w:color w:val="000000"/>
                <w:sz w:val="16"/>
                <w:szCs w:val="16"/>
              </w:rPr>
            </w:pPr>
            <w:r w:rsidRPr="001D65AF">
              <w:rPr>
                <w:rFonts w:cs="Calibri"/>
                <w:color w:val="000000"/>
                <w:sz w:val="16"/>
                <w:szCs w:val="16"/>
              </w:rPr>
              <w:t>19</w:t>
            </w:r>
          </w:p>
        </w:tc>
        <w:tc>
          <w:tcPr>
            <w:tcW w:w="1166" w:type="dxa"/>
            <w:tcBorders>
              <w:top w:val="nil"/>
              <w:left w:val="nil"/>
              <w:bottom w:val="single" w:sz="8" w:space="0" w:color="auto"/>
              <w:right w:val="single" w:sz="8" w:space="0" w:color="auto"/>
            </w:tcBorders>
            <w:shd w:val="clear" w:color="auto" w:fill="auto"/>
            <w:noWrap/>
            <w:vAlign w:val="center"/>
            <w:hideMark/>
          </w:tcPr>
          <w:p w14:paraId="3D9B3C96" w14:textId="77777777" w:rsidR="00251791" w:rsidRPr="001D65AF" w:rsidRDefault="00251791" w:rsidP="0063312E">
            <w:pPr>
              <w:jc w:val="center"/>
              <w:rPr>
                <w:rFonts w:cs="Calibri"/>
                <w:color w:val="000000"/>
                <w:sz w:val="16"/>
                <w:szCs w:val="16"/>
              </w:rPr>
            </w:pPr>
            <w:r w:rsidRPr="001D65AF">
              <w:rPr>
                <w:rFonts w:cs="Calibri"/>
                <w:color w:val="000000"/>
                <w:sz w:val="16"/>
                <w:szCs w:val="16"/>
              </w:rPr>
              <w:t>31.10.2026</w:t>
            </w:r>
          </w:p>
        </w:tc>
        <w:tc>
          <w:tcPr>
            <w:tcW w:w="1693" w:type="dxa"/>
            <w:tcBorders>
              <w:top w:val="nil"/>
              <w:left w:val="nil"/>
              <w:bottom w:val="single" w:sz="8" w:space="0" w:color="auto"/>
              <w:right w:val="single" w:sz="8" w:space="0" w:color="auto"/>
            </w:tcBorders>
            <w:shd w:val="clear" w:color="auto" w:fill="auto"/>
            <w:noWrap/>
            <w:vAlign w:val="center"/>
            <w:hideMark/>
          </w:tcPr>
          <w:p w14:paraId="07700DE7"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70D20E5D" w14:textId="77777777" w:rsidR="00251791" w:rsidRPr="001D65AF" w:rsidRDefault="00251791" w:rsidP="0063312E">
            <w:pPr>
              <w:jc w:val="right"/>
              <w:rPr>
                <w:rFonts w:cs="Calibri"/>
                <w:color w:val="000000"/>
                <w:sz w:val="16"/>
                <w:szCs w:val="16"/>
              </w:rPr>
            </w:pPr>
            <w:r w:rsidRPr="001D65AF">
              <w:rPr>
                <w:rFonts w:cs="Calibri"/>
                <w:color w:val="000000"/>
                <w:sz w:val="16"/>
                <w:szCs w:val="16"/>
              </w:rPr>
              <w:t>24.745,92</w:t>
            </w:r>
          </w:p>
        </w:tc>
        <w:tc>
          <w:tcPr>
            <w:tcW w:w="1650" w:type="dxa"/>
            <w:tcBorders>
              <w:top w:val="nil"/>
              <w:left w:val="nil"/>
              <w:bottom w:val="single" w:sz="8" w:space="0" w:color="auto"/>
              <w:right w:val="single" w:sz="8" w:space="0" w:color="auto"/>
            </w:tcBorders>
            <w:shd w:val="clear" w:color="auto" w:fill="auto"/>
            <w:noWrap/>
            <w:vAlign w:val="center"/>
            <w:hideMark/>
          </w:tcPr>
          <w:p w14:paraId="457DEF82"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nil"/>
              <w:bottom w:val="single" w:sz="8" w:space="0" w:color="auto"/>
              <w:right w:val="single" w:sz="8" w:space="0" w:color="auto"/>
            </w:tcBorders>
            <w:shd w:val="clear" w:color="auto" w:fill="auto"/>
            <w:noWrap/>
            <w:vAlign w:val="center"/>
            <w:hideMark/>
          </w:tcPr>
          <w:p w14:paraId="0B5A3375" w14:textId="77777777" w:rsidR="00251791" w:rsidRPr="001D65AF" w:rsidRDefault="00251791" w:rsidP="0063312E">
            <w:pPr>
              <w:jc w:val="right"/>
              <w:rPr>
                <w:rFonts w:cs="Calibri"/>
                <w:color w:val="000000"/>
                <w:sz w:val="16"/>
                <w:szCs w:val="16"/>
              </w:rPr>
            </w:pPr>
            <w:r w:rsidRPr="001D65AF">
              <w:rPr>
                <w:rFonts w:cs="Calibri"/>
                <w:color w:val="000000"/>
                <w:sz w:val="16"/>
                <w:szCs w:val="16"/>
              </w:rPr>
              <w:t>1.045,42</w:t>
            </w:r>
          </w:p>
        </w:tc>
        <w:tc>
          <w:tcPr>
            <w:tcW w:w="1560" w:type="dxa"/>
            <w:tcBorders>
              <w:top w:val="nil"/>
              <w:left w:val="nil"/>
              <w:bottom w:val="single" w:sz="8" w:space="0" w:color="auto"/>
              <w:right w:val="single" w:sz="8" w:space="0" w:color="auto"/>
            </w:tcBorders>
            <w:shd w:val="clear" w:color="auto" w:fill="auto"/>
            <w:noWrap/>
            <w:vAlign w:val="center"/>
            <w:hideMark/>
          </w:tcPr>
          <w:p w14:paraId="1E74D231" w14:textId="77777777" w:rsidR="00251791" w:rsidRPr="001D65AF" w:rsidRDefault="00251791" w:rsidP="0063312E">
            <w:pPr>
              <w:jc w:val="right"/>
              <w:rPr>
                <w:rFonts w:cs="Calibri"/>
                <w:color w:val="000000"/>
                <w:sz w:val="16"/>
                <w:szCs w:val="16"/>
              </w:rPr>
            </w:pPr>
            <w:r w:rsidRPr="001D65AF">
              <w:rPr>
                <w:rFonts w:cs="Calibri"/>
                <w:color w:val="000000"/>
                <w:sz w:val="16"/>
                <w:szCs w:val="16"/>
              </w:rPr>
              <w:t>213.304,54</w:t>
            </w:r>
          </w:p>
        </w:tc>
      </w:tr>
      <w:tr w:rsidR="00251791" w:rsidRPr="001D65AF" w14:paraId="11235BEA"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458FEAC1"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 </w:t>
            </w:r>
          </w:p>
        </w:tc>
        <w:tc>
          <w:tcPr>
            <w:tcW w:w="1166" w:type="dxa"/>
            <w:tcBorders>
              <w:top w:val="nil"/>
              <w:left w:val="nil"/>
              <w:bottom w:val="single" w:sz="8" w:space="0" w:color="auto"/>
              <w:right w:val="single" w:sz="8" w:space="0" w:color="auto"/>
            </w:tcBorders>
            <w:shd w:val="clear" w:color="auto" w:fill="auto"/>
            <w:noWrap/>
            <w:vAlign w:val="center"/>
            <w:hideMark/>
          </w:tcPr>
          <w:p w14:paraId="3D2DBBAB"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UKUPNO 2026.</w:t>
            </w:r>
          </w:p>
        </w:tc>
        <w:tc>
          <w:tcPr>
            <w:tcW w:w="1693" w:type="dxa"/>
            <w:tcBorders>
              <w:top w:val="nil"/>
              <w:left w:val="nil"/>
              <w:bottom w:val="single" w:sz="8" w:space="0" w:color="auto"/>
              <w:right w:val="single" w:sz="8" w:space="0" w:color="auto"/>
            </w:tcBorders>
            <w:shd w:val="clear" w:color="auto" w:fill="auto"/>
            <w:noWrap/>
            <w:vAlign w:val="center"/>
            <w:hideMark/>
          </w:tcPr>
          <w:p w14:paraId="1E855987" w14:textId="77777777" w:rsidR="00251791" w:rsidRPr="001D65AF" w:rsidRDefault="00251791" w:rsidP="0063312E">
            <w:pPr>
              <w:jc w:val="left"/>
              <w:rPr>
                <w:rFonts w:cs="Calibri"/>
                <w:b/>
                <w:bCs/>
                <w:color w:val="000000"/>
                <w:sz w:val="16"/>
                <w:szCs w:val="16"/>
              </w:rPr>
            </w:pPr>
            <w:r w:rsidRPr="001D65AF">
              <w:rPr>
                <w:rFonts w:cs="Calibri"/>
                <w:b/>
                <w:bCs/>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7CC851AD"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99.570,03</w:t>
            </w:r>
          </w:p>
        </w:tc>
        <w:tc>
          <w:tcPr>
            <w:tcW w:w="1650" w:type="dxa"/>
            <w:tcBorders>
              <w:top w:val="nil"/>
              <w:left w:val="nil"/>
              <w:bottom w:val="single" w:sz="8" w:space="0" w:color="auto"/>
              <w:right w:val="single" w:sz="8" w:space="0" w:color="auto"/>
            </w:tcBorders>
            <w:shd w:val="clear" w:color="auto" w:fill="auto"/>
            <w:noWrap/>
            <w:vAlign w:val="center"/>
            <w:hideMark/>
          </w:tcPr>
          <w:p w14:paraId="2BF25E8C"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94.802,00</w:t>
            </w:r>
          </w:p>
        </w:tc>
        <w:tc>
          <w:tcPr>
            <w:tcW w:w="1046" w:type="dxa"/>
            <w:tcBorders>
              <w:top w:val="nil"/>
              <w:left w:val="nil"/>
              <w:bottom w:val="single" w:sz="8" w:space="0" w:color="auto"/>
              <w:right w:val="single" w:sz="8" w:space="0" w:color="auto"/>
            </w:tcBorders>
            <w:shd w:val="clear" w:color="auto" w:fill="auto"/>
            <w:noWrap/>
            <w:vAlign w:val="center"/>
            <w:hideMark/>
          </w:tcPr>
          <w:p w14:paraId="0C21EEB7"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4.768,03</w:t>
            </w:r>
          </w:p>
        </w:tc>
        <w:tc>
          <w:tcPr>
            <w:tcW w:w="1560" w:type="dxa"/>
            <w:tcBorders>
              <w:top w:val="nil"/>
              <w:left w:val="nil"/>
              <w:bottom w:val="single" w:sz="8" w:space="0" w:color="auto"/>
              <w:right w:val="single" w:sz="8" w:space="0" w:color="auto"/>
            </w:tcBorders>
            <w:shd w:val="clear" w:color="auto" w:fill="auto"/>
            <w:noWrap/>
            <w:vAlign w:val="center"/>
            <w:hideMark/>
          </w:tcPr>
          <w:p w14:paraId="0CCF8B65" w14:textId="77777777" w:rsidR="00251791" w:rsidRPr="001D65AF" w:rsidRDefault="00251791" w:rsidP="0063312E">
            <w:pPr>
              <w:jc w:val="right"/>
              <w:rPr>
                <w:rFonts w:cs="Calibri"/>
                <w:color w:val="000000"/>
                <w:sz w:val="16"/>
                <w:szCs w:val="16"/>
              </w:rPr>
            </w:pPr>
            <w:r w:rsidRPr="001D65AF">
              <w:rPr>
                <w:rFonts w:cs="Calibri"/>
                <w:color w:val="000000"/>
                <w:sz w:val="16"/>
                <w:szCs w:val="16"/>
              </w:rPr>
              <w:t> </w:t>
            </w:r>
          </w:p>
        </w:tc>
      </w:tr>
      <w:tr w:rsidR="00251791" w:rsidRPr="001D65AF" w14:paraId="66BE4624"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1489D8A8" w14:textId="77777777" w:rsidR="00251791" w:rsidRPr="001D65AF" w:rsidRDefault="00251791" w:rsidP="0063312E">
            <w:pPr>
              <w:jc w:val="center"/>
              <w:rPr>
                <w:rFonts w:cs="Calibri"/>
                <w:color w:val="000000"/>
                <w:sz w:val="16"/>
                <w:szCs w:val="16"/>
              </w:rPr>
            </w:pPr>
            <w:r w:rsidRPr="001D65AF">
              <w:rPr>
                <w:rFonts w:cs="Calibri"/>
                <w:color w:val="000000"/>
                <w:sz w:val="16"/>
                <w:szCs w:val="16"/>
              </w:rPr>
              <w:t>20</w:t>
            </w:r>
          </w:p>
        </w:tc>
        <w:tc>
          <w:tcPr>
            <w:tcW w:w="1166" w:type="dxa"/>
            <w:tcBorders>
              <w:top w:val="nil"/>
              <w:left w:val="nil"/>
              <w:bottom w:val="single" w:sz="8" w:space="0" w:color="auto"/>
              <w:right w:val="single" w:sz="8" w:space="0" w:color="auto"/>
            </w:tcBorders>
            <w:shd w:val="clear" w:color="auto" w:fill="auto"/>
            <w:noWrap/>
            <w:vAlign w:val="center"/>
            <w:hideMark/>
          </w:tcPr>
          <w:p w14:paraId="074964CD" w14:textId="77777777" w:rsidR="00251791" w:rsidRPr="001D65AF" w:rsidRDefault="00251791" w:rsidP="0063312E">
            <w:pPr>
              <w:jc w:val="center"/>
              <w:rPr>
                <w:rFonts w:cs="Calibri"/>
                <w:color w:val="000000"/>
                <w:sz w:val="16"/>
                <w:szCs w:val="16"/>
              </w:rPr>
            </w:pPr>
            <w:r w:rsidRPr="001D65AF">
              <w:rPr>
                <w:rFonts w:cs="Calibri"/>
                <w:color w:val="000000"/>
                <w:sz w:val="16"/>
                <w:szCs w:val="16"/>
              </w:rPr>
              <w:t>31.1.2027</w:t>
            </w:r>
          </w:p>
        </w:tc>
        <w:tc>
          <w:tcPr>
            <w:tcW w:w="1693" w:type="dxa"/>
            <w:tcBorders>
              <w:top w:val="nil"/>
              <w:left w:val="nil"/>
              <w:bottom w:val="single" w:sz="8" w:space="0" w:color="auto"/>
              <w:right w:val="single" w:sz="8" w:space="0" w:color="auto"/>
            </w:tcBorders>
            <w:shd w:val="clear" w:color="auto" w:fill="auto"/>
            <w:noWrap/>
            <w:vAlign w:val="center"/>
            <w:hideMark/>
          </w:tcPr>
          <w:p w14:paraId="25ACAFB1"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6CDCDB03" w14:textId="77777777" w:rsidR="00251791" w:rsidRPr="001D65AF" w:rsidRDefault="00251791" w:rsidP="0063312E">
            <w:pPr>
              <w:jc w:val="right"/>
              <w:rPr>
                <w:rFonts w:cs="Calibri"/>
                <w:color w:val="000000"/>
                <w:sz w:val="16"/>
                <w:szCs w:val="16"/>
              </w:rPr>
            </w:pPr>
            <w:r w:rsidRPr="001D65AF">
              <w:rPr>
                <w:rFonts w:cs="Calibri"/>
                <w:color w:val="000000"/>
                <w:sz w:val="16"/>
                <w:szCs w:val="16"/>
              </w:rPr>
              <w:t>24.641,37</w:t>
            </w:r>
          </w:p>
        </w:tc>
        <w:tc>
          <w:tcPr>
            <w:tcW w:w="1650" w:type="dxa"/>
            <w:tcBorders>
              <w:top w:val="nil"/>
              <w:left w:val="nil"/>
              <w:bottom w:val="single" w:sz="8" w:space="0" w:color="auto"/>
              <w:right w:val="single" w:sz="8" w:space="0" w:color="auto"/>
            </w:tcBorders>
            <w:shd w:val="clear" w:color="auto" w:fill="auto"/>
            <w:noWrap/>
            <w:vAlign w:val="center"/>
            <w:hideMark/>
          </w:tcPr>
          <w:p w14:paraId="6FCAE764"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nil"/>
              <w:bottom w:val="single" w:sz="8" w:space="0" w:color="auto"/>
              <w:right w:val="single" w:sz="8" w:space="0" w:color="auto"/>
            </w:tcBorders>
            <w:shd w:val="clear" w:color="auto" w:fill="auto"/>
            <w:noWrap/>
            <w:vAlign w:val="center"/>
            <w:hideMark/>
          </w:tcPr>
          <w:p w14:paraId="561BD758" w14:textId="77777777" w:rsidR="00251791" w:rsidRPr="001D65AF" w:rsidRDefault="00251791" w:rsidP="0063312E">
            <w:pPr>
              <w:jc w:val="right"/>
              <w:rPr>
                <w:rFonts w:cs="Calibri"/>
                <w:color w:val="000000"/>
                <w:sz w:val="16"/>
                <w:szCs w:val="16"/>
              </w:rPr>
            </w:pPr>
            <w:r w:rsidRPr="001D65AF">
              <w:rPr>
                <w:rFonts w:cs="Calibri"/>
                <w:color w:val="000000"/>
                <w:sz w:val="16"/>
                <w:szCs w:val="16"/>
              </w:rPr>
              <w:t>940,87</w:t>
            </w:r>
          </w:p>
        </w:tc>
        <w:tc>
          <w:tcPr>
            <w:tcW w:w="1560" w:type="dxa"/>
            <w:tcBorders>
              <w:top w:val="nil"/>
              <w:left w:val="nil"/>
              <w:bottom w:val="single" w:sz="8" w:space="0" w:color="auto"/>
              <w:right w:val="single" w:sz="8" w:space="0" w:color="auto"/>
            </w:tcBorders>
            <w:shd w:val="clear" w:color="auto" w:fill="auto"/>
            <w:noWrap/>
            <w:vAlign w:val="center"/>
            <w:hideMark/>
          </w:tcPr>
          <w:p w14:paraId="05213A17" w14:textId="77777777" w:rsidR="00251791" w:rsidRPr="001D65AF" w:rsidRDefault="00251791" w:rsidP="0063312E">
            <w:pPr>
              <w:jc w:val="right"/>
              <w:rPr>
                <w:rFonts w:cs="Calibri"/>
                <w:color w:val="000000"/>
                <w:sz w:val="16"/>
                <w:szCs w:val="16"/>
              </w:rPr>
            </w:pPr>
            <w:r w:rsidRPr="001D65AF">
              <w:rPr>
                <w:rFonts w:cs="Calibri"/>
                <w:color w:val="000000"/>
                <w:sz w:val="16"/>
                <w:szCs w:val="16"/>
              </w:rPr>
              <w:t>189.604,04</w:t>
            </w:r>
          </w:p>
        </w:tc>
      </w:tr>
      <w:tr w:rsidR="00251791" w:rsidRPr="001D65AF" w14:paraId="6C240CC4"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2C95BF5A" w14:textId="77777777" w:rsidR="00251791" w:rsidRPr="001D65AF" w:rsidRDefault="00251791" w:rsidP="0063312E">
            <w:pPr>
              <w:jc w:val="center"/>
              <w:rPr>
                <w:rFonts w:cs="Calibri"/>
                <w:color w:val="000000"/>
                <w:sz w:val="16"/>
                <w:szCs w:val="16"/>
              </w:rPr>
            </w:pPr>
            <w:r w:rsidRPr="001D65AF">
              <w:rPr>
                <w:rFonts w:cs="Calibri"/>
                <w:color w:val="000000"/>
                <w:sz w:val="16"/>
                <w:szCs w:val="16"/>
              </w:rPr>
              <w:lastRenderedPageBreak/>
              <w:t>21</w:t>
            </w:r>
          </w:p>
        </w:tc>
        <w:tc>
          <w:tcPr>
            <w:tcW w:w="1166" w:type="dxa"/>
            <w:tcBorders>
              <w:top w:val="nil"/>
              <w:left w:val="nil"/>
              <w:bottom w:val="single" w:sz="8" w:space="0" w:color="auto"/>
              <w:right w:val="single" w:sz="8" w:space="0" w:color="auto"/>
            </w:tcBorders>
            <w:shd w:val="clear" w:color="auto" w:fill="auto"/>
            <w:noWrap/>
            <w:vAlign w:val="center"/>
            <w:hideMark/>
          </w:tcPr>
          <w:p w14:paraId="07DAA53C" w14:textId="77777777" w:rsidR="00251791" w:rsidRPr="001D65AF" w:rsidRDefault="00251791" w:rsidP="0063312E">
            <w:pPr>
              <w:jc w:val="center"/>
              <w:rPr>
                <w:rFonts w:cs="Calibri"/>
                <w:color w:val="000000"/>
                <w:sz w:val="16"/>
                <w:szCs w:val="16"/>
              </w:rPr>
            </w:pPr>
            <w:r w:rsidRPr="001D65AF">
              <w:rPr>
                <w:rFonts w:cs="Calibri"/>
                <w:color w:val="000000"/>
                <w:sz w:val="16"/>
                <w:szCs w:val="16"/>
              </w:rPr>
              <w:t>30.4.2027</w:t>
            </w:r>
          </w:p>
        </w:tc>
        <w:tc>
          <w:tcPr>
            <w:tcW w:w="1693" w:type="dxa"/>
            <w:tcBorders>
              <w:top w:val="nil"/>
              <w:left w:val="nil"/>
              <w:bottom w:val="single" w:sz="8" w:space="0" w:color="auto"/>
              <w:right w:val="single" w:sz="8" w:space="0" w:color="auto"/>
            </w:tcBorders>
            <w:shd w:val="clear" w:color="auto" w:fill="auto"/>
            <w:noWrap/>
            <w:vAlign w:val="center"/>
            <w:hideMark/>
          </w:tcPr>
          <w:p w14:paraId="6A01917D"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59374612" w14:textId="77777777" w:rsidR="00251791" w:rsidRPr="001D65AF" w:rsidRDefault="00251791" w:rsidP="0063312E">
            <w:pPr>
              <w:jc w:val="right"/>
              <w:rPr>
                <w:rFonts w:cs="Calibri"/>
                <w:color w:val="000000"/>
                <w:sz w:val="16"/>
                <w:szCs w:val="16"/>
              </w:rPr>
            </w:pPr>
            <w:r w:rsidRPr="001D65AF">
              <w:rPr>
                <w:rFonts w:cs="Calibri"/>
                <w:color w:val="000000"/>
                <w:sz w:val="16"/>
                <w:szCs w:val="16"/>
              </w:rPr>
              <w:t>24.509,56</w:t>
            </w:r>
          </w:p>
        </w:tc>
        <w:tc>
          <w:tcPr>
            <w:tcW w:w="1650" w:type="dxa"/>
            <w:tcBorders>
              <w:top w:val="nil"/>
              <w:left w:val="nil"/>
              <w:bottom w:val="single" w:sz="8" w:space="0" w:color="auto"/>
              <w:right w:val="single" w:sz="8" w:space="0" w:color="auto"/>
            </w:tcBorders>
            <w:shd w:val="clear" w:color="auto" w:fill="auto"/>
            <w:noWrap/>
            <w:vAlign w:val="center"/>
            <w:hideMark/>
          </w:tcPr>
          <w:p w14:paraId="3887FC54"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nil"/>
              <w:bottom w:val="single" w:sz="8" w:space="0" w:color="auto"/>
              <w:right w:val="single" w:sz="8" w:space="0" w:color="auto"/>
            </w:tcBorders>
            <w:shd w:val="clear" w:color="auto" w:fill="auto"/>
            <w:noWrap/>
            <w:vAlign w:val="center"/>
            <w:hideMark/>
          </w:tcPr>
          <w:p w14:paraId="53E7E98C" w14:textId="77777777" w:rsidR="00251791" w:rsidRPr="001D65AF" w:rsidRDefault="00251791" w:rsidP="0063312E">
            <w:pPr>
              <w:jc w:val="right"/>
              <w:rPr>
                <w:rFonts w:cs="Calibri"/>
                <w:color w:val="000000"/>
                <w:sz w:val="16"/>
                <w:szCs w:val="16"/>
              </w:rPr>
            </w:pPr>
            <w:r w:rsidRPr="001D65AF">
              <w:rPr>
                <w:rFonts w:cs="Calibri"/>
                <w:color w:val="000000"/>
                <w:sz w:val="16"/>
                <w:szCs w:val="16"/>
              </w:rPr>
              <w:t>809,06</w:t>
            </w:r>
          </w:p>
        </w:tc>
        <w:tc>
          <w:tcPr>
            <w:tcW w:w="1560" w:type="dxa"/>
            <w:tcBorders>
              <w:top w:val="nil"/>
              <w:left w:val="nil"/>
              <w:bottom w:val="single" w:sz="8" w:space="0" w:color="auto"/>
              <w:right w:val="single" w:sz="8" w:space="0" w:color="auto"/>
            </w:tcBorders>
            <w:shd w:val="clear" w:color="auto" w:fill="auto"/>
            <w:noWrap/>
            <w:vAlign w:val="center"/>
            <w:hideMark/>
          </w:tcPr>
          <w:p w14:paraId="02F78132" w14:textId="77777777" w:rsidR="00251791" w:rsidRPr="001D65AF" w:rsidRDefault="00251791" w:rsidP="0063312E">
            <w:pPr>
              <w:jc w:val="right"/>
              <w:rPr>
                <w:rFonts w:cs="Calibri"/>
                <w:color w:val="000000"/>
                <w:sz w:val="16"/>
                <w:szCs w:val="16"/>
              </w:rPr>
            </w:pPr>
            <w:r w:rsidRPr="001D65AF">
              <w:rPr>
                <w:rFonts w:cs="Calibri"/>
                <w:color w:val="000000"/>
                <w:sz w:val="16"/>
                <w:szCs w:val="16"/>
              </w:rPr>
              <w:t>165.903,54</w:t>
            </w:r>
          </w:p>
        </w:tc>
      </w:tr>
      <w:tr w:rsidR="00251791" w:rsidRPr="001D65AF" w14:paraId="08E937E9"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3E0A9E7C" w14:textId="77777777" w:rsidR="00251791" w:rsidRPr="001D65AF" w:rsidRDefault="00251791" w:rsidP="0063312E">
            <w:pPr>
              <w:jc w:val="center"/>
              <w:rPr>
                <w:rFonts w:cs="Calibri"/>
                <w:color w:val="000000"/>
                <w:sz w:val="16"/>
                <w:szCs w:val="16"/>
              </w:rPr>
            </w:pPr>
            <w:r w:rsidRPr="001D65AF">
              <w:rPr>
                <w:rFonts w:cs="Calibri"/>
                <w:color w:val="000000"/>
                <w:sz w:val="16"/>
                <w:szCs w:val="16"/>
              </w:rPr>
              <w:t>22</w:t>
            </w:r>
          </w:p>
        </w:tc>
        <w:tc>
          <w:tcPr>
            <w:tcW w:w="1166" w:type="dxa"/>
            <w:tcBorders>
              <w:top w:val="nil"/>
              <w:left w:val="nil"/>
              <w:bottom w:val="single" w:sz="8" w:space="0" w:color="auto"/>
              <w:right w:val="single" w:sz="8" w:space="0" w:color="auto"/>
            </w:tcBorders>
            <w:shd w:val="clear" w:color="auto" w:fill="auto"/>
            <w:noWrap/>
            <w:vAlign w:val="center"/>
            <w:hideMark/>
          </w:tcPr>
          <w:p w14:paraId="386EDF60" w14:textId="77777777" w:rsidR="00251791" w:rsidRPr="001D65AF" w:rsidRDefault="00251791" w:rsidP="0063312E">
            <w:pPr>
              <w:jc w:val="center"/>
              <w:rPr>
                <w:rFonts w:cs="Calibri"/>
                <w:color w:val="000000"/>
                <w:sz w:val="16"/>
                <w:szCs w:val="16"/>
              </w:rPr>
            </w:pPr>
            <w:r w:rsidRPr="001D65AF">
              <w:rPr>
                <w:rFonts w:cs="Calibri"/>
                <w:color w:val="000000"/>
                <w:sz w:val="16"/>
                <w:szCs w:val="16"/>
              </w:rPr>
              <w:t>31.7.2027</w:t>
            </w:r>
          </w:p>
        </w:tc>
        <w:tc>
          <w:tcPr>
            <w:tcW w:w="1693" w:type="dxa"/>
            <w:tcBorders>
              <w:top w:val="nil"/>
              <w:left w:val="nil"/>
              <w:bottom w:val="single" w:sz="8" w:space="0" w:color="auto"/>
              <w:right w:val="single" w:sz="8" w:space="0" w:color="auto"/>
            </w:tcBorders>
            <w:shd w:val="clear" w:color="auto" w:fill="auto"/>
            <w:noWrap/>
            <w:vAlign w:val="center"/>
            <w:hideMark/>
          </w:tcPr>
          <w:p w14:paraId="107C4809"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0AE432CD" w14:textId="77777777" w:rsidR="00251791" w:rsidRPr="001D65AF" w:rsidRDefault="00251791" w:rsidP="0063312E">
            <w:pPr>
              <w:jc w:val="right"/>
              <w:rPr>
                <w:rFonts w:cs="Calibri"/>
                <w:color w:val="000000"/>
                <w:sz w:val="16"/>
                <w:szCs w:val="16"/>
              </w:rPr>
            </w:pPr>
            <w:r w:rsidRPr="001D65AF">
              <w:rPr>
                <w:rFonts w:cs="Calibri"/>
                <w:color w:val="000000"/>
                <w:sz w:val="16"/>
                <w:szCs w:val="16"/>
              </w:rPr>
              <w:t>24.432,29</w:t>
            </w:r>
          </w:p>
        </w:tc>
        <w:tc>
          <w:tcPr>
            <w:tcW w:w="1650" w:type="dxa"/>
            <w:tcBorders>
              <w:top w:val="nil"/>
              <w:left w:val="nil"/>
              <w:bottom w:val="single" w:sz="8" w:space="0" w:color="auto"/>
              <w:right w:val="single" w:sz="8" w:space="0" w:color="auto"/>
            </w:tcBorders>
            <w:shd w:val="clear" w:color="auto" w:fill="auto"/>
            <w:noWrap/>
            <w:vAlign w:val="center"/>
            <w:hideMark/>
          </w:tcPr>
          <w:p w14:paraId="6F7D986B"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nil"/>
              <w:bottom w:val="single" w:sz="8" w:space="0" w:color="auto"/>
              <w:right w:val="single" w:sz="8" w:space="0" w:color="auto"/>
            </w:tcBorders>
            <w:shd w:val="clear" w:color="auto" w:fill="auto"/>
            <w:noWrap/>
            <w:vAlign w:val="center"/>
            <w:hideMark/>
          </w:tcPr>
          <w:p w14:paraId="404D38AF" w14:textId="77777777" w:rsidR="00251791" w:rsidRPr="001D65AF" w:rsidRDefault="00251791" w:rsidP="0063312E">
            <w:pPr>
              <w:jc w:val="right"/>
              <w:rPr>
                <w:rFonts w:cs="Calibri"/>
                <w:color w:val="000000"/>
                <w:sz w:val="16"/>
                <w:szCs w:val="16"/>
              </w:rPr>
            </w:pPr>
            <w:r w:rsidRPr="001D65AF">
              <w:rPr>
                <w:rFonts w:cs="Calibri"/>
                <w:color w:val="000000"/>
                <w:sz w:val="16"/>
                <w:szCs w:val="16"/>
              </w:rPr>
              <w:t>731,79</w:t>
            </w:r>
          </w:p>
        </w:tc>
        <w:tc>
          <w:tcPr>
            <w:tcW w:w="1560" w:type="dxa"/>
            <w:tcBorders>
              <w:top w:val="nil"/>
              <w:left w:val="nil"/>
              <w:bottom w:val="single" w:sz="8" w:space="0" w:color="auto"/>
              <w:right w:val="single" w:sz="8" w:space="0" w:color="auto"/>
            </w:tcBorders>
            <w:shd w:val="clear" w:color="auto" w:fill="auto"/>
            <w:noWrap/>
            <w:vAlign w:val="center"/>
            <w:hideMark/>
          </w:tcPr>
          <w:p w14:paraId="6D845622" w14:textId="77777777" w:rsidR="00251791" w:rsidRPr="001D65AF" w:rsidRDefault="00251791" w:rsidP="0063312E">
            <w:pPr>
              <w:jc w:val="right"/>
              <w:rPr>
                <w:rFonts w:cs="Calibri"/>
                <w:color w:val="000000"/>
                <w:sz w:val="16"/>
                <w:szCs w:val="16"/>
              </w:rPr>
            </w:pPr>
            <w:r w:rsidRPr="001D65AF">
              <w:rPr>
                <w:rFonts w:cs="Calibri"/>
                <w:color w:val="000000"/>
                <w:sz w:val="16"/>
                <w:szCs w:val="16"/>
              </w:rPr>
              <w:t>142.203,04</w:t>
            </w:r>
          </w:p>
        </w:tc>
      </w:tr>
      <w:tr w:rsidR="00251791" w:rsidRPr="001D65AF" w14:paraId="6DB0C013" w14:textId="77777777" w:rsidTr="00251791">
        <w:trPr>
          <w:trHeight w:val="210"/>
        </w:trPr>
        <w:tc>
          <w:tcPr>
            <w:tcW w:w="1033" w:type="dxa"/>
            <w:tcBorders>
              <w:top w:val="nil"/>
              <w:left w:val="single" w:sz="8" w:space="0" w:color="auto"/>
              <w:bottom w:val="single" w:sz="8" w:space="0" w:color="auto"/>
              <w:right w:val="single" w:sz="8" w:space="0" w:color="auto"/>
            </w:tcBorders>
            <w:shd w:val="clear" w:color="auto" w:fill="auto"/>
            <w:noWrap/>
            <w:vAlign w:val="center"/>
            <w:hideMark/>
          </w:tcPr>
          <w:p w14:paraId="7612AC4D" w14:textId="77777777" w:rsidR="00251791" w:rsidRPr="001D65AF" w:rsidRDefault="00251791" w:rsidP="0063312E">
            <w:pPr>
              <w:jc w:val="center"/>
              <w:rPr>
                <w:rFonts w:cs="Calibri"/>
                <w:color w:val="000000"/>
                <w:sz w:val="16"/>
                <w:szCs w:val="16"/>
              </w:rPr>
            </w:pPr>
            <w:r w:rsidRPr="001D65AF">
              <w:rPr>
                <w:rFonts w:cs="Calibri"/>
                <w:color w:val="000000"/>
                <w:sz w:val="16"/>
                <w:szCs w:val="16"/>
              </w:rPr>
              <w:t>23</w:t>
            </w:r>
          </w:p>
        </w:tc>
        <w:tc>
          <w:tcPr>
            <w:tcW w:w="1166" w:type="dxa"/>
            <w:tcBorders>
              <w:top w:val="nil"/>
              <w:left w:val="nil"/>
              <w:bottom w:val="single" w:sz="8" w:space="0" w:color="auto"/>
              <w:right w:val="single" w:sz="8" w:space="0" w:color="auto"/>
            </w:tcBorders>
            <w:shd w:val="clear" w:color="auto" w:fill="auto"/>
            <w:noWrap/>
            <w:vAlign w:val="center"/>
            <w:hideMark/>
          </w:tcPr>
          <w:p w14:paraId="4568EAD3" w14:textId="77777777" w:rsidR="00251791" w:rsidRPr="001D65AF" w:rsidRDefault="00251791" w:rsidP="0063312E">
            <w:pPr>
              <w:jc w:val="center"/>
              <w:rPr>
                <w:rFonts w:cs="Calibri"/>
                <w:color w:val="000000"/>
                <w:sz w:val="16"/>
                <w:szCs w:val="16"/>
              </w:rPr>
            </w:pPr>
            <w:r w:rsidRPr="001D65AF">
              <w:rPr>
                <w:rFonts w:cs="Calibri"/>
                <w:color w:val="000000"/>
                <w:sz w:val="16"/>
                <w:szCs w:val="16"/>
              </w:rPr>
              <w:t>31.10.2027</w:t>
            </w:r>
          </w:p>
        </w:tc>
        <w:tc>
          <w:tcPr>
            <w:tcW w:w="1693" w:type="dxa"/>
            <w:tcBorders>
              <w:top w:val="nil"/>
              <w:left w:val="nil"/>
              <w:bottom w:val="single" w:sz="8" w:space="0" w:color="auto"/>
              <w:right w:val="single" w:sz="8" w:space="0" w:color="auto"/>
            </w:tcBorders>
            <w:shd w:val="clear" w:color="auto" w:fill="auto"/>
            <w:noWrap/>
            <w:vAlign w:val="center"/>
            <w:hideMark/>
          </w:tcPr>
          <w:p w14:paraId="65058D5F"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 </w:t>
            </w:r>
          </w:p>
        </w:tc>
        <w:tc>
          <w:tcPr>
            <w:tcW w:w="1561" w:type="dxa"/>
            <w:tcBorders>
              <w:top w:val="nil"/>
              <w:left w:val="nil"/>
              <w:bottom w:val="single" w:sz="8" w:space="0" w:color="auto"/>
              <w:right w:val="single" w:sz="8" w:space="0" w:color="auto"/>
            </w:tcBorders>
            <w:shd w:val="clear" w:color="auto" w:fill="auto"/>
            <w:noWrap/>
            <w:vAlign w:val="center"/>
            <w:hideMark/>
          </w:tcPr>
          <w:p w14:paraId="210D64DB" w14:textId="77777777" w:rsidR="00251791" w:rsidRPr="001D65AF" w:rsidRDefault="00251791" w:rsidP="0063312E">
            <w:pPr>
              <w:jc w:val="right"/>
              <w:rPr>
                <w:rFonts w:cs="Calibri"/>
                <w:color w:val="000000"/>
                <w:sz w:val="16"/>
                <w:szCs w:val="16"/>
              </w:rPr>
            </w:pPr>
            <w:r w:rsidRPr="001D65AF">
              <w:rPr>
                <w:rFonts w:cs="Calibri"/>
                <w:color w:val="000000"/>
                <w:sz w:val="16"/>
                <w:szCs w:val="16"/>
              </w:rPr>
              <w:t>24.327,75</w:t>
            </w:r>
          </w:p>
        </w:tc>
        <w:tc>
          <w:tcPr>
            <w:tcW w:w="1650" w:type="dxa"/>
            <w:tcBorders>
              <w:top w:val="nil"/>
              <w:left w:val="nil"/>
              <w:bottom w:val="single" w:sz="8" w:space="0" w:color="auto"/>
              <w:right w:val="single" w:sz="8" w:space="0" w:color="auto"/>
            </w:tcBorders>
            <w:shd w:val="clear" w:color="auto" w:fill="auto"/>
            <w:noWrap/>
            <w:vAlign w:val="center"/>
            <w:hideMark/>
          </w:tcPr>
          <w:p w14:paraId="19E2FC41"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nil"/>
              <w:bottom w:val="single" w:sz="8" w:space="0" w:color="auto"/>
              <w:right w:val="single" w:sz="8" w:space="0" w:color="auto"/>
            </w:tcBorders>
            <w:shd w:val="clear" w:color="auto" w:fill="auto"/>
            <w:noWrap/>
            <w:vAlign w:val="center"/>
            <w:hideMark/>
          </w:tcPr>
          <w:p w14:paraId="33F40329" w14:textId="77777777" w:rsidR="00251791" w:rsidRPr="001D65AF" w:rsidRDefault="00251791" w:rsidP="0063312E">
            <w:pPr>
              <w:jc w:val="right"/>
              <w:rPr>
                <w:rFonts w:cs="Calibri"/>
                <w:color w:val="000000"/>
                <w:sz w:val="16"/>
                <w:szCs w:val="16"/>
              </w:rPr>
            </w:pPr>
            <w:r w:rsidRPr="001D65AF">
              <w:rPr>
                <w:rFonts w:cs="Calibri"/>
                <w:color w:val="000000"/>
                <w:sz w:val="16"/>
                <w:szCs w:val="16"/>
              </w:rPr>
              <w:t>627,25</w:t>
            </w:r>
          </w:p>
        </w:tc>
        <w:tc>
          <w:tcPr>
            <w:tcW w:w="1560" w:type="dxa"/>
            <w:tcBorders>
              <w:top w:val="nil"/>
              <w:left w:val="nil"/>
              <w:bottom w:val="single" w:sz="8" w:space="0" w:color="auto"/>
              <w:right w:val="single" w:sz="8" w:space="0" w:color="auto"/>
            </w:tcBorders>
            <w:shd w:val="clear" w:color="auto" w:fill="auto"/>
            <w:noWrap/>
            <w:vAlign w:val="center"/>
            <w:hideMark/>
          </w:tcPr>
          <w:p w14:paraId="332A028E" w14:textId="77777777" w:rsidR="00251791" w:rsidRPr="001D65AF" w:rsidRDefault="00251791" w:rsidP="0063312E">
            <w:pPr>
              <w:jc w:val="right"/>
              <w:rPr>
                <w:rFonts w:cs="Calibri"/>
                <w:color w:val="000000"/>
                <w:sz w:val="16"/>
                <w:szCs w:val="16"/>
              </w:rPr>
            </w:pPr>
            <w:r w:rsidRPr="001D65AF">
              <w:rPr>
                <w:rFonts w:cs="Calibri"/>
                <w:color w:val="000000"/>
                <w:sz w:val="16"/>
                <w:szCs w:val="16"/>
              </w:rPr>
              <w:t xml:space="preserve">                 118.502,54 </w:t>
            </w:r>
          </w:p>
        </w:tc>
      </w:tr>
      <w:tr w:rsidR="00251791" w:rsidRPr="001D65AF" w14:paraId="5DEED7EC" w14:textId="77777777" w:rsidTr="00251791">
        <w:trPr>
          <w:trHeight w:val="210"/>
        </w:trPr>
        <w:tc>
          <w:tcPr>
            <w:tcW w:w="1033" w:type="dxa"/>
            <w:tcBorders>
              <w:top w:val="nil"/>
              <w:left w:val="single" w:sz="8" w:space="0" w:color="auto"/>
              <w:bottom w:val="nil"/>
              <w:right w:val="single" w:sz="8" w:space="0" w:color="auto"/>
            </w:tcBorders>
            <w:shd w:val="clear" w:color="auto" w:fill="auto"/>
            <w:noWrap/>
            <w:vAlign w:val="center"/>
            <w:hideMark/>
          </w:tcPr>
          <w:p w14:paraId="30C5857A" w14:textId="77777777" w:rsidR="00251791" w:rsidRPr="001D65AF" w:rsidRDefault="00251791" w:rsidP="0063312E">
            <w:pPr>
              <w:jc w:val="center"/>
              <w:rPr>
                <w:rFonts w:cs="Calibri"/>
                <w:color w:val="000000"/>
                <w:sz w:val="16"/>
                <w:szCs w:val="16"/>
              </w:rPr>
            </w:pPr>
            <w:r w:rsidRPr="001D65AF">
              <w:rPr>
                <w:rFonts w:cs="Calibri"/>
                <w:color w:val="000000"/>
                <w:sz w:val="16"/>
                <w:szCs w:val="16"/>
              </w:rPr>
              <w:t> </w:t>
            </w:r>
          </w:p>
        </w:tc>
        <w:tc>
          <w:tcPr>
            <w:tcW w:w="1166" w:type="dxa"/>
            <w:tcBorders>
              <w:top w:val="nil"/>
              <w:left w:val="nil"/>
              <w:bottom w:val="nil"/>
              <w:right w:val="single" w:sz="8" w:space="0" w:color="auto"/>
            </w:tcBorders>
            <w:shd w:val="clear" w:color="auto" w:fill="auto"/>
            <w:noWrap/>
            <w:vAlign w:val="center"/>
            <w:hideMark/>
          </w:tcPr>
          <w:p w14:paraId="249E5471"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UKUPNO 2027.</w:t>
            </w:r>
          </w:p>
        </w:tc>
        <w:tc>
          <w:tcPr>
            <w:tcW w:w="1693" w:type="dxa"/>
            <w:tcBorders>
              <w:top w:val="nil"/>
              <w:left w:val="nil"/>
              <w:bottom w:val="nil"/>
              <w:right w:val="single" w:sz="8" w:space="0" w:color="auto"/>
            </w:tcBorders>
            <w:shd w:val="clear" w:color="auto" w:fill="auto"/>
            <w:noWrap/>
            <w:vAlign w:val="center"/>
            <w:hideMark/>
          </w:tcPr>
          <w:p w14:paraId="691A3296" w14:textId="77777777" w:rsidR="00251791" w:rsidRPr="001D65AF" w:rsidRDefault="00251791" w:rsidP="0063312E">
            <w:pPr>
              <w:jc w:val="left"/>
              <w:rPr>
                <w:rFonts w:cs="Calibri"/>
                <w:b/>
                <w:bCs/>
                <w:color w:val="000000"/>
                <w:sz w:val="16"/>
                <w:szCs w:val="16"/>
              </w:rPr>
            </w:pPr>
            <w:r w:rsidRPr="001D65AF">
              <w:rPr>
                <w:rFonts w:cs="Calibri"/>
                <w:b/>
                <w:bCs/>
                <w:color w:val="000000"/>
                <w:sz w:val="16"/>
                <w:szCs w:val="16"/>
              </w:rPr>
              <w:t> </w:t>
            </w:r>
          </w:p>
        </w:tc>
        <w:tc>
          <w:tcPr>
            <w:tcW w:w="1561" w:type="dxa"/>
            <w:tcBorders>
              <w:top w:val="nil"/>
              <w:left w:val="nil"/>
              <w:bottom w:val="nil"/>
              <w:right w:val="single" w:sz="8" w:space="0" w:color="auto"/>
            </w:tcBorders>
            <w:shd w:val="clear" w:color="auto" w:fill="auto"/>
            <w:noWrap/>
            <w:vAlign w:val="center"/>
            <w:hideMark/>
          </w:tcPr>
          <w:p w14:paraId="2D13A5E5"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97.910,97</w:t>
            </w:r>
          </w:p>
        </w:tc>
        <w:tc>
          <w:tcPr>
            <w:tcW w:w="1650" w:type="dxa"/>
            <w:tcBorders>
              <w:top w:val="nil"/>
              <w:left w:val="nil"/>
              <w:bottom w:val="nil"/>
              <w:right w:val="single" w:sz="8" w:space="0" w:color="auto"/>
            </w:tcBorders>
            <w:shd w:val="clear" w:color="auto" w:fill="auto"/>
            <w:noWrap/>
            <w:vAlign w:val="center"/>
            <w:hideMark/>
          </w:tcPr>
          <w:p w14:paraId="65D01044"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94.802,00</w:t>
            </w:r>
          </w:p>
        </w:tc>
        <w:tc>
          <w:tcPr>
            <w:tcW w:w="1046" w:type="dxa"/>
            <w:tcBorders>
              <w:top w:val="nil"/>
              <w:left w:val="nil"/>
              <w:bottom w:val="nil"/>
              <w:right w:val="single" w:sz="8" w:space="0" w:color="auto"/>
            </w:tcBorders>
            <w:shd w:val="clear" w:color="auto" w:fill="auto"/>
            <w:noWrap/>
            <w:vAlign w:val="center"/>
            <w:hideMark/>
          </w:tcPr>
          <w:p w14:paraId="7A0CE4E1"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3.108,97</w:t>
            </w:r>
          </w:p>
        </w:tc>
        <w:tc>
          <w:tcPr>
            <w:tcW w:w="1560" w:type="dxa"/>
            <w:tcBorders>
              <w:top w:val="nil"/>
              <w:left w:val="nil"/>
              <w:bottom w:val="nil"/>
              <w:right w:val="single" w:sz="8" w:space="0" w:color="auto"/>
            </w:tcBorders>
            <w:shd w:val="clear" w:color="auto" w:fill="auto"/>
            <w:noWrap/>
            <w:vAlign w:val="center"/>
            <w:hideMark/>
          </w:tcPr>
          <w:p w14:paraId="5BB58652" w14:textId="77777777" w:rsidR="00251791" w:rsidRPr="001D65AF" w:rsidRDefault="00251791" w:rsidP="0063312E">
            <w:pPr>
              <w:jc w:val="right"/>
              <w:rPr>
                <w:rFonts w:cs="Calibri"/>
                <w:color w:val="000000"/>
                <w:sz w:val="16"/>
                <w:szCs w:val="16"/>
              </w:rPr>
            </w:pPr>
            <w:r w:rsidRPr="001D65AF">
              <w:rPr>
                <w:rFonts w:cs="Calibri"/>
                <w:color w:val="000000"/>
                <w:sz w:val="16"/>
                <w:szCs w:val="16"/>
              </w:rPr>
              <w:t> </w:t>
            </w:r>
          </w:p>
        </w:tc>
      </w:tr>
      <w:tr w:rsidR="00251791" w:rsidRPr="001D65AF" w14:paraId="6090D9B2" w14:textId="77777777" w:rsidTr="00251791">
        <w:trPr>
          <w:trHeight w:val="210"/>
        </w:trPr>
        <w:tc>
          <w:tcPr>
            <w:tcW w:w="1033" w:type="dxa"/>
            <w:tcBorders>
              <w:top w:val="single" w:sz="8" w:space="0" w:color="auto"/>
              <w:left w:val="single" w:sz="8" w:space="0" w:color="auto"/>
              <w:bottom w:val="single" w:sz="8" w:space="0" w:color="auto"/>
              <w:right w:val="nil"/>
            </w:tcBorders>
            <w:shd w:val="clear" w:color="auto" w:fill="auto"/>
            <w:noWrap/>
            <w:vAlign w:val="center"/>
            <w:hideMark/>
          </w:tcPr>
          <w:p w14:paraId="2EDE544C" w14:textId="77777777" w:rsidR="00251791" w:rsidRPr="001D65AF" w:rsidRDefault="00251791" w:rsidP="0063312E">
            <w:pPr>
              <w:jc w:val="center"/>
              <w:rPr>
                <w:rFonts w:cs="Calibri"/>
                <w:color w:val="000000"/>
                <w:sz w:val="16"/>
                <w:szCs w:val="16"/>
              </w:rPr>
            </w:pPr>
            <w:r w:rsidRPr="001D65AF">
              <w:rPr>
                <w:rFonts w:cs="Calibri"/>
                <w:color w:val="000000"/>
                <w:sz w:val="16"/>
                <w:szCs w:val="16"/>
              </w:rPr>
              <w:t>24</w:t>
            </w:r>
          </w:p>
        </w:tc>
        <w:tc>
          <w:tcPr>
            <w:tcW w:w="11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54C01A"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31.1.2028</w:t>
            </w:r>
          </w:p>
        </w:tc>
        <w:tc>
          <w:tcPr>
            <w:tcW w:w="1693" w:type="dxa"/>
            <w:tcBorders>
              <w:top w:val="single" w:sz="8" w:space="0" w:color="auto"/>
              <w:left w:val="nil"/>
              <w:bottom w:val="single" w:sz="8" w:space="0" w:color="auto"/>
              <w:right w:val="nil"/>
            </w:tcBorders>
            <w:shd w:val="clear" w:color="auto" w:fill="auto"/>
            <w:noWrap/>
            <w:vAlign w:val="center"/>
            <w:hideMark/>
          </w:tcPr>
          <w:p w14:paraId="285A6CC7"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0BE523" w14:textId="77777777" w:rsidR="00251791" w:rsidRPr="001D65AF" w:rsidRDefault="00251791" w:rsidP="0063312E">
            <w:pPr>
              <w:jc w:val="right"/>
              <w:rPr>
                <w:rFonts w:cs="Calibri"/>
                <w:color w:val="000000"/>
                <w:sz w:val="16"/>
                <w:szCs w:val="16"/>
              </w:rPr>
            </w:pPr>
            <w:r w:rsidRPr="001D65AF">
              <w:rPr>
                <w:rFonts w:cs="Calibri"/>
                <w:color w:val="000000"/>
                <w:sz w:val="16"/>
                <w:szCs w:val="16"/>
              </w:rPr>
              <w:t>24.222,73</w:t>
            </w:r>
          </w:p>
        </w:tc>
        <w:tc>
          <w:tcPr>
            <w:tcW w:w="1650" w:type="dxa"/>
            <w:tcBorders>
              <w:top w:val="single" w:sz="8" w:space="0" w:color="auto"/>
              <w:left w:val="nil"/>
              <w:bottom w:val="single" w:sz="8" w:space="0" w:color="auto"/>
              <w:right w:val="nil"/>
            </w:tcBorders>
            <w:shd w:val="clear" w:color="auto" w:fill="auto"/>
            <w:noWrap/>
            <w:vAlign w:val="center"/>
            <w:hideMark/>
          </w:tcPr>
          <w:p w14:paraId="53623732"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EC5DF0" w14:textId="77777777" w:rsidR="00251791" w:rsidRPr="001D65AF" w:rsidRDefault="00251791" w:rsidP="0063312E">
            <w:pPr>
              <w:jc w:val="right"/>
              <w:rPr>
                <w:rFonts w:cs="Calibri"/>
                <w:color w:val="000000"/>
                <w:sz w:val="16"/>
                <w:szCs w:val="16"/>
              </w:rPr>
            </w:pPr>
            <w:r w:rsidRPr="001D65AF">
              <w:rPr>
                <w:rFonts w:cs="Calibri"/>
                <w:color w:val="000000"/>
                <w:sz w:val="16"/>
                <w:szCs w:val="16"/>
              </w:rPr>
              <w:t>522,23</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7BDCCC26" w14:textId="77777777" w:rsidR="00251791" w:rsidRPr="001D65AF" w:rsidRDefault="00251791" w:rsidP="0063312E">
            <w:pPr>
              <w:jc w:val="right"/>
              <w:rPr>
                <w:rFonts w:cs="Calibri"/>
                <w:color w:val="000000"/>
                <w:sz w:val="16"/>
                <w:szCs w:val="16"/>
              </w:rPr>
            </w:pPr>
            <w:r w:rsidRPr="001D65AF">
              <w:rPr>
                <w:rFonts w:cs="Calibri"/>
                <w:color w:val="000000"/>
                <w:sz w:val="16"/>
                <w:szCs w:val="16"/>
              </w:rPr>
              <w:t xml:space="preserve">                    94.802,04 </w:t>
            </w:r>
          </w:p>
        </w:tc>
      </w:tr>
      <w:tr w:rsidR="00251791" w:rsidRPr="001D65AF" w14:paraId="2F8CBDF9" w14:textId="77777777" w:rsidTr="00251791">
        <w:trPr>
          <w:trHeight w:val="210"/>
        </w:trPr>
        <w:tc>
          <w:tcPr>
            <w:tcW w:w="1033" w:type="dxa"/>
            <w:tcBorders>
              <w:top w:val="nil"/>
              <w:left w:val="single" w:sz="8" w:space="0" w:color="auto"/>
              <w:bottom w:val="nil"/>
              <w:right w:val="nil"/>
            </w:tcBorders>
            <w:shd w:val="clear" w:color="auto" w:fill="auto"/>
            <w:noWrap/>
            <w:vAlign w:val="center"/>
            <w:hideMark/>
          </w:tcPr>
          <w:p w14:paraId="2FFC604D" w14:textId="77777777" w:rsidR="00251791" w:rsidRPr="001D65AF" w:rsidRDefault="00251791" w:rsidP="0063312E">
            <w:pPr>
              <w:jc w:val="center"/>
              <w:rPr>
                <w:rFonts w:cs="Calibri"/>
                <w:color w:val="000000"/>
                <w:sz w:val="16"/>
                <w:szCs w:val="16"/>
              </w:rPr>
            </w:pPr>
            <w:r w:rsidRPr="001D65AF">
              <w:rPr>
                <w:rFonts w:cs="Calibri"/>
                <w:color w:val="000000"/>
                <w:sz w:val="16"/>
                <w:szCs w:val="16"/>
              </w:rPr>
              <w:t>25</w:t>
            </w:r>
          </w:p>
        </w:tc>
        <w:tc>
          <w:tcPr>
            <w:tcW w:w="1166" w:type="dxa"/>
            <w:tcBorders>
              <w:top w:val="nil"/>
              <w:left w:val="single" w:sz="8" w:space="0" w:color="auto"/>
              <w:bottom w:val="nil"/>
              <w:right w:val="single" w:sz="8" w:space="0" w:color="auto"/>
            </w:tcBorders>
            <w:shd w:val="clear" w:color="auto" w:fill="auto"/>
            <w:noWrap/>
            <w:vAlign w:val="center"/>
            <w:hideMark/>
          </w:tcPr>
          <w:p w14:paraId="00072D43"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30.4.2028</w:t>
            </w:r>
          </w:p>
        </w:tc>
        <w:tc>
          <w:tcPr>
            <w:tcW w:w="1693" w:type="dxa"/>
            <w:tcBorders>
              <w:top w:val="nil"/>
              <w:left w:val="nil"/>
              <w:bottom w:val="nil"/>
              <w:right w:val="nil"/>
            </w:tcBorders>
            <w:shd w:val="clear" w:color="auto" w:fill="auto"/>
            <w:noWrap/>
            <w:vAlign w:val="center"/>
            <w:hideMark/>
          </w:tcPr>
          <w:p w14:paraId="2E601B2A"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single" w:sz="8" w:space="0" w:color="auto"/>
              <w:bottom w:val="nil"/>
              <w:right w:val="single" w:sz="8" w:space="0" w:color="auto"/>
            </w:tcBorders>
            <w:shd w:val="clear" w:color="auto" w:fill="auto"/>
            <w:noWrap/>
            <w:vAlign w:val="center"/>
            <w:hideMark/>
          </w:tcPr>
          <w:p w14:paraId="37FEDA19" w14:textId="77777777" w:rsidR="00251791" w:rsidRPr="001D65AF" w:rsidRDefault="00251791" w:rsidP="0063312E">
            <w:pPr>
              <w:jc w:val="right"/>
              <w:rPr>
                <w:rFonts w:cs="Calibri"/>
                <w:color w:val="000000"/>
                <w:sz w:val="16"/>
                <w:szCs w:val="16"/>
              </w:rPr>
            </w:pPr>
            <w:r w:rsidRPr="001D65AF">
              <w:rPr>
                <w:rFonts w:cs="Calibri"/>
                <w:color w:val="000000"/>
                <w:sz w:val="16"/>
                <w:szCs w:val="16"/>
              </w:rPr>
              <w:t>24.108,46</w:t>
            </w:r>
          </w:p>
        </w:tc>
        <w:tc>
          <w:tcPr>
            <w:tcW w:w="1650" w:type="dxa"/>
            <w:tcBorders>
              <w:top w:val="nil"/>
              <w:left w:val="nil"/>
              <w:bottom w:val="nil"/>
              <w:right w:val="nil"/>
            </w:tcBorders>
            <w:shd w:val="clear" w:color="auto" w:fill="auto"/>
            <w:noWrap/>
            <w:vAlign w:val="center"/>
            <w:hideMark/>
          </w:tcPr>
          <w:p w14:paraId="4701CF44"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single" w:sz="8" w:space="0" w:color="auto"/>
              <w:bottom w:val="nil"/>
              <w:right w:val="single" w:sz="8" w:space="0" w:color="auto"/>
            </w:tcBorders>
            <w:shd w:val="clear" w:color="auto" w:fill="auto"/>
            <w:noWrap/>
            <w:vAlign w:val="center"/>
            <w:hideMark/>
          </w:tcPr>
          <w:p w14:paraId="2B7949E8" w14:textId="77777777" w:rsidR="00251791" w:rsidRPr="001D65AF" w:rsidRDefault="00251791" w:rsidP="0063312E">
            <w:pPr>
              <w:jc w:val="right"/>
              <w:rPr>
                <w:rFonts w:cs="Calibri"/>
                <w:color w:val="000000"/>
                <w:sz w:val="16"/>
                <w:szCs w:val="16"/>
              </w:rPr>
            </w:pPr>
            <w:r w:rsidRPr="001D65AF">
              <w:rPr>
                <w:rFonts w:cs="Calibri"/>
                <w:color w:val="000000"/>
                <w:sz w:val="16"/>
                <w:szCs w:val="16"/>
              </w:rPr>
              <w:t>407,96</w:t>
            </w:r>
          </w:p>
        </w:tc>
        <w:tc>
          <w:tcPr>
            <w:tcW w:w="1560" w:type="dxa"/>
            <w:tcBorders>
              <w:top w:val="nil"/>
              <w:left w:val="nil"/>
              <w:bottom w:val="nil"/>
              <w:right w:val="single" w:sz="8" w:space="0" w:color="auto"/>
            </w:tcBorders>
            <w:shd w:val="clear" w:color="auto" w:fill="auto"/>
            <w:noWrap/>
            <w:vAlign w:val="center"/>
            <w:hideMark/>
          </w:tcPr>
          <w:p w14:paraId="671519D4" w14:textId="77777777" w:rsidR="00251791" w:rsidRPr="001D65AF" w:rsidRDefault="00251791" w:rsidP="0063312E">
            <w:pPr>
              <w:jc w:val="right"/>
              <w:rPr>
                <w:rFonts w:cs="Calibri"/>
                <w:color w:val="000000"/>
                <w:sz w:val="16"/>
                <w:szCs w:val="16"/>
              </w:rPr>
            </w:pPr>
            <w:r w:rsidRPr="001D65AF">
              <w:rPr>
                <w:rFonts w:cs="Calibri"/>
                <w:color w:val="000000"/>
                <w:sz w:val="16"/>
                <w:szCs w:val="16"/>
              </w:rPr>
              <w:t xml:space="preserve">                    71.101,54 </w:t>
            </w:r>
          </w:p>
        </w:tc>
      </w:tr>
      <w:tr w:rsidR="00251791" w:rsidRPr="001D65AF" w14:paraId="6747E24E" w14:textId="77777777" w:rsidTr="00251791">
        <w:trPr>
          <w:trHeight w:val="210"/>
        </w:trPr>
        <w:tc>
          <w:tcPr>
            <w:tcW w:w="1033" w:type="dxa"/>
            <w:tcBorders>
              <w:top w:val="single" w:sz="8" w:space="0" w:color="auto"/>
              <w:left w:val="single" w:sz="8" w:space="0" w:color="auto"/>
              <w:bottom w:val="single" w:sz="8" w:space="0" w:color="auto"/>
              <w:right w:val="nil"/>
            </w:tcBorders>
            <w:shd w:val="clear" w:color="auto" w:fill="auto"/>
            <w:noWrap/>
            <w:vAlign w:val="center"/>
            <w:hideMark/>
          </w:tcPr>
          <w:p w14:paraId="4560B8C5" w14:textId="77777777" w:rsidR="00251791" w:rsidRPr="001D65AF" w:rsidRDefault="00251791" w:rsidP="0063312E">
            <w:pPr>
              <w:jc w:val="center"/>
              <w:rPr>
                <w:rFonts w:cs="Calibri"/>
                <w:color w:val="000000"/>
                <w:sz w:val="16"/>
                <w:szCs w:val="16"/>
              </w:rPr>
            </w:pPr>
            <w:r w:rsidRPr="001D65AF">
              <w:rPr>
                <w:rFonts w:cs="Calibri"/>
                <w:color w:val="000000"/>
                <w:sz w:val="16"/>
                <w:szCs w:val="16"/>
              </w:rPr>
              <w:t>26</w:t>
            </w:r>
          </w:p>
        </w:tc>
        <w:tc>
          <w:tcPr>
            <w:tcW w:w="11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9D4A10"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31.7.2028</w:t>
            </w:r>
          </w:p>
        </w:tc>
        <w:tc>
          <w:tcPr>
            <w:tcW w:w="1693" w:type="dxa"/>
            <w:tcBorders>
              <w:top w:val="single" w:sz="8" w:space="0" w:color="auto"/>
              <w:left w:val="nil"/>
              <w:bottom w:val="single" w:sz="8" w:space="0" w:color="auto"/>
              <w:right w:val="nil"/>
            </w:tcBorders>
            <w:shd w:val="clear" w:color="auto" w:fill="auto"/>
            <w:noWrap/>
            <w:vAlign w:val="center"/>
            <w:hideMark/>
          </w:tcPr>
          <w:p w14:paraId="6F2F2240"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41D44D" w14:textId="77777777" w:rsidR="00251791" w:rsidRPr="001D65AF" w:rsidRDefault="00251791" w:rsidP="0063312E">
            <w:pPr>
              <w:jc w:val="right"/>
              <w:rPr>
                <w:rFonts w:cs="Calibri"/>
                <w:color w:val="000000"/>
                <w:sz w:val="16"/>
                <w:szCs w:val="16"/>
              </w:rPr>
            </w:pPr>
            <w:r w:rsidRPr="001D65AF">
              <w:rPr>
                <w:rFonts w:cs="Calibri"/>
                <w:color w:val="000000"/>
                <w:sz w:val="16"/>
                <w:szCs w:val="16"/>
              </w:rPr>
              <w:t>24.013,27</w:t>
            </w:r>
          </w:p>
        </w:tc>
        <w:tc>
          <w:tcPr>
            <w:tcW w:w="1650" w:type="dxa"/>
            <w:tcBorders>
              <w:top w:val="single" w:sz="8" w:space="0" w:color="auto"/>
              <w:left w:val="nil"/>
              <w:bottom w:val="single" w:sz="8" w:space="0" w:color="auto"/>
              <w:right w:val="nil"/>
            </w:tcBorders>
            <w:shd w:val="clear" w:color="auto" w:fill="auto"/>
            <w:noWrap/>
            <w:vAlign w:val="center"/>
            <w:hideMark/>
          </w:tcPr>
          <w:p w14:paraId="3E7A9345"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709D4C" w14:textId="77777777" w:rsidR="00251791" w:rsidRPr="001D65AF" w:rsidRDefault="00251791" w:rsidP="0063312E">
            <w:pPr>
              <w:jc w:val="right"/>
              <w:rPr>
                <w:rFonts w:cs="Calibri"/>
                <w:color w:val="000000"/>
                <w:sz w:val="16"/>
                <w:szCs w:val="16"/>
              </w:rPr>
            </w:pPr>
            <w:r w:rsidRPr="001D65AF">
              <w:rPr>
                <w:rFonts w:cs="Calibri"/>
                <w:color w:val="000000"/>
                <w:sz w:val="16"/>
                <w:szCs w:val="16"/>
              </w:rPr>
              <w:t>312,77</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1E4F67A5" w14:textId="77777777" w:rsidR="00251791" w:rsidRPr="001D65AF" w:rsidRDefault="00251791" w:rsidP="0063312E">
            <w:pPr>
              <w:jc w:val="right"/>
              <w:rPr>
                <w:rFonts w:cs="Calibri"/>
                <w:color w:val="000000"/>
                <w:sz w:val="16"/>
                <w:szCs w:val="16"/>
              </w:rPr>
            </w:pPr>
            <w:r w:rsidRPr="001D65AF">
              <w:rPr>
                <w:rFonts w:cs="Calibri"/>
                <w:color w:val="000000"/>
                <w:sz w:val="16"/>
                <w:szCs w:val="16"/>
              </w:rPr>
              <w:t xml:space="preserve">                    47.401,04 </w:t>
            </w:r>
          </w:p>
        </w:tc>
      </w:tr>
      <w:tr w:rsidR="00251791" w:rsidRPr="001D65AF" w14:paraId="42EDA508" w14:textId="77777777" w:rsidTr="00251791">
        <w:trPr>
          <w:trHeight w:val="210"/>
        </w:trPr>
        <w:tc>
          <w:tcPr>
            <w:tcW w:w="1033" w:type="dxa"/>
            <w:tcBorders>
              <w:top w:val="nil"/>
              <w:left w:val="single" w:sz="8" w:space="0" w:color="auto"/>
              <w:bottom w:val="single" w:sz="8" w:space="0" w:color="auto"/>
              <w:right w:val="nil"/>
            </w:tcBorders>
            <w:shd w:val="clear" w:color="auto" w:fill="auto"/>
            <w:noWrap/>
            <w:vAlign w:val="center"/>
            <w:hideMark/>
          </w:tcPr>
          <w:p w14:paraId="4BC1C179" w14:textId="77777777" w:rsidR="00251791" w:rsidRPr="001D65AF" w:rsidRDefault="00251791" w:rsidP="0063312E">
            <w:pPr>
              <w:jc w:val="center"/>
              <w:rPr>
                <w:rFonts w:cs="Calibri"/>
                <w:color w:val="000000"/>
                <w:sz w:val="16"/>
                <w:szCs w:val="16"/>
              </w:rPr>
            </w:pPr>
            <w:r w:rsidRPr="001D65AF">
              <w:rPr>
                <w:rFonts w:cs="Calibri"/>
                <w:color w:val="000000"/>
                <w:sz w:val="16"/>
                <w:szCs w:val="16"/>
              </w:rPr>
              <w:t>27</w:t>
            </w:r>
          </w:p>
        </w:tc>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63281174"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31.10.2028</w:t>
            </w:r>
          </w:p>
        </w:tc>
        <w:tc>
          <w:tcPr>
            <w:tcW w:w="1693" w:type="dxa"/>
            <w:tcBorders>
              <w:top w:val="nil"/>
              <w:left w:val="nil"/>
              <w:bottom w:val="single" w:sz="8" w:space="0" w:color="auto"/>
              <w:right w:val="nil"/>
            </w:tcBorders>
            <w:shd w:val="clear" w:color="auto" w:fill="auto"/>
            <w:noWrap/>
            <w:vAlign w:val="center"/>
            <w:hideMark/>
          </w:tcPr>
          <w:p w14:paraId="13326875"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single" w:sz="8" w:space="0" w:color="auto"/>
              <w:bottom w:val="single" w:sz="8" w:space="0" w:color="auto"/>
              <w:right w:val="single" w:sz="8" w:space="0" w:color="auto"/>
            </w:tcBorders>
            <w:shd w:val="clear" w:color="auto" w:fill="auto"/>
            <w:noWrap/>
            <w:vAlign w:val="center"/>
            <w:hideMark/>
          </w:tcPr>
          <w:p w14:paraId="0FDE17C4" w14:textId="77777777" w:rsidR="00251791" w:rsidRPr="001D65AF" w:rsidRDefault="00251791" w:rsidP="0063312E">
            <w:pPr>
              <w:jc w:val="right"/>
              <w:rPr>
                <w:rFonts w:cs="Calibri"/>
                <w:color w:val="000000"/>
                <w:sz w:val="16"/>
                <w:szCs w:val="16"/>
              </w:rPr>
            </w:pPr>
            <w:r w:rsidRPr="001D65AF">
              <w:rPr>
                <w:rFonts w:cs="Calibri"/>
                <w:color w:val="000000"/>
                <w:sz w:val="16"/>
                <w:szCs w:val="16"/>
              </w:rPr>
              <w:t>23.909,01</w:t>
            </w:r>
          </w:p>
        </w:tc>
        <w:tc>
          <w:tcPr>
            <w:tcW w:w="1650" w:type="dxa"/>
            <w:tcBorders>
              <w:top w:val="nil"/>
              <w:left w:val="nil"/>
              <w:bottom w:val="single" w:sz="8" w:space="0" w:color="auto"/>
              <w:right w:val="nil"/>
            </w:tcBorders>
            <w:shd w:val="clear" w:color="auto" w:fill="auto"/>
            <w:noWrap/>
            <w:vAlign w:val="center"/>
            <w:hideMark/>
          </w:tcPr>
          <w:p w14:paraId="564263B6"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23.700,50</w:t>
            </w:r>
          </w:p>
        </w:tc>
        <w:tc>
          <w:tcPr>
            <w:tcW w:w="1046" w:type="dxa"/>
            <w:tcBorders>
              <w:top w:val="nil"/>
              <w:left w:val="single" w:sz="8" w:space="0" w:color="auto"/>
              <w:bottom w:val="single" w:sz="8" w:space="0" w:color="auto"/>
              <w:right w:val="single" w:sz="8" w:space="0" w:color="auto"/>
            </w:tcBorders>
            <w:shd w:val="clear" w:color="auto" w:fill="auto"/>
            <w:noWrap/>
            <w:vAlign w:val="center"/>
            <w:hideMark/>
          </w:tcPr>
          <w:p w14:paraId="4BF82F15" w14:textId="77777777" w:rsidR="00251791" w:rsidRPr="001D65AF" w:rsidRDefault="00251791" w:rsidP="0063312E">
            <w:pPr>
              <w:jc w:val="right"/>
              <w:rPr>
                <w:rFonts w:cs="Calibri"/>
                <w:color w:val="000000"/>
                <w:sz w:val="16"/>
                <w:szCs w:val="16"/>
              </w:rPr>
            </w:pPr>
            <w:r w:rsidRPr="001D65AF">
              <w:rPr>
                <w:rFonts w:cs="Calibri"/>
                <w:color w:val="000000"/>
                <w:sz w:val="16"/>
                <w:szCs w:val="16"/>
              </w:rPr>
              <w:t>208,51</w:t>
            </w:r>
          </w:p>
        </w:tc>
        <w:tc>
          <w:tcPr>
            <w:tcW w:w="1560" w:type="dxa"/>
            <w:tcBorders>
              <w:top w:val="nil"/>
              <w:left w:val="nil"/>
              <w:bottom w:val="single" w:sz="8" w:space="0" w:color="auto"/>
              <w:right w:val="single" w:sz="8" w:space="0" w:color="auto"/>
            </w:tcBorders>
            <w:shd w:val="clear" w:color="auto" w:fill="auto"/>
            <w:noWrap/>
            <w:vAlign w:val="center"/>
            <w:hideMark/>
          </w:tcPr>
          <w:p w14:paraId="0B331D09" w14:textId="77777777" w:rsidR="00251791" w:rsidRPr="001D65AF" w:rsidRDefault="00251791" w:rsidP="0063312E">
            <w:pPr>
              <w:jc w:val="right"/>
              <w:rPr>
                <w:rFonts w:cs="Calibri"/>
                <w:color w:val="000000"/>
                <w:sz w:val="16"/>
                <w:szCs w:val="16"/>
              </w:rPr>
            </w:pPr>
            <w:r w:rsidRPr="001D65AF">
              <w:rPr>
                <w:rFonts w:cs="Calibri"/>
                <w:color w:val="000000"/>
                <w:sz w:val="16"/>
                <w:szCs w:val="16"/>
              </w:rPr>
              <w:t xml:space="preserve">                    23.700,54 </w:t>
            </w:r>
          </w:p>
        </w:tc>
      </w:tr>
      <w:tr w:rsidR="00251791" w:rsidRPr="001D65AF" w14:paraId="163D384E" w14:textId="77777777" w:rsidTr="00251791">
        <w:trPr>
          <w:trHeight w:val="210"/>
        </w:trPr>
        <w:tc>
          <w:tcPr>
            <w:tcW w:w="1033" w:type="dxa"/>
            <w:tcBorders>
              <w:top w:val="nil"/>
              <w:left w:val="single" w:sz="8" w:space="0" w:color="auto"/>
              <w:bottom w:val="single" w:sz="8" w:space="0" w:color="auto"/>
              <w:right w:val="single" w:sz="4" w:space="0" w:color="auto"/>
            </w:tcBorders>
            <w:shd w:val="clear" w:color="auto" w:fill="auto"/>
            <w:noWrap/>
            <w:vAlign w:val="center"/>
            <w:hideMark/>
          </w:tcPr>
          <w:p w14:paraId="31E0F7AD" w14:textId="77777777" w:rsidR="00251791" w:rsidRPr="001D65AF" w:rsidRDefault="00251791" w:rsidP="0063312E">
            <w:pPr>
              <w:jc w:val="center"/>
              <w:rPr>
                <w:rFonts w:cs="Calibri"/>
                <w:color w:val="000000"/>
                <w:sz w:val="16"/>
                <w:szCs w:val="16"/>
              </w:rPr>
            </w:pPr>
            <w:r w:rsidRPr="001D65AF">
              <w:rPr>
                <w:rFonts w:cs="Calibri"/>
                <w:color w:val="000000"/>
                <w:sz w:val="16"/>
                <w:szCs w:val="16"/>
              </w:rPr>
              <w:t> </w:t>
            </w:r>
          </w:p>
        </w:tc>
        <w:tc>
          <w:tcPr>
            <w:tcW w:w="1166" w:type="dxa"/>
            <w:tcBorders>
              <w:top w:val="nil"/>
              <w:left w:val="nil"/>
              <w:bottom w:val="single" w:sz="8" w:space="0" w:color="auto"/>
              <w:right w:val="single" w:sz="4" w:space="0" w:color="auto"/>
            </w:tcBorders>
            <w:shd w:val="clear" w:color="auto" w:fill="auto"/>
            <w:noWrap/>
            <w:vAlign w:val="center"/>
            <w:hideMark/>
          </w:tcPr>
          <w:p w14:paraId="1E8A8489"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UKUPNO 2028</w:t>
            </w:r>
          </w:p>
        </w:tc>
        <w:tc>
          <w:tcPr>
            <w:tcW w:w="1693" w:type="dxa"/>
            <w:tcBorders>
              <w:top w:val="nil"/>
              <w:left w:val="nil"/>
              <w:bottom w:val="single" w:sz="8" w:space="0" w:color="auto"/>
              <w:right w:val="nil"/>
            </w:tcBorders>
            <w:shd w:val="clear" w:color="auto" w:fill="auto"/>
            <w:noWrap/>
            <w:vAlign w:val="center"/>
            <w:hideMark/>
          </w:tcPr>
          <w:p w14:paraId="430B49B2" w14:textId="77777777" w:rsidR="00251791" w:rsidRPr="001D65AF" w:rsidRDefault="00251791" w:rsidP="0063312E">
            <w:pPr>
              <w:jc w:val="left"/>
              <w:rPr>
                <w:rFonts w:cs="Calibri"/>
                <w:b/>
                <w:bCs/>
                <w:color w:val="000000"/>
                <w:sz w:val="16"/>
                <w:szCs w:val="16"/>
              </w:rPr>
            </w:pPr>
            <w:r w:rsidRPr="001D65AF">
              <w:rPr>
                <w:rFonts w:cs="Calibri"/>
                <w:b/>
                <w:bCs/>
                <w:color w:val="000000"/>
                <w:sz w:val="16"/>
                <w:szCs w:val="16"/>
              </w:rPr>
              <w:t> </w:t>
            </w:r>
          </w:p>
        </w:tc>
        <w:tc>
          <w:tcPr>
            <w:tcW w:w="1561" w:type="dxa"/>
            <w:tcBorders>
              <w:top w:val="nil"/>
              <w:left w:val="single" w:sz="8" w:space="0" w:color="auto"/>
              <w:bottom w:val="single" w:sz="8" w:space="0" w:color="auto"/>
              <w:right w:val="single" w:sz="8" w:space="0" w:color="auto"/>
            </w:tcBorders>
            <w:shd w:val="clear" w:color="auto" w:fill="auto"/>
            <w:noWrap/>
            <w:vAlign w:val="center"/>
            <w:hideMark/>
          </w:tcPr>
          <w:p w14:paraId="231707E9"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96.253,47</w:t>
            </w:r>
          </w:p>
        </w:tc>
        <w:tc>
          <w:tcPr>
            <w:tcW w:w="1650" w:type="dxa"/>
            <w:tcBorders>
              <w:top w:val="nil"/>
              <w:left w:val="nil"/>
              <w:bottom w:val="single" w:sz="8" w:space="0" w:color="auto"/>
              <w:right w:val="nil"/>
            </w:tcBorders>
            <w:shd w:val="clear" w:color="auto" w:fill="auto"/>
            <w:noWrap/>
            <w:vAlign w:val="center"/>
            <w:hideMark/>
          </w:tcPr>
          <w:p w14:paraId="45972BBE"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94.802,00</w:t>
            </w:r>
          </w:p>
        </w:tc>
        <w:tc>
          <w:tcPr>
            <w:tcW w:w="1046" w:type="dxa"/>
            <w:tcBorders>
              <w:top w:val="nil"/>
              <w:left w:val="single" w:sz="8" w:space="0" w:color="auto"/>
              <w:bottom w:val="single" w:sz="8" w:space="0" w:color="auto"/>
              <w:right w:val="single" w:sz="8" w:space="0" w:color="auto"/>
            </w:tcBorders>
            <w:shd w:val="clear" w:color="auto" w:fill="auto"/>
            <w:noWrap/>
            <w:vAlign w:val="center"/>
            <w:hideMark/>
          </w:tcPr>
          <w:p w14:paraId="5375F768"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1.451,47</w:t>
            </w:r>
          </w:p>
        </w:tc>
        <w:tc>
          <w:tcPr>
            <w:tcW w:w="1560" w:type="dxa"/>
            <w:tcBorders>
              <w:top w:val="nil"/>
              <w:left w:val="nil"/>
              <w:bottom w:val="single" w:sz="8" w:space="0" w:color="auto"/>
              <w:right w:val="single" w:sz="8" w:space="0" w:color="auto"/>
            </w:tcBorders>
            <w:shd w:val="clear" w:color="auto" w:fill="auto"/>
            <w:noWrap/>
            <w:vAlign w:val="center"/>
            <w:hideMark/>
          </w:tcPr>
          <w:p w14:paraId="6FA13362" w14:textId="77777777" w:rsidR="00251791" w:rsidRPr="001D65AF" w:rsidRDefault="00251791" w:rsidP="0063312E">
            <w:pPr>
              <w:jc w:val="right"/>
              <w:rPr>
                <w:rFonts w:cs="Calibri"/>
                <w:color w:val="000000"/>
                <w:sz w:val="16"/>
                <w:szCs w:val="16"/>
              </w:rPr>
            </w:pPr>
            <w:r w:rsidRPr="001D65AF">
              <w:rPr>
                <w:rFonts w:cs="Calibri"/>
                <w:color w:val="000000"/>
                <w:sz w:val="16"/>
                <w:szCs w:val="16"/>
              </w:rPr>
              <w:t> </w:t>
            </w:r>
          </w:p>
        </w:tc>
      </w:tr>
      <w:tr w:rsidR="00251791" w:rsidRPr="001D65AF" w14:paraId="462A2528" w14:textId="77777777" w:rsidTr="00251791">
        <w:trPr>
          <w:trHeight w:val="210"/>
        </w:trPr>
        <w:tc>
          <w:tcPr>
            <w:tcW w:w="1033" w:type="dxa"/>
            <w:tcBorders>
              <w:top w:val="nil"/>
              <w:left w:val="single" w:sz="8" w:space="0" w:color="auto"/>
              <w:bottom w:val="single" w:sz="8" w:space="0" w:color="auto"/>
              <w:right w:val="single" w:sz="4" w:space="0" w:color="auto"/>
            </w:tcBorders>
            <w:shd w:val="clear" w:color="auto" w:fill="auto"/>
            <w:noWrap/>
            <w:vAlign w:val="center"/>
            <w:hideMark/>
          </w:tcPr>
          <w:p w14:paraId="45A5CBFF" w14:textId="77777777" w:rsidR="00251791" w:rsidRPr="001D65AF" w:rsidRDefault="00251791" w:rsidP="0063312E">
            <w:pPr>
              <w:jc w:val="center"/>
              <w:rPr>
                <w:rFonts w:cs="Calibri"/>
                <w:color w:val="000000"/>
                <w:sz w:val="16"/>
                <w:szCs w:val="16"/>
              </w:rPr>
            </w:pPr>
            <w:r w:rsidRPr="001D65AF">
              <w:rPr>
                <w:rFonts w:cs="Calibri"/>
                <w:color w:val="000000"/>
                <w:sz w:val="16"/>
                <w:szCs w:val="16"/>
              </w:rPr>
              <w:t>28</w:t>
            </w:r>
          </w:p>
        </w:tc>
        <w:tc>
          <w:tcPr>
            <w:tcW w:w="1166" w:type="dxa"/>
            <w:tcBorders>
              <w:top w:val="nil"/>
              <w:left w:val="nil"/>
              <w:bottom w:val="single" w:sz="8" w:space="0" w:color="auto"/>
              <w:right w:val="single" w:sz="4" w:space="0" w:color="auto"/>
            </w:tcBorders>
            <w:shd w:val="clear" w:color="auto" w:fill="auto"/>
            <w:noWrap/>
            <w:vAlign w:val="center"/>
            <w:hideMark/>
          </w:tcPr>
          <w:p w14:paraId="048FD04E"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31.1.2029</w:t>
            </w:r>
          </w:p>
        </w:tc>
        <w:tc>
          <w:tcPr>
            <w:tcW w:w="1693" w:type="dxa"/>
            <w:tcBorders>
              <w:top w:val="nil"/>
              <w:left w:val="nil"/>
              <w:bottom w:val="single" w:sz="8" w:space="0" w:color="auto"/>
              <w:right w:val="nil"/>
            </w:tcBorders>
            <w:shd w:val="clear" w:color="auto" w:fill="auto"/>
            <w:noWrap/>
            <w:vAlign w:val="center"/>
            <w:hideMark/>
          </w:tcPr>
          <w:p w14:paraId="1C36EB92"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single" w:sz="8" w:space="0" w:color="auto"/>
              <w:bottom w:val="single" w:sz="8" w:space="0" w:color="auto"/>
              <w:right w:val="single" w:sz="8" w:space="0" w:color="auto"/>
            </w:tcBorders>
            <w:shd w:val="clear" w:color="auto" w:fill="auto"/>
            <w:noWrap/>
            <w:vAlign w:val="center"/>
            <w:hideMark/>
          </w:tcPr>
          <w:p w14:paraId="01F81277" w14:textId="77777777" w:rsidR="00251791" w:rsidRPr="001D65AF" w:rsidRDefault="00251791" w:rsidP="0063312E">
            <w:pPr>
              <w:jc w:val="right"/>
              <w:rPr>
                <w:rFonts w:cs="Calibri"/>
                <w:color w:val="000000"/>
                <w:sz w:val="16"/>
                <w:szCs w:val="16"/>
              </w:rPr>
            </w:pPr>
            <w:r w:rsidRPr="001D65AF">
              <w:rPr>
                <w:rFonts w:cs="Calibri"/>
                <w:color w:val="000000"/>
                <w:sz w:val="16"/>
                <w:szCs w:val="16"/>
              </w:rPr>
              <w:t>23.804,90</w:t>
            </w:r>
          </w:p>
        </w:tc>
        <w:tc>
          <w:tcPr>
            <w:tcW w:w="1650" w:type="dxa"/>
            <w:tcBorders>
              <w:top w:val="nil"/>
              <w:left w:val="nil"/>
              <w:bottom w:val="single" w:sz="8" w:space="0" w:color="auto"/>
              <w:right w:val="nil"/>
            </w:tcBorders>
            <w:shd w:val="clear" w:color="auto" w:fill="auto"/>
            <w:noWrap/>
            <w:vAlign w:val="center"/>
            <w:hideMark/>
          </w:tcPr>
          <w:p w14:paraId="24E90B37"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23.700,54</w:t>
            </w:r>
          </w:p>
        </w:tc>
        <w:tc>
          <w:tcPr>
            <w:tcW w:w="1046" w:type="dxa"/>
            <w:tcBorders>
              <w:top w:val="nil"/>
              <w:left w:val="single" w:sz="8" w:space="0" w:color="auto"/>
              <w:bottom w:val="single" w:sz="8" w:space="0" w:color="auto"/>
              <w:right w:val="single" w:sz="8" w:space="0" w:color="auto"/>
            </w:tcBorders>
            <w:shd w:val="clear" w:color="auto" w:fill="auto"/>
            <w:noWrap/>
            <w:vAlign w:val="center"/>
            <w:hideMark/>
          </w:tcPr>
          <w:p w14:paraId="1B60085D" w14:textId="77777777" w:rsidR="00251791" w:rsidRPr="001D65AF" w:rsidRDefault="00251791" w:rsidP="0063312E">
            <w:pPr>
              <w:jc w:val="right"/>
              <w:rPr>
                <w:rFonts w:cs="Calibri"/>
                <w:color w:val="000000"/>
                <w:sz w:val="16"/>
                <w:szCs w:val="16"/>
              </w:rPr>
            </w:pPr>
            <w:r w:rsidRPr="001D65AF">
              <w:rPr>
                <w:rFonts w:cs="Calibri"/>
                <w:color w:val="000000"/>
                <w:sz w:val="16"/>
                <w:szCs w:val="16"/>
              </w:rPr>
              <w:t>104,36</w:t>
            </w:r>
          </w:p>
        </w:tc>
        <w:tc>
          <w:tcPr>
            <w:tcW w:w="1560" w:type="dxa"/>
            <w:tcBorders>
              <w:top w:val="nil"/>
              <w:left w:val="nil"/>
              <w:bottom w:val="single" w:sz="8" w:space="0" w:color="auto"/>
              <w:right w:val="single" w:sz="8" w:space="0" w:color="auto"/>
            </w:tcBorders>
            <w:shd w:val="clear" w:color="auto" w:fill="auto"/>
            <w:noWrap/>
            <w:vAlign w:val="center"/>
            <w:hideMark/>
          </w:tcPr>
          <w:p w14:paraId="4E2D97EC" w14:textId="77777777" w:rsidR="00251791" w:rsidRPr="001D65AF" w:rsidRDefault="00251791" w:rsidP="0063312E">
            <w:pPr>
              <w:jc w:val="right"/>
              <w:rPr>
                <w:rFonts w:cs="Calibri"/>
                <w:color w:val="000000"/>
                <w:sz w:val="16"/>
                <w:szCs w:val="16"/>
              </w:rPr>
            </w:pPr>
            <w:r w:rsidRPr="001D65AF">
              <w:rPr>
                <w:rFonts w:cs="Calibri"/>
                <w:color w:val="000000"/>
                <w:sz w:val="16"/>
                <w:szCs w:val="16"/>
              </w:rPr>
              <w:t> </w:t>
            </w:r>
          </w:p>
        </w:tc>
      </w:tr>
      <w:tr w:rsidR="00251791" w:rsidRPr="001D65AF" w14:paraId="6D9268EF" w14:textId="77777777" w:rsidTr="00251791">
        <w:trPr>
          <w:trHeight w:val="210"/>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59E04300" w14:textId="77777777" w:rsidR="00251791" w:rsidRPr="001D65AF" w:rsidRDefault="00251791" w:rsidP="0063312E">
            <w:pPr>
              <w:jc w:val="center"/>
              <w:rPr>
                <w:rFonts w:cs="Calibri"/>
                <w:color w:val="000000"/>
                <w:sz w:val="16"/>
                <w:szCs w:val="16"/>
              </w:rPr>
            </w:pPr>
            <w:r w:rsidRPr="001D65AF">
              <w:rPr>
                <w:rFonts w:cs="Calibri"/>
                <w:color w:val="000000"/>
                <w:sz w:val="16"/>
                <w:szCs w:val="16"/>
              </w:rPr>
              <w:t> </w:t>
            </w:r>
          </w:p>
        </w:tc>
        <w:tc>
          <w:tcPr>
            <w:tcW w:w="1166" w:type="dxa"/>
            <w:tcBorders>
              <w:top w:val="nil"/>
              <w:left w:val="nil"/>
              <w:bottom w:val="single" w:sz="4" w:space="0" w:color="auto"/>
              <w:right w:val="single" w:sz="4" w:space="0" w:color="auto"/>
            </w:tcBorders>
            <w:shd w:val="clear" w:color="auto" w:fill="auto"/>
            <w:noWrap/>
            <w:vAlign w:val="center"/>
            <w:hideMark/>
          </w:tcPr>
          <w:p w14:paraId="0B773E2E"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UKUPNO 2029</w:t>
            </w:r>
          </w:p>
        </w:tc>
        <w:tc>
          <w:tcPr>
            <w:tcW w:w="1693" w:type="dxa"/>
            <w:tcBorders>
              <w:top w:val="nil"/>
              <w:left w:val="nil"/>
              <w:bottom w:val="single" w:sz="4" w:space="0" w:color="auto"/>
              <w:right w:val="single" w:sz="4" w:space="0" w:color="auto"/>
            </w:tcBorders>
            <w:shd w:val="clear" w:color="auto" w:fill="auto"/>
            <w:noWrap/>
            <w:vAlign w:val="center"/>
            <w:hideMark/>
          </w:tcPr>
          <w:p w14:paraId="789922C1"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561" w:type="dxa"/>
            <w:tcBorders>
              <w:top w:val="nil"/>
              <w:left w:val="nil"/>
              <w:bottom w:val="single" w:sz="4" w:space="0" w:color="auto"/>
              <w:right w:val="single" w:sz="4" w:space="0" w:color="auto"/>
            </w:tcBorders>
            <w:shd w:val="clear" w:color="auto" w:fill="auto"/>
            <w:noWrap/>
            <w:vAlign w:val="center"/>
            <w:hideMark/>
          </w:tcPr>
          <w:p w14:paraId="25D74139" w14:textId="77777777" w:rsidR="00251791" w:rsidRPr="001D65AF" w:rsidRDefault="00251791" w:rsidP="0063312E">
            <w:pPr>
              <w:jc w:val="right"/>
              <w:rPr>
                <w:rFonts w:cs="Calibri"/>
                <w:color w:val="000000"/>
                <w:sz w:val="16"/>
                <w:szCs w:val="16"/>
              </w:rPr>
            </w:pPr>
            <w:r w:rsidRPr="001D65AF">
              <w:rPr>
                <w:rFonts w:cs="Calibri"/>
                <w:color w:val="000000"/>
                <w:sz w:val="16"/>
                <w:szCs w:val="16"/>
              </w:rPr>
              <w:t>23.804,90</w:t>
            </w:r>
          </w:p>
        </w:tc>
        <w:tc>
          <w:tcPr>
            <w:tcW w:w="1650" w:type="dxa"/>
            <w:tcBorders>
              <w:top w:val="nil"/>
              <w:left w:val="nil"/>
              <w:bottom w:val="single" w:sz="4" w:space="0" w:color="auto"/>
              <w:right w:val="single" w:sz="4" w:space="0" w:color="auto"/>
            </w:tcBorders>
            <w:shd w:val="clear" w:color="auto" w:fill="auto"/>
            <w:noWrap/>
            <w:vAlign w:val="center"/>
            <w:hideMark/>
          </w:tcPr>
          <w:p w14:paraId="4DEDEBF7" w14:textId="77777777" w:rsidR="00251791" w:rsidRPr="001D65AF" w:rsidRDefault="00251791" w:rsidP="0063312E">
            <w:pPr>
              <w:jc w:val="right"/>
              <w:rPr>
                <w:rFonts w:cs="Calibri"/>
                <w:color w:val="000000"/>
                <w:sz w:val="16"/>
                <w:szCs w:val="16"/>
              </w:rPr>
            </w:pPr>
            <w:r w:rsidRPr="001D65AF">
              <w:rPr>
                <w:rFonts w:cs="Calibri"/>
                <w:color w:val="000000"/>
                <w:sz w:val="16"/>
                <w:szCs w:val="16"/>
              </w:rPr>
              <w:t>23.700,54</w:t>
            </w:r>
          </w:p>
        </w:tc>
        <w:tc>
          <w:tcPr>
            <w:tcW w:w="1046" w:type="dxa"/>
            <w:tcBorders>
              <w:top w:val="nil"/>
              <w:left w:val="nil"/>
              <w:bottom w:val="single" w:sz="4" w:space="0" w:color="auto"/>
              <w:right w:val="single" w:sz="4" w:space="0" w:color="auto"/>
            </w:tcBorders>
            <w:shd w:val="clear" w:color="auto" w:fill="auto"/>
            <w:noWrap/>
            <w:vAlign w:val="center"/>
            <w:hideMark/>
          </w:tcPr>
          <w:p w14:paraId="3B824EC7" w14:textId="77777777" w:rsidR="00251791" w:rsidRPr="001D65AF" w:rsidRDefault="00251791" w:rsidP="0063312E">
            <w:pPr>
              <w:jc w:val="right"/>
              <w:rPr>
                <w:rFonts w:cs="Calibri"/>
                <w:color w:val="000000"/>
                <w:sz w:val="16"/>
                <w:szCs w:val="16"/>
              </w:rPr>
            </w:pPr>
            <w:r w:rsidRPr="001D65AF">
              <w:rPr>
                <w:rFonts w:cs="Calibri"/>
                <w:color w:val="000000"/>
                <w:sz w:val="16"/>
                <w:szCs w:val="16"/>
              </w:rPr>
              <w:t>104,36</w:t>
            </w:r>
          </w:p>
        </w:tc>
        <w:tc>
          <w:tcPr>
            <w:tcW w:w="1560" w:type="dxa"/>
            <w:tcBorders>
              <w:top w:val="nil"/>
              <w:left w:val="nil"/>
              <w:bottom w:val="single" w:sz="4" w:space="0" w:color="auto"/>
              <w:right w:val="single" w:sz="4" w:space="0" w:color="auto"/>
            </w:tcBorders>
            <w:shd w:val="clear" w:color="auto" w:fill="auto"/>
            <w:noWrap/>
            <w:vAlign w:val="center"/>
            <w:hideMark/>
          </w:tcPr>
          <w:p w14:paraId="1114FF4A" w14:textId="77777777" w:rsidR="00251791" w:rsidRPr="001D65AF" w:rsidRDefault="00251791" w:rsidP="0063312E">
            <w:pPr>
              <w:jc w:val="right"/>
              <w:rPr>
                <w:rFonts w:cs="Calibri"/>
                <w:color w:val="000000"/>
                <w:sz w:val="16"/>
                <w:szCs w:val="16"/>
              </w:rPr>
            </w:pPr>
            <w:r w:rsidRPr="001D65AF">
              <w:rPr>
                <w:rFonts w:cs="Calibri"/>
                <w:color w:val="000000"/>
                <w:sz w:val="16"/>
                <w:szCs w:val="16"/>
              </w:rPr>
              <w:t>0</w:t>
            </w:r>
          </w:p>
        </w:tc>
      </w:tr>
      <w:tr w:rsidR="00251791" w:rsidRPr="001D65AF" w14:paraId="7750A41A" w14:textId="77777777" w:rsidTr="00251791">
        <w:trPr>
          <w:trHeight w:val="210"/>
        </w:trPr>
        <w:tc>
          <w:tcPr>
            <w:tcW w:w="10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D09BBA"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c>
          <w:tcPr>
            <w:tcW w:w="1166" w:type="dxa"/>
            <w:tcBorders>
              <w:top w:val="nil"/>
              <w:left w:val="nil"/>
              <w:bottom w:val="single" w:sz="8" w:space="0" w:color="auto"/>
              <w:right w:val="single" w:sz="8" w:space="0" w:color="auto"/>
            </w:tcBorders>
            <w:shd w:val="clear" w:color="auto" w:fill="auto"/>
            <w:noWrap/>
            <w:vAlign w:val="center"/>
            <w:hideMark/>
          </w:tcPr>
          <w:p w14:paraId="71F2EEA2" w14:textId="77777777" w:rsidR="00251791" w:rsidRPr="001D65AF" w:rsidRDefault="00251791" w:rsidP="0063312E">
            <w:pPr>
              <w:jc w:val="center"/>
              <w:rPr>
                <w:rFonts w:cs="Calibri"/>
                <w:b/>
                <w:bCs/>
                <w:color w:val="000000"/>
                <w:sz w:val="16"/>
                <w:szCs w:val="16"/>
              </w:rPr>
            </w:pPr>
            <w:r w:rsidRPr="001D65AF">
              <w:rPr>
                <w:rFonts w:cs="Calibri"/>
                <w:b/>
                <w:bCs/>
                <w:color w:val="000000"/>
                <w:sz w:val="16"/>
                <w:szCs w:val="16"/>
              </w:rPr>
              <w:t>SVEUKUPNO</w:t>
            </w:r>
          </w:p>
        </w:tc>
        <w:tc>
          <w:tcPr>
            <w:tcW w:w="1693" w:type="dxa"/>
            <w:tcBorders>
              <w:top w:val="single" w:sz="8" w:space="0" w:color="auto"/>
              <w:left w:val="nil"/>
              <w:bottom w:val="single" w:sz="8" w:space="0" w:color="auto"/>
              <w:right w:val="single" w:sz="8" w:space="0" w:color="auto"/>
            </w:tcBorders>
            <w:shd w:val="clear" w:color="auto" w:fill="auto"/>
            <w:noWrap/>
            <w:vAlign w:val="center"/>
            <w:hideMark/>
          </w:tcPr>
          <w:p w14:paraId="0FB9A24F"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663.614,04</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5F946213"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705.678,92</w:t>
            </w:r>
          </w:p>
        </w:tc>
        <w:tc>
          <w:tcPr>
            <w:tcW w:w="1650" w:type="dxa"/>
            <w:tcBorders>
              <w:top w:val="single" w:sz="8" w:space="0" w:color="auto"/>
              <w:left w:val="nil"/>
              <w:bottom w:val="single" w:sz="8" w:space="0" w:color="auto"/>
              <w:right w:val="single" w:sz="8" w:space="0" w:color="auto"/>
            </w:tcBorders>
            <w:shd w:val="clear" w:color="auto" w:fill="auto"/>
            <w:noWrap/>
            <w:vAlign w:val="center"/>
            <w:hideMark/>
          </w:tcPr>
          <w:p w14:paraId="5A8367A4"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663.614,04</w:t>
            </w:r>
          </w:p>
        </w:tc>
        <w:tc>
          <w:tcPr>
            <w:tcW w:w="1046" w:type="dxa"/>
            <w:tcBorders>
              <w:top w:val="single" w:sz="8" w:space="0" w:color="auto"/>
              <w:left w:val="nil"/>
              <w:bottom w:val="single" w:sz="8" w:space="0" w:color="auto"/>
              <w:right w:val="single" w:sz="8" w:space="0" w:color="auto"/>
            </w:tcBorders>
            <w:shd w:val="clear" w:color="auto" w:fill="auto"/>
            <w:noWrap/>
            <w:vAlign w:val="center"/>
            <w:hideMark/>
          </w:tcPr>
          <w:p w14:paraId="7E2BD844" w14:textId="77777777" w:rsidR="00251791" w:rsidRPr="001D65AF" w:rsidRDefault="00251791" w:rsidP="0063312E">
            <w:pPr>
              <w:jc w:val="right"/>
              <w:rPr>
                <w:rFonts w:cs="Calibri"/>
                <w:b/>
                <w:bCs/>
                <w:color w:val="000000"/>
                <w:sz w:val="16"/>
                <w:szCs w:val="16"/>
              </w:rPr>
            </w:pPr>
            <w:r w:rsidRPr="001D65AF">
              <w:rPr>
                <w:rFonts w:cs="Calibri"/>
                <w:b/>
                <w:bCs/>
                <w:color w:val="000000"/>
                <w:sz w:val="16"/>
                <w:szCs w:val="16"/>
              </w:rPr>
              <w:t>42.064,87</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731492CC" w14:textId="77777777" w:rsidR="00251791" w:rsidRPr="001D65AF" w:rsidRDefault="00251791" w:rsidP="0063312E">
            <w:pPr>
              <w:jc w:val="left"/>
              <w:rPr>
                <w:rFonts w:cs="Calibri"/>
                <w:color w:val="000000"/>
                <w:sz w:val="16"/>
                <w:szCs w:val="16"/>
              </w:rPr>
            </w:pPr>
            <w:r w:rsidRPr="001D65AF">
              <w:rPr>
                <w:rFonts w:cs="Calibri"/>
                <w:color w:val="000000"/>
                <w:sz w:val="16"/>
                <w:szCs w:val="16"/>
              </w:rPr>
              <w:t> </w:t>
            </w:r>
          </w:p>
        </w:tc>
      </w:tr>
    </w:tbl>
    <w:p w14:paraId="2143A7E9" w14:textId="77777777" w:rsidR="00BB5CDD" w:rsidRPr="001D65AF" w:rsidRDefault="00BB5CDD" w:rsidP="00BB5CDD">
      <w:pPr>
        <w:spacing w:after="120"/>
        <w:rPr>
          <w:rFonts w:cs="Calibri"/>
          <w:color w:val="000000"/>
          <w:sz w:val="20"/>
        </w:rPr>
      </w:pPr>
    </w:p>
    <w:p w14:paraId="3B8D4C7E" w14:textId="113436EE" w:rsidR="00BB5CDD" w:rsidRPr="001D65AF" w:rsidRDefault="00BB5CDD" w:rsidP="00BB5CDD">
      <w:pPr>
        <w:spacing w:after="120"/>
        <w:rPr>
          <w:rFonts w:cs="Calibri"/>
          <w:i/>
          <w:color w:val="000000"/>
          <w:sz w:val="20"/>
        </w:rPr>
      </w:pPr>
    </w:p>
    <w:p w14:paraId="051BCD72" w14:textId="7DE95AAD" w:rsidR="00C65932" w:rsidRPr="001D65AF" w:rsidRDefault="00C65932" w:rsidP="00C65932">
      <w:pPr>
        <w:spacing w:after="120"/>
        <w:rPr>
          <w:rFonts w:cs="Calibri"/>
          <w:i/>
          <w:color w:val="000000"/>
          <w:sz w:val="20"/>
        </w:rPr>
      </w:pPr>
      <w:r w:rsidRPr="001D65AF">
        <w:rPr>
          <w:rFonts w:cs="Calibri"/>
          <w:i/>
          <w:color w:val="000000"/>
          <w:sz w:val="20"/>
        </w:rPr>
        <w:t xml:space="preserve">Tablica </w:t>
      </w:r>
      <w:r w:rsidR="001912A4">
        <w:rPr>
          <w:rFonts w:cs="Calibri"/>
          <w:i/>
          <w:color w:val="000000"/>
          <w:sz w:val="20"/>
        </w:rPr>
        <w:t>2</w:t>
      </w:r>
      <w:r w:rsidR="008D2406">
        <w:rPr>
          <w:rFonts w:cs="Calibri"/>
          <w:i/>
          <w:color w:val="000000"/>
          <w:sz w:val="20"/>
        </w:rPr>
        <w:t>5</w:t>
      </w:r>
      <w:r w:rsidRPr="001D65AF">
        <w:rPr>
          <w:rFonts w:cs="Calibri"/>
          <w:i/>
          <w:color w:val="000000"/>
          <w:sz w:val="20"/>
        </w:rPr>
        <w:t>. Otplatni plan kredita HBOR-a za rekonstrukciju javne rasvjete na području Općine Malinska - Dubašnica</w:t>
      </w:r>
    </w:p>
    <w:p w14:paraId="16A53874" w14:textId="77777777" w:rsidR="00C65932" w:rsidRPr="008B4C6B" w:rsidRDefault="00C65932" w:rsidP="00C65932">
      <w:pPr>
        <w:rPr>
          <w:rFonts w:cs="Calibri"/>
          <w:b/>
          <w:color w:val="000000"/>
          <w:sz w:val="18"/>
          <w:szCs w:val="18"/>
        </w:rPr>
      </w:pPr>
      <w:r w:rsidRPr="008B4C6B">
        <w:rPr>
          <w:rFonts w:cs="Calibri"/>
          <w:b/>
          <w:color w:val="000000"/>
          <w:sz w:val="18"/>
          <w:szCs w:val="18"/>
        </w:rPr>
        <w:t>Dugoročni kredit Hrvatske banke za obnovu i razvitak, za rekonstrukciju javne rasvjete na području Općine Malinska - Dubašnica</w:t>
      </w:r>
    </w:p>
    <w:p w14:paraId="5B7369CB" w14:textId="77777777" w:rsidR="00C65932" w:rsidRPr="008B4C6B" w:rsidRDefault="00C65932" w:rsidP="00C65932">
      <w:pPr>
        <w:rPr>
          <w:rFonts w:cs="Calibri"/>
          <w:color w:val="000000"/>
          <w:sz w:val="18"/>
          <w:szCs w:val="18"/>
        </w:rPr>
      </w:pPr>
      <w:r w:rsidRPr="008B4C6B">
        <w:rPr>
          <w:rFonts w:cs="Calibri"/>
          <w:color w:val="000000"/>
          <w:sz w:val="18"/>
          <w:szCs w:val="18"/>
        </w:rPr>
        <w:t>Valuta: EUR</w:t>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p>
    <w:p w14:paraId="75AE7EAA" w14:textId="77777777" w:rsidR="00C65932" w:rsidRPr="008B4C6B" w:rsidRDefault="00C65932" w:rsidP="00C65932">
      <w:pPr>
        <w:rPr>
          <w:rFonts w:cs="Calibri"/>
          <w:color w:val="000000"/>
          <w:sz w:val="18"/>
          <w:szCs w:val="18"/>
        </w:rPr>
      </w:pPr>
      <w:r w:rsidRPr="008B4C6B">
        <w:rPr>
          <w:rFonts w:cs="Calibri"/>
          <w:color w:val="000000"/>
          <w:sz w:val="18"/>
          <w:szCs w:val="18"/>
        </w:rPr>
        <w:t>Iznos kredita: 424.712,99 EUR</w:t>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p>
    <w:p w14:paraId="423E2B81" w14:textId="77777777" w:rsidR="00C65932" w:rsidRPr="008B4C6B" w:rsidRDefault="00C65932" w:rsidP="00C65932">
      <w:pPr>
        <w:rPr>
          <w:rFonts w:cs="Calibri"/>
          <w:color w:val="000000"/>
          <w:sz w:val="18"/>
          <w:szCs w:val="18"/>
        </w:rPr>
      </w:pPr>
      <w:r w:rsidRPr="008B4C6B">
        <w:rPr>
          <w:rFonts w:cs="Calibri"/>
          <w:color w:val="000000"/>
          <w:sz w:val="18"/>
          <w:szCs w:val="18"/>
        </w:rPr>
        <w:t>Broj obroka: 40 (10 godina)</w:t>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r w:rsidRPr="008B4C6B">
        <w:rPr>
          <w:rFonts w:cs="Calibri"/>
          <w:color w:val="000000"/>
          <w:sz w:val="18"/>
          <w:szCs w:val="18"/>
        </w:rPr>
        <w:tab/>
      </w:r>
    </w:p>
    <w:p w14:paraId="6617D57E" w14:textId="77777777" w:rsidR="00C65932" w:rsidRPr="001D65AF" w:rsidRDefault="00C65932" w:rsidP="00C65932">
      <w:pPr>
        <w:spacing w:after="120"/>
        <w:rPr>
          <w:rFonts w:cs="Calibri"/>
          <w:color w:val="000000"/>
          <w:sz w:val="16"/>
          <w:szCs w:val="16"/>
        </w:rPr>
      </w:pPr>
      <w:r w:rsidRPr="008B4C6B">
        <w:rPr>
          <w:rFonts w:cs="Calibri"/>
          <w:color w:val="000000"/>
          <w:sz w:val="18"/>
          <w:szCs w:val="18"/>
        </w:rPr>
        <w:t>Kamatna stopa: 0,10%, fiksno</w:t>
      </w:r>
    </w:p>
    <w:tbl>
      <w:tblPr>
        <w:tblW w:w="9684" w:type="dxa"/>
        <w:tblLook w:val="04A0" w:firstRow="1" w:lastRow="0" w:firstColumn="1" w:lastColumn="0" w:noHBand="0" w:noVBand="1"/>
      </w:tblPr>
      <w:tblGrid>
        <w:gridCol w:w="1032"/>
        <w:gridCol w:w="1162"/>
        <w:gridCol w:w="1688"/>
        <w:gridCol w:w="1559"/>
        <w:gridCol w:w="1644"/>
        <w:gridCol w:w="1042"/>
        <w:gridCol w:w="1557"/>
      </w:tblGrid>
      <w:tr w:rsidR="00C65932" w:rsidRPr="001D65AF" w14:paraId="6DE45D99" w14:textId="77777777" w:rsidTr="006C4633">
        <w:trPr>
          <w:trHeight w:val="326"/>
        </w:trPr>
        <w:tc>
          <w:tcPr>
            <w:tcW w:w="10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66369D"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Rb.</w:t>
            </w:r>
          </w:p>
        </w:tc>
        <w:tc>
          <w:tcPr>
            <w:tcW w:w="1162" w:type="dxa"/>
            <w:tcBorders>
              <w:top w:val="single" w:sz="8" w:space="0" w:color="auto"/>
              <w:left w:val="nil"/>
              <w:bottom w:val="single" w:sz="8" w:space="0" w:color="auto"/>
              <w:right w:val="single" w:sz="8" w:space="0" w:color="auto"/>
            </w:tcBorders>
            <w:shd w:val="clear" w:color="auto" w:fill="auto"/>
            <w:vAlign w:val="center"/>
            <w:hideMark/>
          </w:tcPr>
          <w:p w14:paraId="5B49F7D4"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Datum dospijeća</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3FB57534"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Isplata kredita</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F5E2907"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Otplatna rata</w:t>
            </w:r>
          </w:p>
        </w:tc>
        <w:tc>
          <w:tcPr>
            <w:tcW w:w="1644" w:type="dxa"/>
            <w:tcBorders>
              <w:top w:val="single" w:sz="8" w:space="0" w:color="auto"/>
              <w:left w:val="nil"/>
              <w:bottom w:val="single" w:sz="8" w:space="0" w:color="auto"/>
              <w:right w:val="single" w:sz="8" w:space="0" w:color="auto"/>
            </w:tcBorders>
            <w:shd w:val="clear" w:color="auto" w:fill="auto"/>
            <w:vAlign w:val="center"/>
            <w:hideMark/>
          </w:tcPr>
          <w:p w14:paraId="4A58C2EA"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Otplatna kvota</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4A3A6EE3"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Uplata kamate</w:t>
            </w:r>
          </w:p>
        </w:tc>
        <w:tc>
          <w:tcPr>
            <w:tcW w:w="1557" w:type="dxa"/>
            <w:tcBorders>
              <w:top w:val="single" w:sz="8" w:space="0" w:color="auto"/>
              <w:left w:val="nil"/>
              <w:bottom w:val="single" w:sz="8" w:space="0" w:color="auto"/>
              <w:right w:val="single" w:sz="8" w:space="0" w:color="auto"/>
            </w:tcBorders>
            <w:shd w:val="clear" w:color="auto" w:fill="auto"/>
            <w:vAlign w:val="center"/>
            <w:hideMark/>
          </w:tcPr>
          <w:p w14:paraId="3EBCD92D"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Stanje kredita</w:t>
            </w:r>
          </w:p>
        </w:tc>
      </w:tr>
      <w:tr w:rsidR="00C65932" w:rsidRPr="001D65AF" w14:paraId="443B19EE"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6CE7B702" w14:textId="77777777" w:rsidR="00C65932" w:rsidRPr="001D65AF" w:rsidRDefault="00C65932" w:rsidP="006C4633">
            <w:pPr>
              <w:jc w:val="center"/>
              <w:rPr>
                <w:rFonts w:cs="Calibri"/>
                <w:color w:val="000000"/>
                <w:sz w:val="16"/>
                <w:szCs w:val="16"/>
              </w:rPr>
            </w:pPr>
            <w:r w:rsidRPr="001D65AF">
              <w:rPr>
                <w:rFonts w:cs="Calibri"/>
                <w:color w:val="000000"/>
                <w:sz w:val="16"/>
                <w:szCs w:val="16"/>
              </w:rPr>
              <w:t>0</w:t>
            </w:r>
          </w:p>
        </w:tc>
        <w:tc>
          <w:tcPr>
            <w:tcW w:w="1162" w:type="dxa"/>
            <w:tcBorders>
              <w:top w:val="nil"/>
              <w:left w:val="nil"/>
              <w:bottom w:val="single" w:sz="8" w:space="0" w:color="auto"/>
              <w:right w:val="single" w:sz="8" w:space="0" w:color="auto"/>
            </w:tcBorders>
            <w:shd w:val="clear" w:color="auto" w:fill="auto"/>
            <w:noWrap/>
            <w:vAlign w:val="center"/>
            <w:hideMark/>
          </w:tcPr>
          <w:p w14:paraId="1064AE75" w14:textId="77777777" w:rsidR="00C65932" w:rsidRPr="001D65AF" w:rsidRDefault="00C65932" w:rsidP="006C4633">
            <w:pPr>
              <w:jc w:val="center"/>
              <w:rPr>
                <w:rFonts w:cs="Calibri"/>
                <w:color w:val="000000"/>
                <w:sz w:val="16"/>
                <w:szCs w:val="16"/>
              </w:rPr>
            </w:pPr>
            <w:r w:rsidRPr="001D65AF">
              <w:rPr>
                <w:rFonts w:cs="Calibri"/>
                <w:color w:val="000000"/>
                <w:sz w:val="16"/>
                <w:szCs w:val="16"/>
              </w:rPr>
              <w:t>28.2.2023</w:t>
            </w:r>
          </w:p>
        </w:tc>
        <w:tc>
          <w:tcPr>
            <w:tcW w:w="1688" w:type="dxa"/>
            <w:tcBorders>
              <w:top w:val="nil"/>
              <w:left w:val="nil"/>
              <w:bottom w:val="single" w:sz="8" w:space="0" w:color="auto"/>
              <w:right w:val="single" w:sz="8" w:space="0" w:color="auto"/>
            </w:tcBorders>
            <w:shd w:val="clear" w:color="auto" w:fill="auto"/>
            <w:noWrap/>
            <w:vAlign w:val="center"/>
            <w:hideMark/>
          </w:tcPr>
          <w:p w14:paraId="0185732F" w14:textId="77777777" w:rsidR="00C65932" w:rsidRPr="001D65AF" w:rsidRDefault="00C65932" w:rsidP="006C4633">
            <w:pPr>
              <w:jc w:val="right"/>
              <w:rPr>
                <w:rFonts w:cs="Calibri"/>
                <w:color w:val="000000"/>
                <w:sz w:val="16"/>
                <w:szCs w:val="16"/>
              </w:rPr>
            </w:pPr>
            <w:r w:rsidRPr="001D65AF">
              <w:rPr>
                <w:rFonts w:cs="Calibri"/>
                <w:color w:val="000000"/>
                <w:sz w:val="16"/>
                <w:szCs w:val="16"/>
              </w:rPr>
              <w:t>424.712,99</w:t>
            </w:r>
          </w:p>
        </w:tc>
        <w:tc>
          <w:tcPr>
            <w:tcW w:w="1559" w:type="dxa"/>
            <w:tcBorders>
              <w:top w:val="nil"/>
              <w:left w:val="nil"/>
              <w:bottom w:val="single" w:sz="8" w:space="0" w:color="auto"/>
              <w:right w:val="single" w:sz="8" w:space="0" w:color="auto"/>
            </w:tcBorders>
            <w:shd w:val="clear" w:color="auto" w:fill="auto"/>
            <w:noWrap/>
            <w:vAlign w:val="center"/>
            <w:hideMark/>
          </w:tcPr>
          <w:p w14:paraId="77A079C8"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644" w:type="dxa"/>
            <w:tcBorders>
              <w:top w:val="nil"/>
              <w:left w:val="nil"/>
              <w:bottom w:val="single" w:sz="8" w:space="0" w:color="auto"/>
              <w:right w:val="single" w:sz="8" w:space="0" w:color="auto"/>
            </w:tcBorders>
            <w:shd w:val="clear" w:color="auto" w:fill="auto"/>
            <w:noWrap/>
            <w:vAlign w:val="center"/>
            <w:hideMark/>
          </w:tcPr>
          <w:p w14:paraId="626CF833"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042" w:type="dxa"/>
            <w:tcBorders>
              <w:top w:val="nil"/>
              <w:left w:val="nil"/>
              <w:bottom w:val="single" w:sz="8" w:space="0" w:color="auto"/>
              <w:right w:val="single" w:sz="8" w:space="0" w:color="auto"/>
            </w:tcBorders>
            <w:shd w:val="clear" w:color="auto" w:fill="auto"/>
            <w:noWrap/>
            <w:vAlign w:val="center"/>
            <w:hideMark/>
          </w:tcPr>
          <w:p w14:paraId="097A9C5D"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7" w:type="dxa"/>
            <w:tcBorders>
              <w:top w:val="nil"/>
              <w:left w:val="nil"/>
              <w:bottom w:val="single" w:sz="8" w:space="0" w:color="auto"/>
              <w:right w:val="single" w:sz="8" w:space="0" w:color="auto"/>
            </w:tcBorders>
            <w:shd w:val="clear" w:color="auto" w:fill="auto"/>
            <w:noWrap/>
            <w:vAlign w:val="center"/>
            <w:hideMark/>
          </w:tcPr>
          <w:p w14:paraId="3FCD5B79" w14:textId="77777777" w:rsidR="00C65932" w:rsidRPr="001D65AF" w:rsidRDefault="00C65932" w:rsidP="006C4633">
            <w:pPr>
              <w:jc w:val="right"/>
              <w:rPr>
                <w:rFonts w:cs="Calibri"/>
                <w:color w:val="000000"/>
                <w:sz w:val="16"/>
                <w:szCs w:val="16"/>
              </w:rPr>
            </w:pPr>
            <w:r w:rsidRPr="001D65AF">
              <w:rPr>
                <w:rFonts w:cs="Calibri"/>
                <w:color w:val="000000"/>
                <w:sz w:val="16"/>
                <w:szCs w:val="16"/>
              </w:rPr>
              <w:t>424.712,99</w:t>
            </w:r>
          </w:p>
        </w:tc>
      </w:tr>
      <w:tr w:rsidR="00C65932" w:rsidRPr="001D65AF" w14:paraId="568201E2"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2A5EABA9" w14:textId="77777777" w:rsidR="00C65932" w:rsidRPr="001D65AF" w:rsidRDefault="00C65932" w:rsidP="006C4633">
            <w:pPr>
              <w:jc w:val="center"/>
              <w:rPr>
                <w:rFonts w:cs="Calibri"/>
                <w:color w:val="000000"/>
                <w:sz w:val="16"/>
                <w:szCs w:val="16"/>
              </w:rPr>
            </w:pPr>
            <w:r w:rsidRPr="001D65AF">
              <w:rPr>
                <w:rFonts w:cs="Calibri"/>
                <w:color w:val="000000"/>
                <w:sz w:val="16"/>
                <w:szCs w:val="16"/>
              </w:rPr>
              <w:t>1</w:t>
            </w:r>
          </w:p>
        </w:tc>
        <w:tc>
          <w:tcPr>
            <w:tcW w:w="1162" w:type="dxa"/>
            <w:tcBorders>
              <w:top w:val="nil"/>
              <w:left w:val="nil"/>
              <w:bottom w:val="single" w:sz="8" w:space="0" w:color="auto"/>
              <w:right w:val="single" w:sz="8" w:space="0" w:color="auto"/>
            </w:tcBorders>
            <w:shd w:val="clear" w:color="auto" w:fill="auto"/>
            <w:noWrap/>
            <w:vAlign w:val="center"/>
            <w:hideMark/>
          </w:tcPr>
          <w:p w14:paraId="0CEC30F7" w14:textId="77777777" w:rsidR="00C65932" w:rsidRPr="001D65AF" w:rsidRDefault="00C65932" w:rsidP="006C4633">
            <w:pPr>
              <w:jc w:val="center"/>
              <w:rPr>
                <w:rFonts w:cs="Calibri"/>
                <w:color w:val="000000"/>
                <w:sz w:val="16"/>
                <w:szCs w:val="16"/>
              </w:rPr>
            </w:pPr>
            <w:r w:rsidRPr="001D65AF">
              <w:rPr>
                <w:rFonts w:cs="Calibri"/>
                <w:color w:val="000000"/>
                <w:sz w:val="16"/>
                <w:szCs w:val="16"/>
              </w:rPr>
              <w:t>31.5.2023</w:t>
            </w:r>
          </w:p>
        </w:tc>
        <w:tc>
          <w:tcPr>
            <w:tcW w:w="1688" w:type="dxa"/>
            <w:tcBorders>
              <w:top w:val="nil"/>
              <w:left w:val="nil"/>
              <w:bottom w:val="single" w:sz="8" w:space="0" w:color="auto"/>
              <w:right w:val="single" w:sz="8" w:space="0" w:color="auto"/>
            </w:tcBorders>
            <w:shd w:val="clear" w:color="auto" w:fill="auto"/>
            <w:noWrap/>
            <w:vAlign w:val="center"/>
            <w:hideMark/>
          </w:tcPr>
          <w:p w14:paraId="5C1F1A8B"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304A23C8" w14:textId="77777777" w:rsidR="00C65932" w:rsidRPr="001D65AF" w:rsidRDefault="00C65932" w:rsidP="006C4633">
            <w:pPr>
              <w:jc w:val="right"/>
              <w:rPr>
                <w:rFonts w:cs="Calibri"/>
                <w:color w:val="000000"/>
                <w:sz w:val="16"/>
                <w:szCs w:val="16"/>
              </w:rPr>
            </w:pPr>
            <w:r w:rsidRPr="001D65AF">
              <w:rPr>
                <w:rFonts w:cs="Calibri"/>
                <w:color w:val="000000"/>
                <w:sz w:val="16"/>
                <w:szCs w:val="16"/>
              </w:rPr>
              <w:t>107,05</w:t>
            </w:r>
          </w:p>
        </w:tc>
        <w:tc>
          <w:tcPr>
            <w:tcW w:w="1644" w:type="dxa"/>
            <w:tcBorders>
              <w:top w:val="nil"/>
              <w:left w:val="nil"/>
              <w:bottom w:val="single" w:sz="8" w:space="0" w:color="auto"/>
              <w:right w:val="single" w:sz="8" w:space="0" w:color="auto"/>
            </w:tcBorders>
            <w:shd w:val="clear" w:color="auto" w:fill="auto"/>
            <w:noWrap/>
            <w:vAlign w:val="center"/>
            <w:hideMark/>
          </w:tcPr>
          <w:p w14:paraId="274B8EF8" w14:textId="77777777" w:rsidR="00C65932" w:rsidRPr="001D65AF" w:rsidRDefault="00C65932" w:rsidP="006C4633">
            <w:pPr>
              <w:jc w:val="right"/>
              <w:rPr>
                <w:rFonts w:cs="Calibri"/>
                <w:color w:val="000000"/>
                <w:sz w:val="16"/>
                <w:szCs w:val="16"/>
              </w:rPr>
            </w:pPr>
            <w:r w:rsidRPr="001D65AF">
              <w:rPr>
                <w:rFonts w:cs="Calibri"/>
                <w:color w:val="000000"/>
                <w:sz w:val="16"/>
                <w:szCs w:val="16"/>
              </w:rPr>
              <w:t>0,00</w:t>
            </w:r>
          </w:p>
        </w:tc>
        <w:tc>
          <w:tcPr>
            <w:tcW w:w="1042" w:type="dxa"/>
            <w:tcBorders>
              <w:top w:val="nil"/>
              <w:left w:val="nil"/>
              <w:bottom w:val="single" w:sz="8" w:space="0" w:color="auto"/>
              <w:right w:val="single" w:sz="8" w:space="0" w:color="auto"/>
            </w:tcBorders>
            <w:shd w:val="clear" w:color="auto" w:fill="auto"/>
            <w:noWrap/>
            <w:vAlign w:val="center"/>
            <w:hideMark/>
          </w:tcPr>
          <w:p w14:paraId="18B8755F" w14:textId="77777777" w:rsidR="00C65932" w:rsidRPr="001D65AF" w:rsidRDefault="00C65932" w:rsidP="006C4633">
            <w:pPr>
              <w:jc w:val="right"/>
              <w:rPr>
                <w:rFonts w:cs="Calibri"/>
                <w:color w:val="000000"/>
                <w:sz w:val="16"/>
                <w:szCs w:val="16"/>
              </w:rPr>
            </w:pPr>
            <w:r w:rsidRPr="001D65AF">
              <w:rPr>
                <w:rFonts w:cs="Calibri"/>
                <w:color w:val="000000"/>
                <w:sz w:val="16"/>
                <w:szCs w:val="16"/>
              </w:rPr>
              <w:t>107,05</w:t>
            </w:r>
          </w:p>
        </w:tc>
        <w:tc>
          <w:tcPr>
            <w:tcW w:w="1557" w:type="dxa"/>
            <w:tcBorders>
              <w:top w:val="nil"/>
              <w:left w:val="nil"/>
              <w:bottom w:val="single" w:sz="8" w:space="0" w:color="auto"/>
              <w:right w:val="single" w:sz="8" w:space="0" w:color="auto"/>
            </w:tcBorders>
            <w:shd w:val="clear" w:color="auto" w:fill="auto"/>
            <w:noWrap/>
            <w:vAlign w:val="center"/>
            <w:hideMark/>
          </w:tcPr>
          <w:p w14:paraId="777B769B" w14:textId="77777777" w:rsidR="00C65932" w:rsidRPr="001D65AF" w:rsidRDefault="00C65932" w:rsidP="006C4633">
            <w:pPr>
              <w:jc w:val="right"/>
              <w:rPr>
                <w:rFonts w:cs="Calibri"/>
                <w:color w:val="000000"/>
                <w:sz w:val="16"/>
                <w:szCs w:val="16"/>
              </w:rPr>
            </w:pPr>
            <w:r w:rsidRPr="001D65AF">
              <w:rPr>
                <w:rFonts w:cs="Calibri"/>
                <w:color w:val="000000"/>
                <w:sz w:val="16"/>
                <w:szCs w:val="16"/>
              </w:rPr>
              <w:t>424.712,99</w:t>
            </w:r>
          </w:p>
        </w:tc>
      </w:tr>
      <w:tr w:rsidR="00C65932" w:rsidRPr="001D65AF" w14:paraId="0A8E4CCB"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548F1264" w14:textId="77777777" w:rsidR="00C65932" w:rsidRPr="001D65AF" w:rsidRDefault="00C65932" w:rsidP="006C4633">
            <w:pPr>
              <w:jc w:val="center"/>
              <w:rPr>
                <w:rFonts w:cs="Calibri"/>
                <w:color w:val="000000"/>
                <w:sz w:val="16"/>
                <w:szCs w:val="16"/>
              </w:rPr>
            </w:pPr>
            <w:r w:rsidRPr="001D65AF">
              <w:rPr>
                <w:rFonts w:cs="Calibri"/>
                <w:color w:val="000000"/>
                <w:sz w:val="16"/>
                <w:szCs w:val="16"/>
              </w:rPr>
              <w:t>2</w:t>
            </w:r>
          </w:p>
        </w:tc>
        <w:tc>
          <w:tcPr>
            <w:tcW w:w="1162" w:type="dxa"/>
            <w:tcBorders>
              <w:top w:val="nil"/>
              <w:left w:val="nil"/>
              <w:bottom w:val="single" w:sz="8" w:space="0" w:color="auto"/>
              <w:right w:val="single" w:sz="8" w:space="0" w:color="auto"/>
            </w:tcBorders>
            <w:shd w:val="clear" w:color="auto" w:fill="auto"/>
            <w:noWrap/>
            <w:vAlign w:val="center"/>
            <w:hideMark/>
          </w:tcPr>
          <w:p w14:paraId="0FC1779F" w14:textId="77777777" w:rsidR="00C65932" w:rsidRPr="001D65AF" w:rsidRDefault="00C65932" w:rsidP="006C4633">
            <w:pPr>
              <w:jc w:val="center"/>
              <w:rPr>
                <w:rFonts w:cs="Calibri"/>
                <w:color w:val="000000"/>
                <w:sz w:val="16"/>
                <w:szCs w:val="16"/>
              </w:rPr>
            </w:pPr>
            <w:r w:rsidRPr="001D65AF">
              <w:rPr>
                <w:rFonts w:cs="Calibri"/>
                <w:color w:val="000000"/>
                <w:sz w:val="16"/>
                <w:szCs w:val="16"/>
              </w:rPr>
              <w:t>31.8.2023</w:t>
            </w:r>
          </w:p>
        </w:tc>
        <w:tc>
          <w:tcPr>
            <w:tcW w:w="1688" w:type="dxa"/>
            <w:tcBorders>
              <w:top w:val="nil"/>
              <w:left w:val="nil"/>
              <w:bottom w:val="single" w:sz="8" w:space="0" w:color="auto"/>
              <w:right w:val="single" w:sz="8" w:space="0" w:color="auto"/>
            </w:tcBorders>
            <w:shd w:val="clear" w:color="auto" w:fill="auto"/>
            <w:noWrap/>
            <w:vAlign w:val="center"/>
            <w:hideMark/>
          </w:tcPr>
          <w:p w14:paraId="0C16DAD1"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63D54569" w14:textId="77777777" w:rsidR="00C65932" w:rsidRPr="001D65AF" w:rsidRDefault="00C65932" w:rsidP="006C4633">
            <w:pPr>
              <w:jc w:val="right"/>
              <w:rPr>
                <w:rFonts w:cs="Calibri"/>
                <w:color w:val="000000"/>
                <w:sz w:val="16"/>
                <w:szCs w:val="16"/>
              </w:rPr>
            </w:pPr>
            <w:r w:rsidRPr="001D65AF">
              <w:rPr>
                <w:rFonts w:cs="Calibri"/>
                <w:color w:val="000000"/>
                <w:sz w:val="16"/>
                <w:szCs w:val="16"/>
              </w:rPr>
              <w:t>107,05</w:t>
            </w:r>
          </w:p>
        </w:tc>
        <w:tc>
          <w:tcPr>
            <w:tcW w:w="1644" w:type="dxa"/>
            <w:tcBorders>
              <w:top w:val="nil"/>
              <w:left w:val="nil"/>
              <w:bottom w:val="single" w:sz="8" w:space="0" w:color="auto"/>
              <w:right w:val="single" w:sz="8" w:space="0" w:color="auto"/>
            </w:tcBorders>
            <w:shd w:val="clear" w:color="auto" w:fill="auto"/>
            <w:noWrap/>
            <w:vAlign w:val="center"/>
            <w:hideMark/>
          </w:tcPr>
          <w:p w14:paraId="07D4C3E9" w14:textId="77777777" w:rsidR="00C65932" w:rsidRPr="001D65AF" w:rsidRDefault="00C65932" w:rsidP="006C4633">
            <w:pPr>
              <w:jc w:val="right"/>
              <w:rPr>
                <w:rFonts w:cs="Calibri"/>
                <w:color w:val="000000"/>
                <w:sz w:val="16"/>
                <w:szCs w:val="16"/>
              </w:rPr>
            </w:pPr>
            <w:r w:rsidRPr="001D65AF">
              <w:rPr>
                <w:rFonts w:cs="Calibri"/>
                <w:color w:val="000000"/>
                <w:sz w:val="16"/>
                <w:szCs w:val="16"/>
              </w:rPr>
              <w:t>0,00</w:t>
            </w:r>
          </w:p>
        </w:tc>
        <w:tc>
          <w:tcPr>
            <w:tcW w:w="1042" w:type="dxa"/>
            <w:tcBorders>
              <w:top w:val="nil"/>
              <w:left w:val="nil"/>
              <w:bottom w:val="single" w:sz="8" w:space="0" w:color="auto"/>
              <w:right w:val="single" w:sz="8" w:space="0" w:color="auto"/>
            </w:tcBorders>
            <w:shd w:val="clear" w:color="auto" w:fill="auto"/>
            <w:noWrap/>
            <w:vAlign w:val="center"/>
            <w:hideMark/>
          </w:tcPr>
          <w:p w14:paraId="086C714D" w14:textId="77777777" w:rsidR="00C65932" w:rsidRPr="001D65AF" w:rsidRDefault="00C65932" w:rsidP="006C4633">
            <w:pPr>
              <w:jc w:val="right"/>
              <w:rPr>
                <w:rFonts w:cs="Calibri"/>
                <w:color w:val="000000"/>
                <w:sz w:val="16"/>
                <w:szCs w:val="16"/>
              </w:rPr>
            </w:pPr>
            <w:r w:rsidRPr="001D65AF">
              <w:rPr>
                <w:rFonts w:cs="Calibri"/>
                <w:color w:val="000000"/>
                <w:sz w:val="16"/>
                <w:szCs w:val="16"/>
              </w:rPr>
              <w:t>107,05</w:t>
            </w:r>
          </w:p>
        </w:tc>
        <w:tc>
          <w:tcPr>
            <w:tcW w:w="1557" w:type="dxa"/>
            <w:tcBorders>
              <w:top w:val="nil"/>
              <w:left w:val="nil"/>
              <w:bottom w:val="single" w:sz="8" w:space="0" w:color="auto"/>
              <w:right w:val="single" w:sz="8" w:space="0" w:color="auto"/>
            </w:tcBorders>
            <w:shd w:val="clear" w:color="auto" w:fill="auto"/>
            <w:noWrap/>
            <w:vAlign w:val="center"/>
            <w:hideMark/>
          </w:tcPr>
          <w:p w14:paraId="43435E88" w14:textId="77777777" w:rsidR="00C65932" w:rsidRPr="001D65AF" w:rsidRDefault="00C65932" w:rsidP="006C4633">
            <w:pPr>
              <w:jc w:val="right"/>
              <w:rPr>
                <w:rFonts w:cs="Calibri"/>
                <w:color w:val="000000"/>
                <w:sz w:val="16"/>
                <w:szCs w:val="16"/>
              </w:rPr>
            </w:pPr>
            <w:r w:rsidRPr="001D65AF">
              <w:rPr>
                <w:rFonts w:cs="Calibri"/>
                <w:color w:val="000000"/>
                <w:sz w:val="16"/>
                <w:szCs w:val="16"/>
              </w:rPr>
              <w:t>424.712,99</w:t>
            </w:r>
          </w:p>
        </w:tc>
      </w:tr>
      <w:tr w:rsidR="00C65932" w:rsidRPr="001D65AF" w14:paraId="2F19DD9C" w14:textId="77777777" w:rsidTr="006C4633">
        <w:trPr>
          <w:trHeight w:val="168"/>
        </w:trPr>
        <w:tc>
          <w:tcPr>
            <w:tcW w:w="1032" w:type="dxa"/>
            <w:tcBorders>
              <w:top w:val="nil"/>
              <w:left w:val="single" w:sz="8" w:space="0" w:color="auto"/>
              <w:bottom w:val="nil"/>
              <w:right w:val="single" w:sz="8" w:space="0" w:color="auto"/>
            </w:tcBorders>
            <w:shd w:val="clear" w:color="auto" w:fill="auto"/>
            <w:noWrap/>
            <w:vAlign w:val="center"/>
            <w:hideMark/>
          </w:tcPr>
          <w:p w14:paraId="1024C2DE" w14:textId="77777777" w:rsidR="00C65932" w:rsidRPr="001D65AF" w:rsidRDefault="00C65932" w:rsidP="006C4633">
            <w:pPr>
              <w:jc w:val="center"/>
              <w:rPr>
                <w:rFonts w:cs="Calibri"/>
                <w:color w:val="000000"/>
                <w:sz w:val="16"/>
                <w:szCs w:val="16"/>
              </w:rPr>
            </w:pPr>
            <w:r w:rsidRPr="001D65AF">
              <w:rPr>
                <w:rFonts w:cs="Calibri"/>
                <w:color w:val="000000"/>
                <w:sz w:val="16"/>
                <w:szCs w:val="16"/>
              </w:rPr>
              <w:t>3</w:t>
            </w:r>
          </w:p>
        </w:tc>
        <w:tc>
          <w:tcPr>
            <w:tcW w:w="1162" w:type="dxa"/>
            <w:tcBorders>
              <w:top w:val="nil"/>
              <w:left w:val="nil"/>
              <w:bottom w:val="nil"/>
              <w:right w:val="single" w:sz="8" w:space="0" w:color="auto"/>
            </w:tcBorders>
            <w:shd w:val="clear" w:color="auto" w:fill="auto"/>
            <w:noWrap/>
            <w:vAlign w:val="center"/>
            <w:hideMark/>
          </w:tcPr>
          <w:p w14:paraId="6D547E2F" w14:textId="77777777" w:rsidR="00C65932" w:rsidRPr="001D65AF" w:rsidRDefault="00C65932" w:rsidP="006C4633">
            <w:pPr>
              <w:jc w:val="center"/>
              <w:rPr>
                <w:rFonts w:cs="Calibri"/>
                <w:color w:val="000000"/>
                <w:sz w:val="16"/>
                <w:szCs w:val="16"/>
              </w:rPr>
            </w:pPr>
            <w:r w:rsidRPr="001D65AF">
              <w:rPr>
                <w:rFonts w:cs="Calibri"/>
                <w:color w:val="000000"/>
                <w:sz w:val="16"/>
                <w:szCs w:val="16"/>
              </w:rPr>
              <w:t>30.11.2023</w:t>
            </w:r>
          </w:p>
        </w:tc>
        <w:tc>
          <w:tcPr>
            <w:tcW w:w="1688" w:type="dxa"/>
            <w:tcBorders>
              <w:top w:val="nil"/>
              <w:left w:val="nil"/>
              <w:bottom w:val="nil"/>
              <w:right w:val="single" w:sz="8" w:space="0" w:color="auto"/>
            </w:tcBorders>
            <w:shd w:val="clear" w:color="auto" w:fill="auto"/>
            <w:noWrap/>
            <w:vAlign w:val="center"/>
            <w:hideMark/>
          </w:tcPr>
          <w:p w14:paraId="5D79D279"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258C6079" w14:textId="77777777" w:rsidR="00C65932" w:rsidRPr="001D65AF" w:rsidRDefault="00C65932" w:rsidP="006C4633">
            <w:pPr>
              <w:jc w:val="right"/>
              <w:rPr>
                <w:rFonts w:cs="Calibri"/>
                <w:color w:val="000000"/>
                <w:sz w:val="16"/>
                <w:szCs w:val="16"/>
              </w:rPr>
            </w:pPr>
            <w:r w:rsidRPr="001D65AF">
              <w:rPr>
                <w:rFonts w:cs="Calibri"/>
                <w:color w:val="000000"/>
                <w:sz w:val="16"/>
                <w:szCs w:val="16"/>
              </w:rPr>
              <w:t>11.282,55</w:t>
            </w:r>
          </w:p>
        </w:tc>
        <w:tc>
          <w:tcPr>
            <w:tcW w:w="1644" w:type="dxa"/>
            <w:tcBorders>
              <w:top w:val="nil"/>
              <w:left w:val="nil"/>
              <w:bottom w:val="single" w:sz="8" w:space="0" w:color="auto"/>
              <w:right w:val="single" w:sz="8" w:space="0" w:color="auto"/>
            </w:tcBorders>
            <w:shd w:val="clear" w:color="auto" w:fill="auto"/>
            <w:noWrap/>
            <w:vAlign w:val="center"/>
            <w:hideMark/>
          </w:tcPr>
          <w:p w14:paraId="155DC6BE"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499E371F" w14:textId="77777777" w:rsidR="00C65932" w:rsidRPr="001D65AF" w:rsidRDefault="00C65932" w:rsidP="006C4633">
            <w:pPr>
              <w:jc w:val="right"/>
              <w:rPr>
                <w:rFonts w:cs="Calibri"/>
                <w:color w:val="000000"/>
                <w:sz w:val="16"/>
                <w:szCs w:val="16"/>
              </w:rPr>
            </w:pPr>
            <w:r w:rsidRPr="001D65AF">
              <w:rPr>
                <w:rFonts w:cs="Calibri"/>
                <w:color w:val="000000"/>
                <w:sz w:val="16"/>
                <w:szCs w:val="16"/>
              </w:rPr>
              <w:t>105,89</w:t>
            </w:r>
          </w:p>
        </w:tc>
        <w:tc>
          <w:tcPr>
            <w:tcW w:w="1557" w:type="dxa"/>
            <w:tcBorders>
              <w:top w:val="nil"/>
              <w:left w:val="nil"/>
              <w:bottom w:val="single" w:sz="8" w:space="0" w:color="auto"/>
              <w:right w:val="single" w:sz="8" w:space="0" w:color="auto"/>
            </w:tcBorders>
            <w:shd w:val="clear" w:color="auto" w:fill="auto"/>
            <w:noWrap/>
            <w:vAlign w:val="center"/>
            <w:hideMark/>
          </w:tcPr>
          <w:p w14:paraId="55B580C5" w14:textId="77777777" w:rsidR="00C65932" w:rsidRPr="001D65AF" w:rsidRDefault="00C65932" w:rsidP="006C4633">
            <w:pPr>
              <w:jc w:val="right"/>
              <w:rPr>
                <w:rFonts w:cs="Calibri"/>
                <w:color w:val="000000"/>
                <w:sz w:val="16"/>
                <w:szCs w:val="16"/>
              </w:rPr>
            </w:pPr>
            <w:r w:rsidRPr="001D65AF">
              <w:rPr>
                <w:rFonts w:cs="Calibri"/>
                <w:color w:val="000000"/>
                <w:sz w:val="16"/>
                <w:szCs w:val="16"/>
              </w:rPr>
              <w:t>413.536,33</w:t>
            </w:r>
          </w:p>
        </w:tc>
      </w:tr>
      <w:tr w:rsidR="00C65932" w:rsidRPr="001D65AF" w14:paraId="5C45598D" w14:textId="77777777" w:rsidTr="006C4633">
        <w:trPr>
          <w:trHeight w:val="168"/>
        </w:trPr>
        <w:tc>
          <w:tcPr>
            <w:tcW w:w="1032" w:type="dxa"/>
            <w:tcBorders>
              <w:top w:val="single" w:sz="8" w:space="0" w:color="auto"/>
              <w:left w:val="single" w:sz="8" w:space="0" w:color="auto"/>
              <w:bottom w:val="single" w:sz="8" w:space="0" w:color="auto"/>
              <w:right w:val="nil"/>
            </w:tcBorders>
            <w:shd w:val="clear" w:color="auto" w:fill="auto"/>
            <w:noWrap/>
            <w:vAlign w:val="center"/>
            <w:hideMark/>
          </w:tcPr>
          <w:p w14:paraId="0E576D8F" w14:textId="77777777" w:rsidR="00C65932" w:rsidRPr="001D65AF" w:rsidRDefault="00C65932" w:rsidP="006C4633">
            <w:pPr>
              <w:jc w:val="center"/>
              <w:rPr>
                <w:rFonts w:cs="Calibri"/>
                <w:color w:val="000000"/>
                <w:sz w:val="16"/>
                <w:szCs w:val="16"/>
              </w:rPr>
            </w:pPr>
            <w:r w:rsidRPr="001D65AF">
              <w:rPr>
                <w:rFonts w:cs="Calibri"/>
                <w:color w:val="000000"/>
                <w:sz w:val="16"/>
                <w:szCs w:val="16"/>
              </w:rPr>
              <w:t> </w:t>
            </w:r>
          </w:p>
        </w:tc>
        <w:tc>
          <w:tcPr>
            <w:tcW w:w="1162" w:type="dxa"/>
            <w:tcBorders>
              <w:top w:val="single" w:sz="8" w:space="0" w:color="auto"/>
              <w:left w:val="nil"/>
              <w:bottom w:val="single" w:sz="8" w:space="0" w:color="auto"/>
              <w:right w:val="nil"/>
            </w:tcBorders>
            <w:shd w:val="clear" w:color="auto" w:fill="auto"/>
            <w:noWrap/>
            <w:vAlign w:val="center"/>
            <w:hideMark/>
          </w:tcPr>
          <w:p w14:paraId="4B12D027"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UKUPNO 2023.</w:t>
            </w:r>
          </w:p>
        </w:tc>
        <w:tc>
          <w:tcPr>
            <w:tcW w:w="1688" w:type="dxa"/>
            <w:tcBorders>
              <w:top w:val="single" w:sz="8" w:space="0" w:color="auto"/>
              <w:left w:val="nil"/>
              <w:bottom w:val="single" w:sz="8" w:space="0" w:color="auto"/>
              <w:right w:val="single" w:sz="8" w:space="0" w:color="auto"/>
            </w:tcBorders>
            <w:shd w:val="clear" w:color="auto" w:fill="auto"/>
            <w:noWrap/>
            <w:vAlign w:val="center"/>
            <w:hideMark/>
          </w:tcPr>
          <w:p w14:paraId="2BC853C4"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3F4259C0"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11.496,65</w:t>
            </w:r>
          </w:p>
        </w:tc>
        <w:tc>
          <w:tcPr>
            <w:tcW w:w="1644" w:type="dxa"/>
            <w:tcBorders>
              <w:top w:val="nil"/>
              <w:left w:val="nil"/>
              <w:bottom w:val="single" w:sz="8" w:space="0" w:color="auto"/>
              <w:right w:val="single" w:sz="8" w:space="0" w:color="auto"/>
            </w:tcBorders>
            <w:shd w:val="clear" w:color="auto" w:fill="auto"/>
            <w:noWrap/>
            <w:vAlign w:val="center"/>
            <w:hideMark/>
          </w:tcPr>
          <w:p w14:paraId="6F79E287"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31F455B2"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319,99</w:t>
            </w:r>
          </w:p>
        </w:tc>
        <w:tc>
          <w:tcPr>
            <w:tcW w:w="1557" w:type="dxa"/>
            <w:tcBorders>
              <w:top w:val="nil"/>
              <w:left w:val="nil"/>
              <w:bottom w:val="single" w:sz="8" w:space="0" w:color="auto"/>
              <w:right w:val="single" w:sz="8" w:space="0" w:color="auto"/>
            </w:tcBorders>
            <w:shd w:val="clear" w:color="auto" w:fill="auto"/>
            <w:noWrap/>
            <w:vAlign w:val="center"/>
            <w:hideMark/>
          </w:tcPr>
          <w:p w14:paraId="058862DD" w14:textId="77777777" w:rsidR="00C65932" w:rsidRPr="001D65AF" w:rsidRDefault="00C65932" w:rsidP="006C4633">
            <w:pPr>
              <w:jc w:val="right"/>
              <w:rPr>
                <w:rFonts w:cs="Calibri"/>
                <w:color w:val="000000"/>
                <w:sz w:val="16"/>
                <w:szCs w:val="16"/>
              </w:rPr>
            </w:pPr>
            <w:r w:rsidRPr="001D65AF">
              <w:rPr>
                <w:rFonts w:cs="Calibri"/>
                <w:color w:val="000000"/>
                <w:sz w:val="16"/>
                <w:szCs w:val="16"/>
              </w:rPr>
              <w:t> </w:t>
            </w:r>
          </w:p>
        </w:tc>
      </w:tr>
      <w:tr w:rsidR="00C65932" w:rsidRPr="001D65AF" w14:paraId="0D097701"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6B8968EF" w14:textId="77777777" w:rsidR="00C65932" w:rsidRPr="001D65AF" w:rsidRDefault="00C65932" w:rsidP="006C4633">
            <w:pPr>
              <w:jc w:val="center"/>
              <w:rPr>
                <w:rFonts w:cs="Calibri"/>
                <w:color w:val="000000"/>
                <w:sz w:val="16"/>
                <w:szCs w:val="16"/>
              </w:rPr>
            </w:pPr>
            <w:r w:rsidRPr="001D65AF">
              <w:rPr>
                <w:rFonts w:cs="Calibri"/>
                <w:color w:val="000000"/>
                <w:sz w:val="16"/>
                <w:szCs w:val="16"/>
              </w:rPr>
              <w:t>4</w:t>
            </w:r>
          </w:p>
        </w:tc>
        <w:tc>
          <w:tcPr>
            <w:tcW w:w="1162" w:type="dxa"/>
            <w:tcBorders>
              <w:top w:val="nil"/>
              <w:left w:val="nil"/>
              <w:bottom w:val="single" w:sz="8" w:space="0" w:color="auto"/>
              <w:right w:val="single" w:sz="8" w:space="0" w:color="auto"/>
            </w:tcBorders>
            <w:shd w:val="clear" w:color="auto" w:fill="auto"/>
            <w:noWrap/>
            <w:vAlign w:val="center"/>
            <w:hideMark/>
          </w:tcPr>
          <w:p w14:paraId="118B9C8D" w14:textId="77777777" w:rsidR="00C65932" w:rsidRPr="001D65AF" w:rsidRDefault="00C65932" w:rsidP="006C4633">
            <w:pPr>
              <w:jc w:val="center"/>
              <w:rPr>
                <w:rFonts w:cs="Calibri"/>
                <w:color w:val="000000"/>
                <w:sz w:val="16"/>
                <w:szCs w:val="16"/>
              </w:rPr>
            </w:pPr>
            <w:r w:rsidRPr="001D65AF">
              <w:rPr>
                <w:rFonts w:cs="Calibri"/>
                <w:color w:val="000000"/>
                <w:sz w:val="16"/>
                <w:szCs w:val="16"/>
              </w:rPr>
              <w:t>29.2.2024</w:t>
            </w:r>
          </w:p>
        </w:tc>
        <w:tc>
          <w:tcPr>
            <w:tcW w:w="1688" w:type="dxa"/>
            <w:tcBorders>
              <w:top w:val="nil"/>
              <w:left w:val="nil"/>
              <w:bottom w:val="single" w:sz="8" w:space="0" w:color="auto"/>
              <w:right w:val="single" w:sz="8" w:space="0" w:color="auto"/>
            </w:tcBorders>
            <w:shd w:val="clear" w:color="auto" w:fill="auto"/>
            <w:noWrap/>
            <w:vAlign w:val="center"/>
            <w:hideMark/>
          </w:tcPr>
          <w:p w14:paraId="34018D4A"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3A960EF9" w14:textId="77777777" w:rsidR="00C65932" w:rsidRPr="001D65AF" w:rsidRDefault="00C65932" w:rsidP="006C4633">
            <w:pPr>
              <w:jc w:val="right"/>
              <w:rPr>
                <w:rFonts w:cs="Calibri"/>
                <w:color w:val="000000"/>
                <w:sz w:val="16"/>
                <w:szCs w:val="16"/>
              </w:rPr>
            </w:pPr>
            <w:r w:rsidRPr="001D65AF">
              <w:rPr>
                <w:rFonts w:cs="Calibri"/>
                <w:color w:val="000000"/>
                <w:sz w:val="16"/>
                <w:szCs w:val="16"/>
              </w:rPr>
              <w:t>11.279,57</w:t>
            </w:r>
          </w:p>
        </w:tc>
        <w:tc>
          <w:tcPr>
            <w:tcW w:w="1644" w:type="dxa"/>
            <w:tcBorders>
              <w:top w:val="nil"/>
              <w:left w:val="nil"/>
              <w:bottom w:val="nil"/>
              <w:right w:val="single" w:sz="8" w:space="0" w:color="auto"/>
            </w:tcBorders>
            <w:shd w:val="clear" w:color="auto" w:fill="auto"/>
            <w:noWrap/>
            <w:vAlign w:val="bottom"/>
            <w:hideMark/>
          </w:tcPr>
          <w:p w14:paraId="29C93E0D" w14:textId="77777777" w:rsidR="00C65932" w:rsidRPr="001D65AF" w:rsidRDefault="00C65932" w:rsidP="006C4633">
            <w:pPr>
              <w:jc w:val="right"/>
              <w:rPr>
                <w:rFonts w:cs="Calibri"/>
                <w:color w:val="000000"/>
                <w:sz w:val="16"/>
                <w:szCs w:val="16"/>
              </w:rPr>
            </w:pPr>
            <w:r w:rsidRPr="001D65AF">
              <w:rPr>
                <w:rFonts w:cs="Calibri"/>
                <w:color w:val="000000"/>
                <w:sz w:val="16"/>
                <w:szCs w:val="16"/>
              </w:rPr>
              <w:t xml:space="preserve">                      11.176,66 </w:t>
            </w:r>
          </w:p>
        </w:tc>
        <w:tc>
          <w:tcPr>
            <w:tcW w:w="1042" w:type="dxa"/>
            <w:tcBorders>
              <w:top w:val="nil"/>
              <w:left w:val="nil"/>
              <w:bottom w:val="single" w:sz="8" w:space="0" w:color="auto"/>
              <w:right w:val="single" w:sz="8" w:space="0" w:color="auto"/>
            </w:tcBorders>
            <w:shd w:val="clear" w:color="auto" w:fill="auto"/>
            <w:noWrap/>
            <w:vAlign w:val="center"/>
            <w:hideMark/>
          </w:tcPr>
          <w:p w14:paraId="285E392A" w14:textId="77777777" w:rsidR="00C65932" w:rsidRPr="001D65AF" w:rsidRDefault="00C65932" w:rsidP="006C4633">
            <w:pPr>
              <w:jc w:val="right"/>
              <w:rPr>
                <w:rFonts w:cs="Calibri"/>
                <w:color w:val="000000"/>
                <w:sz w:val="16"/>
                <w:szCs w:val="16"/>
              </w:rPr>
            </w:pPr>
            <w:r w:rsidRPr="001D65AF">
              <w:rPr>
                <w:rFonts w:cs="Calibri"/>
                <w:color w:val="000000"/>
                <w:sz w:val="16"/>
                <w:szCs w:val="16"/>
              </w:rPr>
              <w:t>102,91</w:t>
            </w:r>
          </w:p>
        </w:tc>
        <w:tc>
          <w:tcPr>
            <w:tcW w:w="1557" w:type="dxa"/>
            <w:tcBorders>
              <w:top w:val="nil"/>
              <w:left w:val="nil"/>
              <w:bottom w:val="single" w:sz="8" w:space="0" w:color="auto"/>
              <w:right w:val="single" w:sz="8" w:space="0" w:color="auto"/>
            </w:tcBorders>
            <w:shd w:val="clear" w:color="auto" w:fill="auto"/>
            <w:noWrap/>
            <w:vAlign w:val="center"/>
            <w:hideMark/>
          </w:tcPr>
          <w:p w14:paraId="41C3BBD3" w14:textId="77777777" w:rsidR="00C65932" w:rsidRPr="001D65AF" w:rsidRDefault="00C65932" w:rsidP="006C4633">
            <w:pPr>
              <w:jc w:val="right"/>
              <w:rPr>
                <w:rFonts w:cs="Calibri"/>
                <w:color w:val="000000"/>
                <w:sz w:val="16"/>
                <w:szCs w:val="16"/>
              </w:rPr>
            </w:pPr>
            <w:r w:rsidRPr="001D65AF">
              <w:rPr>
                <w:rFonts w:cs="Calibri"/>
                <w:color w:val="000000"/>
                <w:sz w:val="16"/>
                <w:szCs w:val="16"/>
              </w:rPr>
              <w:t>402.359,67</w:t>
            </w:r>
          </w:p>
        </w:tc>
      </w:tr>
      <w:tr w:rsidR="00C65932" w:rsidRPr="001D65AF" w14:paraId="0032FAD2"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3F2723AD" w14:textId="77777777" w:rsidR="00C65932" w:rsidRPr="001D65AF" w:rsidRDefault="00C65932" w:rsidP="006C4633">
            <w:pPr>
              <w:jc w:val="center"/>
              <w:rPr>
                <w:rFonts w:cs="Calibri"/>
                <w:color w:val="000000"/>
                <w:sz w:val="16"/>
                <w:szCs w:val="16"/>
              </w:rPr>
            </w:pPr>
            <w:r w:rsidRPr="001D65AF">
              <w:rPr>
                <w:rFonts w:cs="Calibri"/>
                <w:color w:val="000000"/>
                <w:sz w:val="16"/>
                <w:szCs w:val="16"/>
              </w:rPr>
              <w:t>5</w:t>
            </w:r>
          </w:p>
        </w:tc>
        <w:tc>
          <w:tcPr>
            <w:tcW w:w="1162" w:type="dxa"/>
            <w:tcBorders>
              <w:top w:val="nil"/>
              <w:left w:val="nil"/>
              <w:bottom w:val="single" w:sz="8" w:space="0" w:color="auto"/>
              <w:right w:val="single" w:sz="8" w:space="0" w:color="auto"/>
            </w:tcBorders>
            <w:shd w:val="clear" w:color="auto" w:fill="auto"/>
            <w:noWrap/>
            <w:vAlign w:val="center"/>
            <w:hideMark/>
          </w:tcPr>
          <w:p w14:paraId="5B90742B" w14:textId="77777777" w:rsidR="00C65932" w:rsidRPr="001D65AF" w:rsidRDefault="00C65932" w:rsidP="006C4633">
            <w:pPr>
              <w:jc w:val="center"/>
              <w:rPr>
                <w:rFonts w:cs="Calibri"/>
                <w:color w:val="000000"/>
                <w:sz w:val="16"/>
                <w:szCs w:val="16"/>
              </w:rPr>
            </w:pPr>
            <w:r w:rsidRPr="001D65AF">
              <w:rPr>
                <w:rFonts w:cs="Calibri"/>
                <w:color w:val="000000"/>
                <w:sz w:val="16"/>
                <w:szCs w:val="16"/>
              </w:rPr>
              <w:t>31.5.2024</w:t>
            </w:r>
          </w:p>
        </w:tc>
        <w:tc>
          <w:tcPr>
            <w:tcW w:w="1688" w:type="dxa"/>
            <w:tcBorders>
              <w:top w:val="nil"/>
              <w:left w:val="nil"/>
              <w:bottom w:val="single" w:sz="8" w:space="0" w:color="auto"/>
              <w:right w:val="single" w:sz="8" w:space="0" w:color="auto"/>
            </w:tcBorders>
            <w:shd w:val="clear" w:color="auto" w:fill="auto"/>
            <w:noWrap/>
            <w:vAlign w:val="center"/>
            <w:hideMark/>
          </w:tcPr>
          <w:p w14:paraId="4FC58B08"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6873A3F2" w14:textId="77777777" w:rsidR="00C65932" w:rsidRPr="001D65AF" w:rsidRDefault="00C65932" w:rsidP="006C4633">
            <w:pPr>
              <w:jc w:val="right"/>
              <w:rPr>
                <w:rFonts w:cs="Calibri"/>
                <w:color w:val="000000"/>
                <w:sz w:val="16"/>
                <w:szCs w:val="16"/>
              </w:rPr>
            </w:pPr>
            <w:r w:rsidRPr="001D65AF">
              <w:rPr>
                <w:rFonts w:cs="Calibri"/>
                <w:color w:val="000000"/>
                <w:sz w:val="16"/>
                <w:szCs w:val="16"/>
              </w:rPr>
              <w:t>11.277,80</w:t>
            </w:r>
          </w:p>
        </w:tc>
        <w:tc>
          <w:tcPr>
            <w:tcW w:w="1644" w:type="dxa"/>
            <w:tcBorders>
              <w:top w:val="single" w:sz="8" w:space="0" w:color="auto"/>
              <w:left w:val="nil"/>
              <w:bottom w:val="single" w:sz="8" w:space="0" w:color="auto"/>
              <w:right w:val="single" w:sz="8" w:space="0" w:color="auto"/>
            </w:tcBorders>
            <w:shd w:val="clear" w:color="auto" w:fill="auto"/>
            <w:noWrap/>
            <w:vAlign w:val="bottom"/>
            <w:hideMark/>
          </w:tcPr>
          <w:p w14:paraId="3765664A" w14:textId="77777777" w:rsidR="00C65932" w:rsidRPr="001D65AF" w:rsidRDefault="00C65932" w:rsidP="006C4633">
            <w:pPr>
              <w:jc w:val="right"/>
              <w:rPr>
                <w:rFonts w:cs="Calibri"/>
                <w:color w:val="000000"/>
                <w:sz w:val="16"/>
                <w:szCs w:val="16"/>
              </w:rPr>
            </w:pPr>
            <w:r w:rsidRPr="001D65AF">
              <w:rPr>
                <w:rFonts w:cs="Calibri"/>
                <w:color w:val="000000"/>
                <w:sz w:val="16"/>
                <w:szCs w:val="16"/>
              </w:rPr>
              <w:t xml:space="preserve">                      11.176,66 </w:t>
            </w:r>
          </w:p>
        </w:tc>
        <w:tc>
          <w:tcPr>
            <w:tcW w:w="1042" w:type="dxa"/>
            <w:tcBorders>
              <w:top w:val="nil"/>
              <w:left w:val="nil"/>
              <w:bottom w:val="single" w:sz="8" w:space="0" w:color="auto"/>
              <w:right w:val="single" w:sz="8" w:space="0" w:color="auto"/>
            </w:tcBorders>
            <w:shd w:val="clear" w:color="auto" w:fill="auto"/>
            <w:noWrap/>
            <w:vAlign w:val="center"/>
            <w:hideMark/>
          </w:tcPr>
          <w:p w14:paraId="4811E386" w14:textId="77777777" w:rsidR="00C65932" w:rsidRPr="001D65AF" w:rsidRDefault="00C65932" w:rsidP="006C4633">
            <w:pPr>
              <w:jc w:val="right"/>
              <w:rPr>
                <w:rFonts w:cs="Calibri"/>
                <w:color w:val="000000"/>
                <w:sz w:val="16"/>
                <w:szCs w:val="16"/>
              </w:rPr>
            </w:pPr>
            <w:r w:rsidRPr="001D65AF">
              <w:rPr>
                <w:rFonts w:cs="Calibri"/>
                <w:color w:val="000000"/>
                <w:sz w:val="16"/>
                <w:szCs w:val="16"/>
              </w:rPr>
              <w:t>101,14</w:t>
            </w:r>
          </w:p>
        </w:tc>
        <w:tc>
          <w:tcPr>
            <w:tcW w:w="1557" w:type="dxa"/>
            <w:tcBorders>
              <w:top w:val="nil"/>
              <w:left w:val="nil"/>
              <w:bottom w:val="single" w:sz="8" w:space="0" w:color="auto"/>
              <w:right w:val="single" w:sz="8" w:space="0" w:color="auto"/>
            </w:tcBorders>
            <w:shd w:val="clear" w:color="auto" w:fill="auto"/>
            <w:noWrap/>
            <w:vAlign w:val="center"/>
            <w:hideMark/>
          </w:tcPr>
          <w:p w14:paraId="71525FD2" w14:textId="77777777" w:rsidR="00C65932" w:rsidRPr="001D65AF" w:rsidRDefault="00C65932" w:rsidP="006C4633">
            <w:pPr>
              <w:jc w:val="right"/>
              <w:rPr>
                <w:rFonts w:cs="Calibri"/>
                <w:color w:val="000000"/>
                <w:sz w:val="16"/>
                <w:szCs w:val="16"/>
              </w:rPr>
            </w:pPr>
            <w:r w:rsidRPr="001D65AF">
              <w:rPr>
                <w:rFonts w:cs="Calibri"/>
                <w:color w:val="000000"/>
                <w:sz w:val="16"/>
                <w:szCs w:val="16"/>
              </w:rPr>
              <w:t>391.182,01</w:t>
            </w:r>
          </w:p>
        </w:tc>
      </w:tr>
      <w:tr w:rsidR="00C65932" w:rsidRPr="001D65AF" w14:paraId="4AA8B25E"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3ECD03C2" w14:textId="77777777" w:rsidR="00C65932" w:rsidRPr="001D65AF" w:rsidRDefault="00C65932" w:rsidP="006C4633">
            <w:pPr>
              <w:jc w:val="center"/>
              <w:rPr>
                <w:rFonts w:cs="Calibri"/>
                <w:color w:val="000000"/>
                <w:sz w:val="16"/>
                <w:szCs w:val="16"/>
              </w:rPr>
            </w:pPr>
            <w:r w:rsidRPr="001D65AF">
              <w:rPr>
                <w:rFonts w:cs="Calibri"/>
                <w:color w:val="000000"/>
                <w:sz w:val="16"/>
                <w:szCs w:val="16"/>
              </w:rPr>
              <w:t>6</w:t>
            </w:r>
          </w:p>
        </w:tc>
        <w:tc>
          <w:tcPr>
            <w:tcW w:w="1162" w:type="dxa"/>
            <w:tcBorders>
              <w:top w:val="nil"/>
              <w:left w:val="nil"/>
              <w:bottom w:val="single" w:sz="8" w:space="0" w:color="auto"/>
              <w:right w:val="single" w:sz="8" w:space="0" w:color="auto"/>
            </w:tcBorders>
            <w:shd w:val="clear" w:color="auto" w:fill="auto"/>
            <w:noWrap/>
            <w:vAlign w:val="center"/>
            <w:hideMark/>
          </w:tcPr>
          <w:p w14:paraId="5A160F87" w14:textId="77777777" w:rsidR="00C65932" w:rsidRPr="001D65AF" w:rsidRDefault="00C65932" w:rsidP="006C4633">
            <w:pPr>
              <w:jc w:val="center"/>
              <w:rPr>
                <w:rFonts w:cs="Calibri"/>
                <w:color w:val="000000"/>
                <w:sz w:val="16"/>
                <w:szCs w:val="16"/>
              </w:rPr>
            </w:pPr>
            <w:r w:rsidRPr="001D65AF">
              <w:rPr>
                <w:rFonts w:cs="Calibri"/>
                <w:color w:val="000000"/>
                <w:sz w:val="16"/>
                <w:szCs w:val="16"/>
              </w:rPr>
              <w:t>31.8.2024</w:t>
            </w:r>
          </w:p>
        </w:tc>
        <w:tc>
          <w:tcPr>
            <w:tcW w:w="1688" w:type="dxa"/>
            <w:tcBorders>
              <w:top w:val="nil"/>
              <w:left w:val="nil"/>
              <w:bottom w:val="single" w:sz="8" w:space="0" w:color="auto"/>
              <w:right w:val="single" w:sz="8" w:space="0" w:color="auto"/>
            </w:tcBorders>
            <w:shd w:val="clear" w:color="auto" w:fill="auto"/>
            <w:noWrap/>
            <w:vAlign w:val="center"/>
            <w:hideMark/>
          </w:tcPr>
          <w:p w14:paraId="1B5EA568"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18FC47D2" w14:textId="77777777" w:rsidR="00C65932" w:rsidRPr="001D65AF" w:rsidRDefault="00C65932" w:rsidP="006C4633">
            <w:pPr>
              <w:jc w:val="right"/>
              <w:rPr>
                <w:rFonts w:cs="Calibri"/>
                <w:color w:val="000000"/>
                <w:sz w:val="16"/>
                <w:szCs w:val="16"/>
              </w:rPr>
            </w:pPr>
            <w:r w:rsidRPr="001D65AF">
              <w:rPr>
                <w:rFonts w:cs="Calibri"/>
                <w:color w:val="000000"/>
                <w:sz w:val="16"/>
                <w:szCs w:val="16"/>
              </w:rPr>
              <w:t>11.274,99</w:t>
            </w:r>
          </w:p>
        </w:tc>
        <w:tc>
          <w:tcPr>
            <w:tcW w:w="1644" w:type="dxa"/>
            <w:tcBorders>
              <w:top w:val="nil"/>
              <w:left w:val="nil"/>
              <w:bottom w:val="nil"/>
              <w:right w:val="single" w:sz="8" w:space="0" w:color="auto"/>
            </w:tcBorders>
            <w:shd w:val="clear" w:color="auto" w:fill="auto"/>
            <w:noWrap/>
            <w:vAlign w:val="bottom"/>
            <w:hideMark/>
          </w:tcPr>
          <w:p w14:paraId="215C103E" w14:textId="77777777" w:rsidR="00C65932" w:rsidRPr="001D65AF" w:rsidRDefault="00C65932" w:rsidP="006C4633">
            <w:pPr>
              <w:jc w:val="right"/>
              <w:rPr>
                <w:rFonts w:cs="Calibri"/>
                <w:color w:val="000000"/>
                <w:sz w:val="16"/>
                <w:szCs w:val="16"/>
              </w:rPr>
            </w:pPr>
            <w:r w:rsidRPr="001D65AF">
              <w:rPr>
                <w:rFonts w:cs="Calibri"/>
                <w:color w:val="000000"/>
                <w:sz w:val="16"/>
                <w:szCs w:val="16"/>
              </w:rPr>
              <w:t xml:space="preserve">                      11.176,66 </w:t>
            </w:r>
          </w:p>
        </w:tc>
        <w:tc>
          <w:tcPr>
            <w:tcW w:w="1042" w:type="dxa"/>
            <w:tcBorders>
              <w:top w:val="nil"/>
              <w:left w:val="nil"/>
              <w:bottom w:val="single" w:sz="8" w:space="0" w:color="auto"/>
              <w:right w:val="single" w:sz="8" w:space="0" w:color="auto"/>
            </w:tcBorders>
            <w:shd w:val="clear" w:color="auto" w:fill="auto"/>
            <w:noWrap/>
            <w:vAlign w:val="center"/>
            <w:hideMark/>
          </w:tcPr>
          <w:p w14:paraId="63E7E2E7" w14:textId="77777777" w:rsidR="00C65932" w:rsidRPr="001D65AF" w:rsidRDefault="00C65932" w:rsidP="006C4633">
            <w:pPr>
              <w:jc w:val="right"/>
              <w:rPr>
                <w:rFonts w:cs="Calibri"/>
                <w:color w:val="000000"/>
                <w:sz w:val="16"/>
                <w:szCs w:val="16"/>
              </w:rPr>
            </w:pPr>
            <w:r w:rsidRPr="001D65AF">
              <w:rPr>
                <w:rFonts w:cs="Calibri"/>
                <w:color w:val="000000"/>
                <w:sz w:val="16"/>
                <w:szCs w:val="16"/>
              </w:rPr>
              <w:t>98,33</w:t>
            </w:r>
          </w:p>
        </w:tc>
        <w:tc>
          <w:tcPr>
            <w:tcW w:w="1557" w:type="dxa"/>
            <w:tcBorders>
              <w:top w:val="nil"/>
              <w:left w:val="nil"/>
              <w:bottom w:val="single" w:sz="8" w:space="0" w:color="auto"/>
              <w:right w:val="single" w:sz="8" w:space="0" w:color="auto"/>
            </w:tcBorders>
            <w:shd w:val="clear" w:color="auto" w:fill="auto"/>
            <w:noWrap/>
            <w:vAlign w:val="center"/>
            <w:hideMark/>
          </w:tcPr>
          <w:p w14:paraId="51F8A397" w14:textId="77777777" w:rsidR="00C65932" w:rsidRPr="001D65AF" w:rsidRDefault="00C65932" w:rsidP="006C4633">
            <w:pPr>
              <w:jc w:val="right"/>
              <w:rPr>
                <w:rFonts w:cs="Calibri"/>
                <w:color w:val="000000"/>
                <w:sz w:val="16"/>
                <w:szCs w:val="16"/>
              </w:rPr>
            </w:pPr>
            <w:r w:rsidRPr="001D65AF">
              <w:rPr>
                <w:rFonts w:cs="Calibri"/>
                <w:color w:val="000000"/>
                <w:sz w:val="16"/>
                <w:szCs w:val="16"/>
              </w:rPr>
              <w:t>380.006,35</w:t>
            </w:r>
          </w:p>
        </w:tc>
      </w:tr>
      <w:tr w:rsidR="00C65932" w:rsidRPr="001D65AF" w14:paraId="1B8F0765" w14:textId="77777777" w:rsidTr="006C4633">
        <w:trPr>
          <w:trHeight w:val="168"/>
        </w:trPr>
        <w:tc>
          <w:tcPr>
            <w:tcW w:w="1032" w:type="dxa"/>
            <w:tcBorders>
              <w:top w:val="nil"/>
              <w:left w:val="single" w:sz="8" w:space="0" w:color="auto"/>
              <w:bottom w:val="nil"/>
              <w:right w:val="single" w:sz="8" w:space="0" w:color="auto"/>
            </w:tcBorders>
            <w:shd w:val="clear" w:color="auto" w:fill="auto"/>
            <w:noWrap/>
            <w:vAlign w:val="center"/>
            <w:hideMark/>
          </w:tcPr>
          <w:p w14:paraId="44CFAA2C" w14:textId="77777777" w:rsidR="00C65932" w:rsidRPr="001D65AF" w:rsidRDefault="00C65932" w:rsidP="006C4633">
            <w:pPr>
              <w:jc w:val="center"/>
              <w:rPr>
                <w:rFonts w:cs="Calibri"/>
                <w:color w:val="000000"/>
                <w:sz w:val="16"/>
                <w:szCs w:val="16"/>
              </w:rPr>
            </w:pPr>
            <w:r w:rsidRPr="001D65AF">
              <w:rPr>
                <w:rFonts w:cs="Calibri"/>
                <w:color w:val="000000"/>
                <w:sz w:val="16"/>
                <w:szCs w:val="16"/>
              </w:rPr>
              <w:t>7</w:t>
            </w:r>
          </w:p>
        </w:tc>
        <w:tc>
          <w:tcPr>
            <w:tcW w:w="1162" w:type="dxa"/>
            <w:tcBorders>
              <w:top w:val="nil"/>
              <w:left w:val="nil"/>
              <w:bottom w:val="nil"/>
              <w:right w:val="single" w:sz="8" w:space="0" w:color="auto"/>
            </w:tcBorders>
            <w:shd w:val="clear" w:color="auto" w:fill="auto"/>
            <w:noWrap/>
            <w:vAlign w:val="center"/>
            <w:hideMark/>
          </w:tcPr>
          <w:p w14:paraId="6DC034A5" w14:textId="77777777" w:rsidR="00C65932" w:rsidRPr="001D65AF" w:rsidRDefault="00C65932" w:rsidP="006C4633">
            <w:pPr>
              <w:jc w:val="center"/>
              <w:rPr>
                <w:rFonts w:cs="Calibri"/>
                <w:color w:val="000000"/>
                <w:sz w:val="16"/>
                <w:szCs w:val="16"/>
              </w:rPr>
            </w:pPr>
            <w:r w:rsidRPr="001D65AF">
              <w:rPr>
                <w:rFonts w:cs="Calibri"/>
                <w:color w:val="000000"/>
                <w:sz w:val="16"/>
                <w:szCs w:val="16"/>
              </w:rPr>
              <w:t>30.11.2024</w:t>
            </w:r>
          </w:p>
        </w:tc>
        <w:tc>
          <w:tcPr>
            <w:tcW w:w="1688" w:type="dxa"/>
            <w:tcBorders>
              <w:top w:val="nil"/>
              <w:left w:val="nil"/>
              <w:bottom w:val="nil"/>
              <w:right w:val="single" w:sz="8" w:space="0" w:color="auto"/>
            </w:tcBorders>
            <w:shd w:val="clear" w:color="auto" w:fill="auto"/>
            <w:noWrap/>
            <w:vAlign w:val="center"/>
            <w:hideMark/>
          </w:tcPr>
          <w:p w14:paraId="01B095E8"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6E739169" w14:textId="77777777" w:rsidR="00C65932" w:rsidRPr="001D65AF" w:rsidRDefault="00C65932" w:rsidP="006C4633">
            <w:pPr>
              <w:jc w:val="right"/>
              <w:rPr>
                <w:rFonts w:cs="Calibri"/>
                <w:color w:val="000000"/>
                <w:sz w:val="16"/>
                <w:szCs w:val="16"/>
              </w:rPr>
            </w:pPr>
            <w:r w:rsidRPr="001D65AF">
              <w:rPr>
                <w:rFonts w:cs="Calibri"/>
                <w:color w:val="000000"/>
                <w:sz w:val="16"/>
                <w:szCs w:val="16"/>
              </w:rPr>
              <w:t>11.271,14</w:t>
            </w:r>
          </w:p>
        </w:tc>
        <w:tc>
          <w:tcPr>
            <w:tcW w:w="1644" w:type="dxa"/>
            <w:tcBorders>
              <w:top w:val="single" w:sz="8" w:space="0" w:color="auto"/>
              <w:left w:val="nil"/>
              <w:bottom w:val="single" w:sz="8" w:space="0" w:color="auto"/>
              <w:right w:val="single" w:sz="8" w:space="0" w:color="auto"/>
            </w:tcBorders>
            <w:shd w:val="clear" w:color="auto" w:fill="auto"/>
            <w:noWrap/>
            <w:vAlign w:val="bottom"/>
            <w:hideMark/>
          </w:tcPr>
          <w:p w14:paraId="629E68D3" w14:textId="77777777" w:rsidR="00C65932" w:rsidRPr="001D65AF" w:rsidRDefault="00C65932" w:rsidP="006C4633">
            <w:pPr>
              <w:jc w:val="right"/>
              <w:rPr>
                <w:rFonts w:cs="Calibri"/>
                <w:color w:val="000000"/>
                <w:sz w:val="16"/>
                <w:szCs w:val="16"/>
              </w:rPr>
            </w:pPr>
            <w:r w:rsidRPr="001D65AF">
              <w:rPr>
                <w:rFonts w:cs="Calibri"/>
                <w:color w:val="000000"/>
                <w:sz w:val="16"/>
                <w:szCs w:val="16"/>
              </w:rPr>
              <w:t xml:space="preserve">                      11.176,66 </w:t>
            </w:r>
          </w:p>
        </w:tc>
        <w:tc>
          <w:tcPr>
            <w:tcW w:w="1042" w:type="dxa"/>
            <w:tcBorders>
              <w:top w:val="nil"/>
              <w:left w:val="nil"/>
              <w:bottom w:val="single" w:sz="8" w:space="0" w:color="auto"/>
              <w:right w:val="single" w:sz="8" w:space="0" w:color="auto"/>
            </w:tcBorders>
            <w:shd w:val="clear" w:color="auto" w:fill="auto"/>
            <w:noWrap/>
            <w:vAlign w:val="center"/>
            <w:hideMark/>
          </w:tcPr>
          <w:p w14:paraId="722844FC" w14:textId="77777777" w:rsidR="00C65932" w:rsidRPr="001D65AF" w:rsidRDefault="00C65932" w:rsidP="006C4633">
            <w:pPr>
              <w:jc w:val="right"/>
              <w:rPr>
                <w:rFonts w:cs="Calibri"/>
                <w:color w:val="000000"/>
                <w:sz w:val="16"/>
                <w:szCs w:val="16"/>
              </w:rPr>
            </w:pPr>
            <w:r w:rsidRPr="001D65AF">
              <w:rPr>
                <w:rFonts w:cs="Calibri"/>
                <w:color w:val="000000"/>
                <w:sz w:val="16"/>
                <w:szCs w:val="16"/>
              </w:rPr>
              <w:t>94,48</w:t>
            </w:r>
          </w:p>
        </w:tc>
        <w:tc>
          <w:tcPr>
            <w:tcW w:w="1557" w:type="dxa"/>
            <w:tcBorders>
              <w:top w:val="nil"/>
              <w:left w:val="nil"/>
              <w:bottom w:val="single" w:sz="8" w:space="0" w:color="auto"/>
              <w:right w:val="single" w:sz="8" w:space="0" w:color="auto"/>
            </w:tcBorders>
            <w:shd w:val="clear" w:color="auto" w:fill="auto"/>
            <w:noWrap/>
            <w:vAlign w:val="center"/>
            <w:hideMark/>
          </w:tcPr>
          <w:p w14:paraId="0DEB6BB0" w14:textId="77777777" w:rsidR="00C65932" w:rsidRPr="001D65AF" w:rsidRDefault="00C65932" w:rsidP="006C4633">
            <w:pPr>
              <w:jc w:val="right"/>
              <w:rPr>
                <w:rFonts w:cs="Calibri"/>
                <w:color w:val="000000"/>
                <w:sz w:val="16"/>
                <w:szCs w:val="16"/>
              </w:rPr>
            </w:pPr>
            <w:r w:rsidRPr="001D65AF">
              <w:rPr>
                <w:rFonts w:cs="Calibri"/>
                <w:color w:val="000000"/>
                <w:sz w:val="16"/>
                <w:szCs w:val="16"/>
              </w:rPr>
              <w:t>368.829,69</w:t>
            </w:r>
          </w:p>
        </w:tc>
      </w:tr>
      <w:tr w:rsidR="00C65932" w:rsidRPr="001D65AF" w14:paraId="253C50AF" w14:textId="77777777" w:rsidTr="006C4633">
        <w:trPr>
          <w:trHeight w:val="168"/>
        </w:trPr>
        <w:tc>
          <w:tcPr>
            <w:tcW w:w="1032" w:type="dxa"/>
            <w:tcBorders>
              <w:top w:val="single" w:sz="8" w:space="0" w:color="auto"/>
              <w:left w:val="single" w:sz="8" w:space="0" w:color="auto"/>
              <w:bottom w:val="single" w:sz="8" w:space="0" w:color="auto"/>
              <w:right w:val="nil"/>
            </w:tcBorders>
            <w:shd w:val="clear" w:color="auto" w:fill="auto"/>
            <w:noWrap/>
            <w:vAlign w:val="center"/>
            <w:hideMark/>
          </w:tcPr>
          <w:p w14:paraId="591B79F8" w14:textId="77777777" w:rsidR="00C65932" w:rsidRPr="001D65AF" w:rsidRDefault="00C65932" w:rsidP="006C4633">
            <w:pPr>
              <w:jc w:val="center"/>
              <w:rPr>
                <w:rFonts w:cs="Calibri"/>
                <w:color w:val="000000"/>
                <w:sz w:val="16"/>
                <w:szCs w:val="16"/>
              </w:rPr>
            </w:pPr>
            <w:r w:rsidRPr="001D65AF">
              <w:rPr>
                <w:rFonts w:cs="Calibri"/>
                <w:color w:val="000000"/>
                <w:sz w:val="16"/>
                <w:szCs w:val="16"/>
              </w:rPr>
              <w:t> </w:t>
            </w:r>
          </w:p>
        </w:tc>
        <w:tc>
          <w:tcPr>
            <w:tcW w:w="1162" w:type="dxa"/>
            <w:tcBorders>
              <w:top w:val="single" w:sz="8" w:space="0" w:color="auto"/>
              <w:left w:val="nil"/>
              <w:bottom w:val="single" w:sz="8" w:space="0" w:color="auto"/>
              <w:right w:val="nil"/>
            </w:tcBorders>
            <w:shd w:val="clear" w:color="auto" w:fill="auto"/>
            <w:noWrap/>
            <w:vAlign w:val="center"/>
            <w:hideMark/>
          </w:tcPr>
          <w:p w14:paraId="0E22F57D"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UKUPNO 2024.</w:t>
            </w:r>
          </w:p>
        </w:tc>
        <w:tc>
          <w:tcPr>
            <w:tcW w:w="1688" w:type="dxa"/>
            <w:tcBorders>
              <w:top w:val="single" w:sz="8" w:space="0" w:color="auto"/>
              <w:left w:val="nil"/>
              <w:bottom w:val="single" w:sz="8" w:space="0" w:color="auto"/>
              <w:right w:val="single" w:sz="8" w:space="0" w:color="auto"/>
            </w:tcBorders>
            <w:shd w:val="clear" w:color="auto" w:fill="auto"/>
            <w:noWrap/>
            <w:vAlign w:val="center"/>
            <w:hideMark/>
          </w:tcPr>
          <w:p w14:paraId="6E308071" w14:textId="77777777" w:rsidR="00C65932" w:rsidRPr="001D65AF" w:rsidRDefault="00C65932" w:rsidP="006C4633">
            <w:pPr>
              <w:jc w:val="left"/>
              <w:rPr>
                <w:rFonts w:cs="Calibri"/>
                <w:b/>
                <w:bCs/>
                <w:color w:val="000000"/>
                <w:sz w:val="16"/>
                <w:szCs w:val="16"/>
              </w:rPr>
            </w:pPr>
            <w:r w:rsidRPr="001D65AF">
              <w:rPr>
                <w:rFonts w:cs="Calibri"/>
                <w:b/>
                <w:bCs/>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55BC6C8E"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45.103,50</w:t>
            </w:r>
          </w:p>
        </w:tc>
        <w:tc>
          <w:tcPr>
            <w:tcW w:w="1644" w:type="dxa"/>
            <w:tcBorders>
              <w:top w:val="nil"/>
              <w:left w:val="nil"/>
              <w:bottom w:val="single" w:sz="8" w:space="0" w:color="auto"/>
              <w:right w:val="single" w:sz="8" w:space="0" w:color="auto"/>
            </w:tcBorders>
            <w:shd w:val="clear" w:color="auto" w:fill="auto"/>
            <w:noWrap/>
            <w:vAlign w:val="center"/>
            <w:hideMark/>
          </w:tcPr>
          <w:p w14:paraId="389D6704"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44.706,64</w:t>
            </w:r>
          </w:p>
        </w:tc>
        <w:tc>
          <w:tcPr>
            <w:tcW w:w="1042" w:type="dxa"/>
            <w:tcBorders>
              <w:top w:val="nil"/>
              <w:left w:val="nil"/>
              <w:bottom w:val="single" w:sz="8" w:space="0" w:color="auto"/>
              <w:right w:val="single" w:sz="8" w:space="0" w:color="auto"/>
            </w:tcBorders>
            <w:shd w:val="clear" w:color="auto" w:fill="auto"/>
            <w:noWrap/>
            <w:vAlign w:val="center"/>
            <w:hideMark/>
          </w:tcPr>
          <w:p w14:paraId="0985DFB8"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396,86</w:t>
            </w:r>
          </w:p>
        </w:tc>
        <w:tc>
          <w:tcPr>
            <w:tcW w:w="1557" w:type="dxa"/>
            <w:tcBorders>
              <w:top w:val="nil"/>
              <w:left w:val="nil"/>
              <w:bottom w:val="single" w:sz="8" w:space="0" w:color="auto"/>
              <w:right w:val="single" w:sz="8" w:space="0" w:color="auto"/>
            </w:tcBorders>
            <w:shd w:val="clear" w:color="auto" w:fill="auto"/>
            <w:noWrap/>
            <w:vAlign w:val="center"/>
            <w:hideMark/>
          </w:tcPr>
          <w:p w14:paraId="6FE45275" w14:textId="77777777" w:rsidR="00C65932" w:rsidRPr="001D65AF" w:rsidRDefault="00C65932" w:rsidP="006C4633">
            <w:pPr>
              <w:jc w:val="right"/>
              <w:rPr>
                <w:rFonts w:cs="Calibri"/>
                <w:color w:val="000000"/>
                <w:sz w:val="16"/>
                <w:szCs w:val="16"/>
              </w:rPr>
            </w:pPr>
            <w:r w:rsidRPr="001D65AF">
              <w:rPr>
                <w:rFonts w:cs="Calibri"/>
                <w:color w:val="000000"/>
                <w:sz w:val="16"/>
                <w:szCs w:val="16"/>
              </w:rPr>
              <w:t> </w:t>
            </w:r>
          </w:p>
        </w:tc>
      </w:tr>
      <w:tr w:rsidR="00C65932" w:rsidRPr="001D65AF" w14:paraId="58E443B7"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15F01EEC" w14:textId="77777777" w:rsidR="00C65932" w:rsidRPr="001D65AF" w:rsidRDefault="00C65932" w:rsidP="006C4633">
            <w:pPr>
              <w:jc w:val="center"/>
              <w:rPr>
                <w:rFonts w:cs="Calibri"/>
                <w:color w:val="000000"/>
                <w:sz w:val="16"/>
                <w:szCs w:val="16"/>
              </w:rPr>
            </w:pPr>
            <w:r w:rsidRPr="001D65AF">
              <w:rPr>
                <w:rFonts w:cs="Calibri"/>
                <w:color w:val="000000"/>
                <w:sz w:val="16"/>
                <w:szCs w:val="16"/>
              </w:rPr>
              <w:t>8</w:t>
            </w:r>
          </w:p>
        </w:tc>
        <w:tc>
          <w:tcPr>
            <w:tcW w:w="1162" w:type="dxa"/>
            <w:tcBorders>
              <w:top w:val="nil"/>
              <w:left w:val="nil"/>
              <w:bottom w:val="single" w:sz="8" w:space="0" w:color="auto"/>
              <w:right w:val="single" w:sz="8" w:space="0" w:color="auto"/>
            </w:tcBorders>
            <w:shd w:val="clear" w:color="auto" w:fill="auto"/>
            <w:noWrap/>
            <w:vAlign w:val="center"/>
            <w:hideMark/>
          </w:tcPr>
          <w:p w14:paraId="37DEF2F1" w14:textId="77777777" w:rsidR="00C65932" w:rsidRPr="001D65AF" w:rsidRDefault="00C65932" w:rsidP="006C4633">
            <w:pPr>
              <w:jc w:val="center"/>
              <w:rPr>
                <w:rFonts w:cs="Calibri"/>
                <w:color w:val="000000"/>
                <w:sz w:val="16"/>
                <w:szCs w:val="16"/>
              </w:rPr>
            </w:pPr>
            <w:r w:rsidRPr="001D65AF">
              <w:rPr>
                <w:rFonts w:cs="Calibri"/>
                <w:color w:val="000000"/>
                <w:sz w:val="16"/>
                <w:szCs w:val="16"/>
              </w:rPr>
              <w:t>28.2.2025</w:t>
            </w:r>
          </w:p>
        </w:tc>
        <w:tc>
          <w:tcPr>
            <w:tcW w:w="1688" w:type="dxa"/>
            <w:tcBorders>
              <w:top w:val="nil"/>
              <w:left w:val="nil"/>
              <w:bottom w:val="single" w:sz="8" w:space="0" w:color="auto"/>
              <w:right w:val="single" w:sz="8" w:space="0" w:color="auto"/>
            </w:tcBorders>
            <w:shd w:val="clear" w:color="auto" w:fill="auto"/>
            <w:noWrap/>
            <w:vAlign w:val="center"/>
            <w:hideMark/>
          </w:tcPr>
          <w:p w14:paraId="7F1ACBA8"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4203F081" w14:textId="77777777" w:rsidR="00C65932" w:rsidRPr="001D65AF" w:rsidRDefault="00C65932" w:rsidP="006C4633">
            <w:pPr>
              <w:jc w:val="right"/>
              <w:rPr>
                <w:rFonts w:cs="Calibri"/>
                <w:color w:val="000000"/>
                <w:sz w:val="16"/>
                <w:szCs w:val="16"/>
              </w:rPr>
            </w:pPr>
            <w:r w:rsidRPr="001D65AF">
              <w:rPr>
                <w:rFonts w:cs="Calibri"/>
                <w:color w:val="000000"/>
                <w:sz w:val="16"/>
                <w:szCs w:val="16"/>
              </w:rPr>
              <w:t>11.267,52</w:t>
            </w:r>
          </w:p>
        </w:tc>
        <w:tc>
          <w:tcPr>
            <w:tcW w:w="1644" w:type="dxa"/>
            <w:tcBorders>
              <w:top w:val="nil"/>
              <w:left w:val="nil"/>
              <w:bottom w:val="single" w:sz="8" w:space="0" w:color="auto"/>
              <w:right w:val="single" w:sz="8" w:space="0" w:color="auto"/>
            </w:tcBorders>
            <w:shd w:val="clear" w:color="auto" w:fill="auto"/>
            <w:noWrap/>
            <w:vAlign w:val="center"/>
            <w:hideMark/>
          </w:tcPr>
          <w:p w14:paraId="2C2E6419"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0AC2E7C1" w14:textId="77777777" w:rsidR="00C65932" w:rsidRPr="001D65AF" w:rsidRDefault="00C65932" w:rsidP="006C4633">
            <w:pPr>
              <w:jc w:val="right"/>
              <w:rPr>
                <w:rFonts w:cs="Calibri"/>
                <w:color w:val="000000"/>
                <w:sz w:val="16"/>
                <w:szCs w:val="16"/>
              </w:rPr>
            </w:pPr>
            <w:r w:rsidRPr="001D65AF">
              <w:rPr>
                <w:rFonts w:cs="Calibri"/>
                <w:color w:val="000000"/>
                <w:sz w:val="16"/>
                <w:szCs w:val="16"/>
              </w:rPr>
              <w:t>90,86</w:t>
            </w:r>
          </w:p>
        </w:tc>
        <w:tc>
          <w:tcPr>
            <w:tcW w:w="1557" w:type="dxa"/>
            <w:tcBorders>
              <w:top w:val="nil"/>
              <w:left w:val="nil"/>
              <w:bottom w:val="single" w:sz="8" w:space="0" w:color="auto"/>
              <w:right w:val="single" w:sz="8" w:space="0" w:color="auto"/>
            </w:tcBorders>
            <w:shd w:val="clear" w:color="auto" w:fill="auto"/>
            <w:noWrap/>
            <w:vAlign w:val="center"/>
            <w:hideMark/>
          </w:tcPr>
          <w:p w14:paraId="72419454" w14:textId="77777777" w:rsidR="00C65932" w:rsidRPr="001D65AF" w:rsidRDefault="00C65932" w:rsidP="006C4633">
            <w:pPr>
              <w:jc w:val="left"/>
              <w:rPr>
                <w:rFonts w:cs="Calibri"/>
                <w:color w:val="000000"/>
                <w:sz w:val="16"/>
                <w:szCs w:val="16"/>
              </w:rPr>
            </w:pPr>
            <w:r w:rsidRPr="001D65AF">
              <w:rPr>
                <w:rFonts w:cs="Calibri"/>
                <w:color w:val="000000"/>
                <w:sz w:val="16"/>
                <w:szCs w:val="16"/>
              </w:rPr>
              <w:t xml:space="preserve">                 357.653,03 </w:t>
            </w:r>
          </w:p>
        </w:tc>
      </w:tr>
      <w:tr w:rsidR="00C65932" w:rsidRPr="001D65AF" w14:paraId="1CC37E36"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48069E38" w14:textId="77777777" w:rsidR="00C65932" w:rsidRPr="001D65AF" w:rsidRDefault="00C65932" w:rsidP="006C4633">
            <w:pPr>
              <w:jc w:val="center"/>
              <w:rPr>
                <w:rFonts w:cs="Calibri"/>
                <w:color w:val="000000"/>
                <w:sz w:val="16"/>
                <w:szCs w:val="16"/>
              </w:rPr>
            </w:pPr>
            <w:r w:rsidRPr="001D65AF">
              <w:rPr>
                <w:rFonts w:cs="Calibri"/>
                <w:color w:val="000000"/>
                <w:sz w:val="16"/>
                <w:szCs w:val="16"/>
              </w:rPr>
              <w:t>9</w:t>
            </w:r>
          </w:p>
        </w:tc>
        <w:tc>
          <w:tcPr>
            <w:tcW w:w="1162" w:type="dxa"/>
            <w:tcBorders>
              <w:top w:val="nil"/>
              <w:left w:val="nil"/>
              <w:bottom w:val="single" w:sz="8" w:space="0" w:color="auto"/>
              <w:right w:val="single" w:sz="8" w:space="0" w:color="auto"/>
            </w:tcBorders>
            <w:shd w:val="clear" w:color="auto" w:fill="auto"/>
            <w:noWrap/>
            <w:vAlign w:val="center"/>
            <w:hideMark/>
          </w:tcPr>
          <w:p w14:paraId="40F0A2E9" w14:textId="77777777" w:rsidR="00C65932" w:rsidRPr="001D65AF" w:rsidRDefault="00C65932" w:rsidP="006C4633">
            <w:pPr>
              <w:jc w:val="center"/>
              <w:rPr>
                <w:rFonts w:cs="Calibri"/>
                <w:color w:val="000000"/>
                <w:sz w:val="16"/>
                <w:szCs w:val="16"/>
              </w:rPr>
            </w:pPr>
            <w:r w:rsidRPr="001D65AF">
              <w:rPr>
                <w:rFonts w:cs="Calibri"/>
                <w:color w:val="000000"/>
                <w:sz w:val="16"/>
                <w:szCs w:val="16"/>
              </w:rPr>
              <w:t>31.5.2025</w:t>
            </w:r>
          </w:p>
        </w:tc>
        <w:tc>
          <w:tcPr>
            <w:tcW w:w="1688" w:type="dxa"/>
            <w:tcBorders>
              <w:top w:val="nil"/>
              <w:left w:val="nil"/>
              <w:bottom w:val="single" w:sz="8" w:space="0" w:color="auto"/>
              <w:right w:val="single" w:sz="8" w:space="0" w:color="auto"/>
            </w:tcBorders>
            <w:shd w:val="clear" w:color="auto" w:fill="auto"/>
            <w:noWrap/>
            <w:vAlign w:val="center"/>
            <w:hideMark/>
          </w:tcPr>
          <w:p w14:paraId="6AA692F1"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136020A3" w14:textId="77777777" w:rsidR="00C65932" w:rsidRPr="001D65AF" w:rsidRDefault="00C65932" w:rsidP="006C4633">
            <w:pPr>
              <w:jc w:val="right"/>
              <w:rPr>
                <w:rFonts w:cs="Calibri"/>
                <w:color w:val="000000"/>
                <w:sz w:val="16"/>
                <w:szCs w:val="16"/>
              </w:rPr>
            </w:pPr>
            <w:r w:rsidRPr="001D65AF">
              <w:rPr>
                <w:rFonts w:cs="Calibri"/>
                <w:color w:val="000000"/>
                <w:sz w:val="16"/>
                <w:szCs w:val="16"/>
              </w:rPr>
              <w:t>11.266,81</w:t>
            </w:r>
          </w:p>
        </w:tc>
        <w:tc>
          <w:tcPr>
            <w:tcW w:w="1644" w:type="dxa"/>
            <w:tcBorders>
              <w:top w:val="nil"/>
              <w:left w:val="nil"/>
              <w:bottom w:val="single" w:sz="8" w:space="0" w:color="auto"/>
              <w:right w:val="single" w:sz="8" w:space="0" w:color="auto"/>
            </w:tcBorders>
            <w:shd w:val="clear" w:color="auto" w:fill="auto"/>
            <w:noWrap/>
            <w:vAlign w:val="center"/>
            <w:hideMark/>
          </w:tcPr>
          <w:p w14:paraId="69D0D512"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0B8AF4CD" w14:textId="77777777" w:rsidR="00C65932" w:rsidRPr="001D65AF" w:rsidRDefault="00C65932" w:rsidP="006C4633">
            <w:pPr>
              <w:jc w:val="right"/>
              <w:rPr>
                <w:rFonts w:cs="Calibri"/>
                <w:color w:val="000000"/>
                <w:sz w:val="16"/>
                <w:szCs w:val="16"/>
              </w:rPr>
            </w:pPr>
            <w:r w:rsidRPr="001D65AF">
              <w:rPr>
                <w:rFonts w:cs="Calibri"/>
                <w:color w:val="000000"/>
                <w:sz w:val="16"/>
                <w:szCs w:val="16"/>
              </w:rPr>
              <w:t>90,15</w:t>
            </w:r>
          </w:p>
        </w:tc>
        <w:tc>
          <w:tcPr>
            <w:tcW w:w="1557" w:type="dxa"/>
            <w:tcBorders>
              <w:top w:val="nil"/>
              <w:left w:val="nil"/>
              <w:bottom w:val="single" w:sz="8" w:space="0" w:color="auto"/>
              <w:right w:val="single" w:sz="8" w:space="0" w:color="auto"/>
            </w:tcBorders>
            <w:shd w:val="clear" w:color="auto" w:fill="auto"/>
            <w:noWrap/>
            <w:vAlign w:val="center"/>
            <w:hideMark/>
          </w:tcPr>
          <w:p w14:paraId="6CDE071B" w14:textId="77777777" w:rsidR="00C65932" w:rsidRPr="001D65AF" w:rsidRDefault="00C65932" w:rsidP="006C4633">
            <w:pPr>
              <w:jc w:val="right"/>
              <w:rPr>
                <w:rFonts w:cs="Calibri"/>
                <w:color w:val="000000"/>
                <w:sz w:val="16"/>
                <w:szCs w:val="16"/>
              </w:rPr>
            </w:pPr>
            <w:r w:rsidRPr="001D65AF">
              <w:rPr>
                <w:rFonts w:cs="Calibri"/>
                <w:color w:val="000000"/>
                <w:sz w:val="16"/>
                <w:szCs w:val="16"/>
              </w:rPr>
              <w:t>346.476,37</w:t>
            </w:r>
          </w:p>
        </w:tc>
      </w:tr>
      <w:tr w:rsidR="00C65932" w:rsidRPr="001D65AF" w14:paraId="7008DD77"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12CDAA92" w14:textId="77777777" w:rsidR="00C65932" w:rsidRPr="001D65AF" w:rsidRDefault="00C65932" w:rsidP="006C4633">
            <w:pPr>
              <w:jc w:val="center"/>
              <w:rPr>
                <w:rFonts w:cs="Calibri"/>
                <w:color w:val="000000"/>
                <w:sz w:val="16"/>
                <w:szCs w:val="16"/>
              </w:rPr>
            </w:pPr>
            <w:r w:rsidRPr="001D65AF">
              <w:rPr>
                <w:rFonts w:cs="Calibri"/>
                <w:color w:val="000000"/>
                <w:sz w:val="16"/>
                <w:szCs w:val="16"/>
              </w:rPr>
              <w:t>10</w:t>
            </w:r>
          </w:p>
        </w:tc>
        <w:tc>
          <w:tcPr>
            <w:tcW w:w="1162" w:type="dxa"/>
            <w:tcBorders>
              <w:top w:val="nil"/>
              <w:left w:val="nil"/>
              <w:bottom w:val="single" w:sz="8" w:space="0" w:color="auto"/>
              <w:right w:val="single" w:sz="8" w:space="0" w:color="auto"/>
            </w:tcBorders>
            <w:shd w:val="clear" w:color="auto" w:fill="auto"/>
            <w:noWrap/>
            <w:vAlign w:val="center"/>
            <w:hideMark/>
          </w:tcPr>
          <w:p w14:paraId="77156B6B" w14:textId="77777777" w:rsidR="00C65932" w:rsidRPr="001D65AF" w:rsidRDefault="00C65932" w:rsidP="006C4633">
            <w:pPr>
              <w:jc w:val="center"/>
              <w:rPr>
                <w:rFonts w:cs="Calibri"/>
                <w:color w:val="000000"/>
                <w:sz w:val="16"/>
                <w:szCs w:val="16"/>
              </w:rPr>
            </w:pPr>
            <w:r w:rsidRPr="001D65AF">
              <w:rPr>
                <w:rFonts w:cs="Calibri"/>
                <w:color w:val="000000"/>
                <w:sz w:val="16"/>
                <w:szCs w:val="16"/>
              </w:rPr>
              <w:t>31.8.2025</w:t>
            </w:r>
          </w:p>
        </w:tc>
        <w:tc>
          <w:tcPr>
            <w:tcW w:w="1688" w:type="dxa"/>
            <w:tcBorders>
              <w:top w:val="nil"/>
              <w:left w:val="nil"/>
              <w:bottom w:val="single" w:sz="8" w:space="0" w:color="auto"/>
              <w:right w:val="single" w:sz="8" w:space="0" w:color="auto"/>
            </w:tcBorders>
            <w:shd w:val="clear" w:color="auto" w:fill="auto"/>
            <w:noWrap/>
            <w:vAlign w:val="center"/>
            <w:hideMark/>
          </w:tcPr>
          <w:p w14:paraId="0BC6D38C"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65AE5615" w14:textId="77777777" w:rsidR="00C65932" w:rsidRPr="001D65AF" w:rsidRDefault="00C65932" w:rsidP="006C4633">
            <w:pPr>
              <w:jc w:val="right"/>
              <w:rPr>
                <w:rFonts w:cs="Calibri"/>
                <w:color w:val="000000"/>
                <w:sz w:val="16"/>
                <w:szCs w:val="16"/>
              </w:rPr>
            </w:pPr>
            <w:r w:rsidRPr="001D65AF">
              <w:rPr>
                <w:rFonts w:cs="Calibri"/>
                <w:color w:val="000000"/>
                <w:sz w:val="16"/>
                <w:szCs w:val="16"/>
              </w:rPr>
              <w:t>11.263,99</w:t>
            </w:r>
          </w:p>
        </w:tc>
        <w:tc>
          <w:tcPr>
            <w:tcW w:w="1644" w:type="dxa"/>
            <w:tcBorders>
              <w:top w:val="nil"/>
              <w:left w:val="nil"/>
              <w:bottom w:val="single" w:sz="8" w:space="0" w:color="auto"/>
              <w:right w:val="single" w:sz="8" w:space="0" w:color="auto"/>
            </w:tcBorders>
            <w:shd w:val="clear" w:color="auto" w:fill="auto"/>
            <w:noWrap/>
            <w:vAlign w:val="center"/>
            <w:hideMark/>
          </w:tcPr>
          <w:p w14:paraId="6C29549E"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08A02E4F" w14:textId="77777777" w:rsidR="00C65932" w:rsidRPr="001D65AF" w:rsidRDefault="00C65932" w:rsidP="006C4633">
            <w:pPr>
              <w:jc w:val="right"/>
              <w:rPr>
                <w:rFonts w:cs="Calibri"/>
                <w:color w:val="000000"/>
                <w:sz w:val="16"/>
                <w:szCs w:val="16"/>
              </w:rPr>
            </w:pPr>
            <w:r w:rsidRPr="001D65AF">
              <w:rPr>
                <w:rFonts w:cs="Calibri"/>
                <w:color w:val="000000"/>
                <w:sz w:val="16"/>
                <w:szCs w:val="16"/>
              </w:rPr>
              <w:t>87,33</w:t>
            </w:r>
          </w:p>
        </w:tc>
        <w:tc>
          <w:tcPr>
            <w:tcW w:w="1557" w:type="dxa"/>
            <w:tcBorders>
              <w:top w:val="nil"/>
              <w:left w:val="nil"/>
              <w:bottom w:val="single" w:sz="8" w:space="0" w:color="auto"/>
              <w:right w:val="single" w:sz="8" w:space="0" w:color="auto"/>
            </w:tcBorders>
            <w:shd w:val="clear" w:color="auto" w:fill="auto"/>
            <w:noWrap/>
            <w:vAlign w:val="center"/>
            <w:hideMark/>
          </w:tcPr>
          <w:p w14:paraId="041D3863" w14:textId="77777777" w:rsidR="00C65932" w:rsidRPr="001D65AF" w:rsidRDefault="00C65932" w:rsidP="006C4633">
            <w:pPr>
              <w:jc w:val="right"/>
              <w:rPr>
                <w:rFonts w:cs="Calibri"/>
                <w:color w:val="000000"/>
                <w:sz w:val="16"/>
                <w:szCs w:val="16"/>
              </w:rPr>
            </w:pPr>
            <w:r w:rsidRPr="001D65AF">
              <w:rPr>
                <w:rFonts w:cs="Calibri"/>
                <w:color w:val="000000"/>
                <w:sz w:val="16"/>
                <w:szCs w:val="16"/>
              </w:rPr>
              <w:t>335.299,71</w:t>
            </w:r>
          </w:p>
        </w:tc>
      </w:tr>
      <w:tr w:rsidR="00C65932" w:rsidRPr="001D65AF" w14:paraId="60FA115C" w14:textId="77777777" w:rsidTr="006C4633">
        <w:trPr>
          <w:trHeight w:val="168"/>
        </w:trPr>
        <w:tc>
          <w:tcPr>
            <w:tcW w:w="1032" w:type="dxa"/>
            <w:tcBorders>
              <w:top w:val="nil"/>
              <w:left w:val="single" w:sz="8" w:space="0" w:color="auto"/>
              <w:bottom w:val="nil"/>
              <w:right w:val="single" w:sz="8" w:space="0" w:color="auto"/>
            </w:tcBorders>
            <w:shd w:val="clear" w:color="auto" w:fill="auto"/>
            <w:noWrap/>
            <w:vAlign w:val="center"/>
            <w:hideMark/>
          </w:tcPr>
          <w:p w14:paraId="1F252494" w14:textId="77777777" w:rsidR="00C65932" w:rsidRPr="001D65AF" w:rsidRDefault="00C65932" w:rsidP="006C4633">
            <w:pPr>
              <w:jc w:val="center"/>
              <w:rPr>
                <w:rFonts w:cs="Calibri"/>
                <w:color w:val="000000"/>
                <w:sz w:val="16"/>
                <w:szCs w:val="16"/>
              </w:rPr>
            </w:pPr>
            <w:r w:rsidRPr="001D65AF">
              <w:rPr>
                <w:rFonts w:cs="Calibri"/>
                <w:color w:val="000000"/>
                <w:sz w:val="16"/>
                <w:szCs w:val="16"/>
              </w:rPr>
              <w:t>11</w:t>
            </w:r>
          </w:p>
        </w:tc>
        <w:tc>
          <w:tcPr>
            <w:tcW w:w="1162" w:type="dxa"/>
            <w:tcBorders>
              <w:top w:val="nil"/>
              <w:left w:val="nil"/>
              <w:bottom w:val="nil"/>
              <w:right w:val="single" w:sz="8" w:space="0" w:color="auto"/>
            </w:tcBorders>
            <w:shd w:val="clear" w:color="auto" w:fill="auto"/>
            <w:noWrap/>
            <w:vAlign w:val="center"/>
            <w:hideMark/>
          </w:tcPr>
          <w:p w14:paraId="6EF90F77" w14:textId="77777777" w:rsidR="00C65932" w:rsidRPr="001D65AF" w:rsidRDefault="00C65932" w:rsidP="006C4633">
            <w:pPr>
              <w:jc w:val="center"/>
              <w:rPr>
                <w:rFonts w:cs="Calibri"/>
                <w:color w:val="000000"/>
                <w:sz w:val="16"/>
                <w:szCs w:val="16"/>
              </w:rPr>
            </w:pPr>
            <w:r w:rsidRPr="001D65AF">
              <w:rPr>
                <w:rFonts w:cs="Calibri"/>
                <w:color w:val="000000"/>
                <w:sz w:val="16"/>
                <w:szCs w:val="16"/>
              </w:rPr>
              <w:t>30.11.2025</w:t>
            </w:r>
          </w:p>
        </w:tc>
        <w:tc>
          <w:tcPr>
            <w:tcW w:w="1688" w:type="dxa"/>
            <w:tcBorders>
              <w:top w:val="nil"/>
              <w:left w:val="nil"/>
              <w:bottom w:val="nil"/>
              <w:right w:val="single" w:sz="8" w:space="0" w:color="auto"/>
            </w:tcBorders>
            <w:shd w:val="clear" w:color="auto" w:fill="auto"/>
            <w:noWrap/>
            <w:vAlign w:val="center"/>
            <w:hideMark/>
          </w:tcPr>
          <w:p w14:paraId="63D32FEE"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37E2A649" w14:textId="77777777" w:rsidR="00C65932" w:rsidRPr="001D65AF" w:rsidRDefault="00C65932" w:rsidP="006C4633">
            <w:pPr>
              <w:jc w:val="right"/>
              <w:rPr>
                <w:rFonts w:cs="Calibri"/>
                <w:color w:val="000000"/>
                <w:sz w:val="16"/>
                <w:szCs w:val="16"/>
              </w:rPr>
            </w:pPr>
            <w:r w:rsidRPr="001D65AF">
              <w:rPr>
                <w:rFonts w:cs="Calibri"/>
                <w:color w:val="000000"/>
                <w:sz w:val="16"/>
                <w:szCs w:val="16"/>
              </w:rPr>
              <w:t>11.260,26</w:t>
            </w:r>
          </w:p>
        </w:tc>
        <w:tc>
          <w:tcPr>
            <w:tcW w:w="1644" w:type="dxa"/>
            <w:tcBorders>
              <w:top w:val="nil"/>
              <w:left w:val="nil"/>
              <w:bottom w:val="single" w:sz="8" w:space="0" w:color="auto"/>
              <w:right w:val="single" w:sz="8" w:space="0" w:color="auto"/>
            </w:tcBorders>
            <w:shd w:val="clear" w:color="auto" w:fill="auto"/>
            <w:noWrap/>
            <w:vAlign w:val="center"/>
            <w:hideMark/>
          </w:tcPr>
          <w:p w14:paraId="0D121CC8"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0AE6EB78" w14:textId="77777777" w:rsidR="00C65932" w:rsidRPr="001D65AF" w:rsidRDefault="00C65932" w:rsidP="006C4633">
            <w:pPr>
              <w:jc w:val="right"/>
              <w:rPr>
                <w:rFonts w:cs="Calibri"/>
                <w:color w:val="000000"/>
                <w:sz w:val="16"/>
                <w:szCs w:val="16"/>
              </w:rPr>
            </w:pPr>
            <w:r w:rsidRPr="001D65AF">
              <w:rPr>
                <w:rFonts w:cs="Calibri"/>
                <w:color w:val="000000"/>
                <w:sz w:val="16"/>
                <w:szCs w:val="16"/>
              </w:rPr>
              <w:t>83,60</w:t>
            </w:r>
          </w:p>
        </w:tc>
        <w:tc>
          <w:tcPr>
            <w:tcW w:w="1557" w:type="dxa"/>
            <w:tcBorders>
              <w:top w:val="nil"/>
              <w:left w:val="nil"/>
              <w:bottom w:val="single" w:sz="8" w:space="0" w:color="auto"/>
              <w:right w:val="single" w:sz="8" w:space="0" w:color="auto"/>
            </w:tcBorders>
            <w:shd w:val="clear" w:color="auto" w:fill="auto"/>
            <w:noWrap/>
            <w:vAlign w:val="center"/>
            <w:hideMark/>
          </w:tcPr>
          <w:p w14:paraId="57E400A8" w14:textId="77777777" w:rsidR="00C65932" w:rsidRPr="001D65AF" w:rsidRDefault="00C65932" w:rsidP="006C4633">
            <w:pPr>
              <w:jc w:val="right"/>
              <w:rPr>
                <w:rFonts w:cs="Calibri"/>
                <w:color w:val="000000"/>
                <w:sz w:val="16"/>
                <w:szCs w:val="16"/>
              </w:rPr>
            </w:pPr>
            <w:r w:rsidRPr="001D65AF">
              <w:rPr>
                <w:rFonts w:cs="Calibri"/>
                <w:color w:val="000000"/>
                <w:sz w:val="16"/>
                <w:szCs w:val="16"/>
              </w:rPr>
              <w:t>324.123,05</w:t>
            </w:r>
          </w:p>
        </w:tc>
      </w:tr>
      <w:tr w:rsidR="00C65932" w:rsidRPr="001D65AF" w14:paraId="60D02D45" w14:textId="77777777" w:rsidTr="006C4633">
        <w:trPr>
          <w:trHeight w:val="168"/>
        </w:trPr>
        <w:tc>
          <w:tcPr>
            <w:tcW w:w="1032" w:type="dxa"/>
            <w:tcBorders>
              <w:top w:val="single" w:sz="8" w:space="0" w:color="auto"/>
              <w:left w:val="single" w:sz="8" w:space="0" w:color="auto"/>
              <w:bottom w:val="single" w:sz="8" w:space="0" w:color="auto"/>
              <w:right w:val="nil"/>
            </w:tcBorders>
            <w:shd w:val="clear" w:color="auto" w:fill="auto"/>
            <w:noWrap/>
            <w:vAlign w:val="center"/>
            <w:hideMark/>
          </w:tcPr>
          <w:p w14:paraId="7478D893"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 </w:t>
            </w:r>
          </w:p>
        </w:tc>
        <w:tc>
          <w:tcPr>
            <w:tcW w:w="1162" w:type="dxa"/>
            <w:tcBorders>
              <w:top w:val="single" w:sz="8" w:space="0" w:color="auto"/>
              <w:left w:val="nil"/>
              <w:bottom w:val="single" w:sz="8" w:space="0" w:color="auto"/>
              <w:right w:val="nil"/>
            </w:tcBorders>
            <w:shd w:val="clear" w:color="auto" w:fill="auto"/>
            <w:noWrap/>
            <w:vAlign w:val="center"/>
            <w:hideMark/>
          </w:tcPr>
          <w:p w14:paraId="5B197DA8"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UKUPNO 2025.</w:t>
            </w:r>
          </w:p>
        </w:tc>
        <w:tc>
          <w:tcPr>
            <w:tcW w:w="1688" w:type="dxa"/>
            <w:tcBorders>
              <w:top w:val="single" w:sz="8" w:space="0" w:color="auto"/>
              <w:left w:val="nil"/>
              <w:bottom w:val="single" w:sz="8" w:space="0" w:color="auto"/>
              <w:right w:val="single" w:sz="8" w:space="0" w:color="auto"/>
            </w:tcBorders>
            <w:shd w:val="clear" w:color="auto" w:fill="auto"/>
            <w:noWrap/>
            <w:vAlign w:val="center"/>
            <w:hideMark/>
          </w:tcPr>
          <w:p w14:paraId="7BF6726A" w14:textId="77777777" w:rsidR="00C65932" w:rsidRPr="001D65AF" w:rsidRDefault="00C65932" w:rsidP="006C4633">
            <w:pPr>
              <w:jc w:val="left"/>
              <w:rPr>
                <w:rFonts w:cs="Calibri"/>
                <w:b/>
                <w:bCs/>
                <w:color w:val="000000"/>
                <w:sz w:val="16"/>
                <w:szCs w:val="16"/>
              </w:rPr>
            </w:pPr>
            <w:r w:rsidRPr="001D65AF">
              <w:rPr>
                <w:rFonts w:cs="Calibri"/>
                <w:b/>
                <w:bCs/>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38904B4A"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45.058,58</w:t>
            </w:r>
          </w:p>
        </w:tc>
        <w:tc>
          <w:tcPr>
            <w:tcW w:w="1644" w:type="dxa"/>
            <w:tcBorders>
              <w:top w:val="nil"/>
              <w:left w:val="nil"/>
              <w:bottom w:val="single" w:sz="8" w:space="0" w:color="auto"/>
              <w:right w:val="single" w:sz="8" w:space="0" w:color="auto"/>
            </w:tcBorders>
            <w:shd w:val="clear" w:color="auto" w:fill="auto"/>
            <w:noWrap/>
            <w:vAlign w:val="center"/>
            <w:hideMark/>
          </w:tcPr>
          <w:p w14:paraId="12A51640"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44.706,64</w:t>
            </w:r>
          </w:p>
        </w:tc>
        <w:tc>
          <w:tcPr>
            <w:tcW w:w="1042" w:type="dxa"/>
            <w:tcBorders>
              <w:top w:val="nil"/>
              <w:left w:val="nil"/>
              <w:bottom w:val="single" w:sz="8" w:space="0" w:color="auto"/>
              <w:right w:val="single" w:sz="8" w:space="0" w:color="auto"/>
            </w:tcBorders>
            <w:shd w:val="clear" w:color="auto" w:fill="auto"/>
            <w:noWrap/>
            <w:vAlign w:val="center"/>
            <w:hideMark/>
          </w:tcPr>
          <w:p w14:paraId="625349D9"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351,94</w:t>
            </w:r>
          </w:p>
        </w:tc>
        <w:tc>
          <w:tcPr>
            <w:tcW w:w="1557" w:type="dxa"/>
            <w:tcBorders>
              <w:top w:val="nil"/>
              <w:left w:val="nil"/>
              <w:bottom w:val="single" w:sz="8" w:space="0" w:color="auto"/>
              <w:right w:val="single" w:sz="8" w:space="0" w:color="auto"/>
            </w:tcBorders>
            <w:shd w:val="clear" w:color="auto" w:fill="auto"/>
            <w:noWrap/>
            <w:vAlign w:val="center"/>
            <w:hideMark/>
          </w:tcPr>
          <w:p w14:paraId="3044F74E" w14:textId="77777777" w:rsidR="00C65932" w:rsidRPr="001D65AF" w:rsidRDefault="00C65932" w:rsidP="006C4633">
            <w:pPr>
              <w:jc w:val="right"/>
              <w:rPr>
                <w:rFonts w:cs="Calibri"/>
                <w:color w:val="000000"/>
                <w:sz w:val="16"/>
                <w:szCs w:val="16"/>
              </w:rPr>
            </w:pPr>
            <w:r w:rsidRPr="001D65AF">
              <w:rPr>
                <w:rFonts w:cs="Calibri"/>
                <w:color w:val="000000"/>
                <w:sz w:val="16"/>
                <w:szCs w:val="16"/>
              </w:rPr>
              <w:t> </w:t>
            </w:r>
          </w:p>
        </w:tc>
      </w:tr>
      <w:tr w:rsidR="00C65932" w:rsidRPr="001D65AF" w14:paraId="2F46E438"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2D65AA47" w14:textId="77777777" w:rsidR="00C65932" w:rsidRPr="001D65AF" w:rsidRDefault="00C65932" w:rsidP="006C4633">
            <w:pPr>
              <w:jc w:val="center"/>
              <w:rPr>
                <w:rFonts w:cs="Calibri"/>
                <w:color w:val="000000"/>
                <w:sz w:val="16"/>
                <w:szCs w:val="16"/>
              </w:rPr>
            </w:pPr>
            <w:r w:rsidRPr="001D65AF">
              <w:rPr>
                <w:rFonts w:cs="Calibri"/>
                <w:color w:val="000000"/>
                <w:sz w:val="16"/>
                <w:szCs w:val="16"/>
              </w:rPr>
              <w:t>12</w:t>
            </w:r>
          </w:p>
        </w:tc>
        <w:tc>
          <w:tcPr>
            <w:tcW w:w="1162" w:type="dxa"/>
            <w:tcBorders>
              <w:top w:val="nil"/>
              <w:left w:val="nil"/>
              <w:bottom w:val="single" w:sz="8" w:space="0" w:color="auto"/>
              <w:right w:val="single" w:sz="8" w:space="0" w:color="auto"/>
            </w:tcBorders>
            <w:shd w:val="clear" w:color="auto" w:fill="auto"/>
            <w:noWrap/>
            <w:vAlign w:val="center"/>
            <w:hideMark/>
          </w:tcPr>
          <w:p w14:paraId="30422316" w14:textId="77777777" w:rsidR="00C65932" w:rsidRPr="001D65AF" w:rsidRDefault="00C65932" w:rsidP="006C4633">
            <w:pPr>
              <w:jc w:val="center"/>
              <w:rPr>
                <w:rFonts w:cs="Calibri"/>
                <w:color w:val="000000"/>
                <w:sz w:val="16"/>
                <w:szCs w:val="16"/>
              </w:rPr>
            </w:pPr>
            <w:r w:rsidRPr="001D65AF">
              <w:rPr>
                <w:rFonts w:cs="Calibri"/>
                <w:color w:val="000000"/>
                <w:sz w:val="16"/>
                <w:szCs w:val="16"/>
              </w:rPr>
              <w:t>28.2.2026</w:t>
            </w:r>
          </w:p>
        </w:tc>
        <w:tc>
          <w:tcPr>
            <w:tcW w:w="1688" w:type="dxa"/>
            <w:tcBorders>
              <w:top w:val="nil"/>
              <w:left w:val="nil"/>
              <w:bottom w:val="single" w:sz="8" w:space="0" w:color="auto"/>
              <w:right w:val="single" w:sz="8" w:space="0" w:color="auto"/>
            </w:tcBorders>
            <w:shd w:val="clear" w:color="auto" w:fill="auto"/>
            <w:noWrap/>
            <w:vAlign w:val="center"/>
            <w:hideMark/>
          </w:tcPr>
          <w:p w14:paraId="7448CCCB"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27E584BA" w14:textId="77777777" w:rsidR="00C65932" w:rsidRPr="001D65AF" w:rsidRDefault="00C65932" w:rsidP="006C4633">
            <w:pPr>
              <w:jc w:val="right"/>
              <w:rPr>
                <w:rFonts w:cs="Calibri"/>
                <w:color w:val="000000"/>
                <w:sz w:val="16"/>
                <w:szCs w:val="16"/>
              </w:rPr>
            </w:pPr>
            <w:r w:rsidRPr="001D65AF">
              <w:rPr>
                <w:rFonts w:cs="Calibri"/>
                <w:color w:val="000000"/>
                <w:sz w:val="16"/>
                <w:szCs w:val="16"/>
              </w:rPr>
              <w:t>11.256,58</w:t>
            </w:r>
          </w:p>
        </w:tc>
        <w:tc>
          <w:tcPr>
            <w:tcW w:w="1644" w:type="dxa"/>
            <w:tcBorders>
              <w:top w:val="nil"/>
              <w:left w:val="nil"/>
              <w:bottom w:val="single" w:sz="8" w:space="0" w:color="auto"/>
              <w:right w:val="single" w:sz="8" w:space="0" w:color="auto"/>
            </w:tcBorders>
            <w:shd w:val="clear" w:color="auto" w:fill="auto"/>
            <w:noWrap/>
            <w:vAlign w:val="center"/>
            <w:hideMark/>
          </w:tcPr>
          <w:p w14:paraId="2B21AC83"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45E3E85E" w14:textId="77777777" w:rsidR="00C65932" w:rsidRPr="001D65AF" w:rsidRDefault="00C65932" w:rsidP="006C4633">
            <w:pPr>
              <w:jc w:val="right"/>
              <w:rPr>
                <w:rFonts w:cs="Calibri"/>
                <w:color w:val="000000"/>
                <w:sz w:val="16"/>
                <w:szCs w:val="16"/>
              </w:rPr>
            </w:pPr>
            <w:r w:rsidRPr="001D65AF">
              <w:rPr>
                <w:rFonts w:cs="Calibri"/>
                <w:color w:val="000000"/>
                <w:sz w:val="16"/>
                <w:szCs w:val="16"/>
              </w:rPr>
              <w:t>79,92</w:t>
            </w:r>
          </w:p>
        </w:tc>
        <w:tc>
          <w:tcPr>
            <w:tcW w:w="1557" w:type="dxa"/>
            <w:tcBorders>
              <w:top w:val="nil"/>
              <w:left w:val="nil"/>
              <w:bottom w:val="single" w:sz="8" w:space="0" w:color="auto"/>
              <w:right w:val="single" w:sz="8" w:space="0" w:color="auto"/>
            </w:tcBorders>
            <w:shd w:val="clear" w:color="auto" w:fill="auto"/>
            <w:noWrap/>
            <w:vAlign w:val="center"/>
            <w:hideMark/>
          </w:tcPr>
          <w:p w14:paraId="535642A0" w14:textId="77777777" w:rsidR="00C65932" w:rsidRPr="001D65AF" w:rsidRDefault="00C65932" w:rsidP="006C4633">
            <w:pPr>
              <w:jc w:val="right"/>
              <w:rPr>
                <w:rFonts w:cs="Calibri"/>
                <w:color w:val="000000"/>
                <w:sz w:val="16"/>
                <w:szCs w:val="16"/>
              </w:rPr>
            </w:pPr>
            <w:r w:rsidRPr="001D65AF">
              <w:rPr>
                <w:rFonts w:cs="Calibri"/>
                <w:color w:val="000000"/>
                <w:sz w:val="16"/>
                <w:szCs w:val="16"/>
              </w:rPr>
              <w:t>312.946,39</w:t>
            </w:r>
          </w:p>
        </w:tc>
      </w:tr>
      <w:tr w:rsidR="00C65932" w:rsidRPr="001D65AF" w14:paraId="2F004ECC"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4DAE07FE" w14:textId="77777777" w:rsidR="00C65932" w:rsidRPr="001D65AF" w:rsidRDefault="00C65932" w:rsidP="006C4633">
            <w:pPr>
              <w:jc w:val="center"/>
              <w:rPr>
                <w:rFonts w:cs="Calibri"/>
                <w:color w:val="000000"/>
                <w:sz w:val="16"/>
                <w:szCs w:val="16"/>
              </w:rPr>
            </w:pPr>
            <w:r w:rsidRPr="001D65AF">
              <w:rPr>
                <w:rFonts w:cs="Calibri"/>
                <w:color w:val="000000"/>
                <w:sz w:val="16"/>
                <w:szCs w:val="16"/>
              </w:rPr>
              <w:t>13</w:t>
            </w:r>
          </w:p>
        </w:tc>
        <w:tc>
          <w:tcPr>
            <w:tcW w:w="1162" w:type="dxa"/>
            <w:tcBorders>
              <w:top w:val="nil"/>
              <w:left w:val="nil"/>
              <w:bottom w:val="single" w:sz="8" w:space="0" w:color="auto"/>
              <w:right w:val="single" w:sz="8" w:space="0" w:color="auto"/>
            </w:tcBorders>
            <w:shd w:val="clear" w:color="auto" w:fill="auto"/>
            <w:noWrap/>
            <w:vAlign w:val="center"/>
            <w:hideMark/>
          </w:tcPr>
          <w:p w14:paraId="28757856" w14:textId="77777777" w:rsidR="00C65932" w:rsidRPr="001D65AF" w:rsidRDefault="00C65932" w:rsidP="006C4633">
            <w:pPr>
              <w:jc w:val="center"/>
              <w:rPr>
                <w:rFonts w:cs="Calibri"/>
                <w:color w:val="000000"/>
                <w:sz w:val="16"/>
                <w:szCs w:val="16"/>
              </w:rPr>
            </w:pPr>
            <w:r w:rsidRPr="001D65AF">
              <w:rPr>
                <w:rFonts w:cs="Calibri"/>
                <w:color w:val="000000"/>
                <w:sz w:val="16"/>
                <w:szCs w:val="16"/>
              </w:rPr>
              <w:t>31.5.2026</w:t>
            </w:r>
          </w:p>
        </w:tc>
        <w:tc>
          <w:tcPr>
            <w:tcW w:w="1688" w:type="dxa"/>
            <w:tcBorders>
              <w:top w:val="nil"/>
              <w:left w:val="nil"/>
              <w:bottom w:val="single" w:sz="8" w:space="0" w:color="auto"/>
              <w:right w:val="single" w:sz="8" w:space="0" w:color="auto"/>
            </w:tcBorders>
            <w:shd w:val="clear" w:color="auto" w:fill="auto"/>
            <w:noWrap/>
            <w:vAlign w:val="center"/>
            <w:hideMark/>
          </w:tcPr>
          <w:p w14:paraId="3D9645A5"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48FAB2F1" w14:textId="77777777" w:rsidR="00C65932" w:rsidRPr="001D65AF" w:rsidRDefault="00C65932" w:rsidP="006C4633">
            <w:pPr>
              <w:jc w:val="right"/>
              <w:rPr>
                <w:rFonts w:cs="Calibri"/>
                <w:color w:val="000000"/>
                <w:sz w:val="16"/>
                <w:szCs w:val="16"/>
              </w:rPr>
            </w:pPr>
            <w:r w:rsidRPr="001D65AF">
              <w:rPr>
                <w:rFonts w:cs="Calibri"/>
                <w:color w:val="000000"/>
                <w:sz w:val="16"/>
                <w:szCs w:val="16"/>
              </w:rPr>
              <w:t>11.255,54</w:t>
            </w:r>
          </w:p>
        </w:tc>
        <w:tc>
          <w:tcPr>
            <w:tcW w:w="1644" w:type="dxa"/>
            <w:tcBorders>
              <w:top w:val="nil"/>
              <w:left w:val="nil"/>
              <w:bottom w:val="single" w:sz="8" w:space="0" w:color="auto"/>
              <w:right w:val="single" w:sz="8" w:space="0" w:color="auto"/>
            </w:tcBorders>
            <w:shd w:val="clear" w:color="auto" w:fill="auto"/>
            <w:noWrap/>
            <w:vAlign w:val="center"/>
            <w:hideMark/>
          </w:tcPr>
          <w:p w14:paraId="54AFA5E2"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717BC33D" w14:textId="77777777" w:rsidR="00C65932" w:rsidRPr="001D65AF" w:rsidRDefault="00C65932" w:rsidP="006C4633">
            <w:pPr>
              <w:jc w:val="right"/>
              <w:rPr>
                <w:rFonts w:cs="Calibri"/>
                <w:color w:val="000000"/>
                <w:sz w:val="16"/>
                <w:szCs w:val="16"/>
              </w:rPr>
            </w:pPr>
            <w:r w:rsidRPr="001D65AF">
              <w:rPr>
                <w:rFonts w:cs="Calibri"/>
                <w:color w:val="000000"/>
                <w:sz w:val="16"/>
                <w:szCs w:val="16"/>
              </w:rPr>
              <w:t>78,88</w:t>
            </w:r>
          </w:p>
        </w:tc>
        <w:tc>
          <w:tcPr>
            <w:tcW w:w="1557" w:type="dxa"/>
            <w:tcBorders>
              <w:top w:val="nil"/>
              <w:left w:val="nil"/>
              <w:bottom w:val="single" w:sz="8" w:space="0" w:color="auto"/>
              <w:right w:val="single" w:sz="8" w:space="0" w:color="auto"/>
            </w:tcBorders>
            <w:shd w:val="clear" w:color="auto" w:fill="auto"/>
            <w:noWrap/>
            <w:vAlign w:val="center"/>
            <w:hideMark/>
          </w:tcPr>
          <w:p w14:paraId="33FDE9D5" w14:textId="77777777" w:rsidR="00C65932" w:rsidRPr="001D65AF" w:rsidRDefault="00C65932" w:rsidP="006C4633">
            <w:pPr>
              <w:jc w:val="right"/>
              <w:rPr>
                <w:rFonts w:cs="Calibri"/>
                <w:color w:val="000000"/>
                <w:sz w:val="16"/>
                <w:szCs w:val="16"/>
              </w:rPr>
            </w:pPr>
            <w:r w:rsidRPr="001D65AF">
              <w:rPr>
                <w:rFonts w:cs="Calibri"/>
                <w:color w:val="000000"/>
                <w:sz w:val="16"/>
                <w:szCs w:val="16"/>
              </w:rPr>
              <w:t>301.769,73</w:t>
            </w:r>
          </w:p>
        </w:tc>
      </w:tr>
      <w:tr w:rsidR="00C65932" w:rsidRPr="001D65AF" w14:paraId="379447CA"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39DBA759" w14:textId="77777777" w:rsidR="00C65932" w:rsidRPr="001D65AF" w:rsidRDefault="00C65932" w:rsidP="006C4633">
            <w:pPr>
              <w:jc w:val="center"/>
              <w:rPr>
                <w:rFonts w:cs="Calibri"/>
                <w:color w:val="000000"/>
                <w:sz w:val="16"/>
                <w:szCs w:val="16"/>
              </w:rPr>
            </w:pPr>
            <w:r w:rsidRPr="001D65AF">
              <w:rPr>
                <w:rFonts w:cs="Calibri"/>
                <w:color w:val="000000"/>
                <w:sz w:val="16"/>
                <w:szCs w:val="16"/>
              </w:rPr>
              <w:t>14</w:t>
            </w:r>
          </w:p>
        </w:tc>
        <w:tc>
          <w:tcPr>
            <w:tcW w:w="1162" w:type="dxa"/>
            <w:tcBorders>
              <w:top w:val="nil"/>
              <w:left w:val="nil"/>
              <w:bottom w:val="single" w:sz="8" w:space="0" w:color="auto"/>
              <w:right w:val="single" w:sz="8" w:space="0" w:color="auto"/>
            </w:tcBorders>
            <w:shd w:val="clear" w:color="auto" w:fill="auto"/>
            <w:noWrap/>
            <w:vAlign w:val="center"/>
            <w:hideMark/>
          </w:tcPr>
          <w:p w14:paraId="3AAFE6DC" w14:textId="77777777" w:rsidR="00C65932" w:rsidRPr="001D65AF" w:rsidRDefault="00C65932" w:rsidP="006C4633">
            <w:pPr>
              <w:jc w:val="center"/>
              <w:rPr>
                <w:rFonts w:cs="Calibri"/>
                <w:color w:val="000000"/>
                <w:sz w:val="16"/>
                <w:szCs w:val="16"/>
              </w:rPr>
            </w:pPr>
            <w:r w:rsidRPr="001D65AF">
              <w:rPr>
                <w:rFonts w:cs="Calibri"/>
                <w:color w:val="000000"/>
                <w:sz w:val="16"/>
                <w:szCs w:val="16"/>
              </w:rPr>
              <w:t>31.8.2026</w:t>
            </w:r>
          </w:p>
        </w:tc>
        <w:tc>
          <w:tcPr>
            <w:tcW w:w="1688" w:type="dxa"/>
            <w:tcBorders>
              <w:top w:val="nil"/>
              <w:left w:val="nil"/>
              <w:bottom w:val="single" w:sz="8" w:space="0" w:color="auto"/>
              <w:right w:val="single" w:sz="8" w:space="0" w:color="auto"/>
            </w:tcBorders>
            <w:shd w:val="clear" w:color="auto" w:fill="auto"/>
            <w:noWrap/>
            <w:vAlign w:val="center"/>
            <w:hideMark/>
          </w:tcPr>
          <w:p w14:paraId="0938647C"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5373A55D" w14:textId="77777777" w:rsidR="00C65932" w:rsidRPr="001D65AF" w:rsidRDefault="00C65932" w:rsidP="006C4633">
            <w:pPr>
              <w:jc w:val="right"/>
              <w:rPr>
                <w:rFonts w:cs="Calibri"/>
                <w:color w:val="000000"/>
                <w:sz w:val="16"/>
                <w:szCs w:val="16"/>
              </w:rPr>
            </w:pPr>
            <w:r w:rsidRPr="001D65AF">
              <w:rPr>
                <w:rFonts w:cs="Calibri"/>
                <w:color w:val="000000"/>
                <w:sz w:val="16"/>
                <w:szCs w:val="16"/>
              </w:rPr>
              <w:t>11.252,72</w:t>
            </w:r>
          </w:p>
        </w:tc>
        <w:tc>
          <w:tcPr>
            <w:tcW w:w="1644" w:type="dxa"/>
            <w:tcBorders>
              <w:top w:val="nil"/>
              <w:left w:val="nil"/>
              <w:bottom w:val="single" w:sz="8" w:space="0" w:color="auto"/>
              <w:right w:val="single" w:sz="8" w:space="0" w:color="auto"/>
            </w:tcBorders>
            <w:shd w:val="clear" w:color="auto" w:fill="auto"/>
            <w:noWrap/>
            <w:vAlign w:val="center"/>
            <w:hideMark/>
          </w:tcPr>
          <w:p w14:paraId="169BC318"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70982F2E" w14:textId="77777777" w:rsidR="00C65932" w:rsidRPr="001D65AF" w:rsidRDefault="00C65932" w:rsidP="006C4633">
            <w:pPr>
              <w:jc w:val="right"/>
              <w:rPr>
                <w:rFonts w:cs="Calibri"/>
                <w:color w:val="000000"/>
                <w:sz w:val="16"/>
                <w:szCs w:val="16"/>
              </w:rPr>
            </w:pPr>
            <w:r w:rsidRPr="001D65AF">
              <w:rPr>
                <w:rFonts w:cs="Calibri"/>
                <w:color w:val="000000"/>
                <w:sz w:val="16"/>
                <w:szCs w:val="16"/>
              </w:rPr>
              <w:t>76,06</w:t>
            </w:r>
          </w:p>
        </w:tc>
        <w:tc>
          <w:tcPr>
            <w:tcW w:w="1557" w:type="dxa"/>
            <w:tcBorders>
              <w:top w:val="nil"/>
              <w:left w:val="nil"/>
              <w:bottom w:val="single" w:sz="8" w:space="0" w:color="auto"/>
              <w:right w:val="single" w:sz="8" w:space="0" w:color="auto"/>
            </w:tcBorders>
            <w:shd w:val="clear" w:color="auto" w:fill="auto"/>
            <w:noWrap/>
            <w:vAlign w:val="center"/>
            <w:hideMark/>
          </w:tcPr>
          <w:p w14:paraId="1956F225" w14:textId="77777777" w:rsidR="00C65932" w:rsidRPr="001D65AF" w:rsidRDefault="00C65932" w:rsidP="006C4633">
            <w:pPr>
              <w:jc w:val="right"/>
              <w:rPr>
                <w:rFonts w:cs="Calibri"/>
                <w:color w:val="000000"/>
                <w:sz w:val="16"/>
                <w:szCs w:val="16"/>
              </w:rPr>
            </w:pPr>
            <w:r w:rsidRPr="001D65AF">
              <w:rPr>
                <w:rFonts w:cs="Calibri"/>
                <w:color w:val="000000"/>
                <w:sz w:val="16"/>
                <w:szCs w:val="16"/>
              </w:rPr>
              <w:t>290.593,07</w:t>
            </w:r>
          </w:p>
        </w:tc>
      </w:tr>
      <w:tr w:rsidR="00C65932" w:rsidRPr="001D65AF" w14:paraId="48F39CEC"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4E92DBC3" w14:textId="77777777" w:rsidR="00C65932" w:rsidRPr="001D65AF" w:rsidRDefault="00C65932" w:rsidP="006C4633">
            <w:pPr>
              <w:jc w:val="center"/>
              <w:rPr>
                <w:rFonts w:cs="Calibri"/>
                <w:color w:val="000000"/>
                <w:sz w:val="16"/>
                <w:szCs w:val="16"/>
              </w:rPr>
            </w:pPr>
            <w:r w:rsidRPr="001D65AF">
              <w:rPr>
                <w:rFonts w:cs="Calibri"/>
                <w:color w:val="000000"/>
                <w:sz w:val="16"/>
                <w:szCs w:val="16"/>
              </w:rPr>
              <w:t>15</w:t>
            </w:r>
          </w:p>
        </w:tc>
        <w:tc>
          <w:tcPr>
            <w:tcW w:w="1162" w:type="dxa"/>
            <w:tcBorders>
              <w:top w:val="nil"/>
              <w:left w:val="nil"/>
              <w:bottom w:val="single" w:sz="8" w:space="0" w:color="auto"/>
              <w:right w:val="single" w:sz="8" w:space="0" w:color="auto"/>
            </w:tcBorders>
            <w:shd w:val="clear" w:color="auto" w:fill="auto"/>
            <w:noWrap/>
            <w:vAlign w:val="center"/>
            <w:hideMark/>
          </w:tcPr>
          <w:p w14:paraId="73059756" w14:textId="77777777" w:rsidR="00C65932" w:rsidRPr="001D65AF" w:rsidRDefault="00C65932" w:rsidP="006C4633">
            <w:pPr>
              <w:jc w:val="center"/>
              <w:rPr>
                <w:rFonts w:cs="Calibri"/>
                <w:color w:val="000000"/>
                <w:sz w:val="16"/>
                <w:szCs w:val="16"/>
              </w:rPr>
            </w:pPr>
            <w:r w:rsidRPr="001D65AF">
              <w:rPr>
                <w:rFonts w:cs="Calibri"/>
                <w:color w:val="000000"/>
                <w:sz w:val="16"/>
                <w:szCs w:val="16"/>
              </w:rPr>
              <w:t>30.11.2026</w:t>
            </w:r>
          </w:p>
        </w:tc>
        <w:tc>
          <w:tcPr>
            <w:tcW w:w="1688" w:type="dxa"/>
            <w:tcBorders>
              <w:top w:val="nil"/>
              <w:left w:val="nil"/>
              <w:bottom w:val="single" w:sz="8" w:space="0" w:color="auto"/>
              <w:right w:val="single" w:sz="8" w:space="0" w:color="auto"/>
            </w:tcBorders>
            <w:shd w:val="clear" w:color="auto" w:fill="auto"/>
            <w:noWrap/>
            <w:vAlign w:val="center"/>
            <w:hideMark/>
          </w:tcPr>
          <w:p w14:paraId="388BB3BB"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627ADF94" w14:textId="77777777" w:rsidR="00C65932" w:rsidRPr="001D65AF" w:rsidRDefault="00C65932" w:rsidP="006C4633">
            <w:pPr>
              <w:jc w:val="right"/>
              <w:rPr>
                <w:rFonts w:cs="Calibri"/>
                <w:color w:val="000000"/>
                <w:sz w:val="16"/>
                <w:szCs w:val="16"/>
              </w:rPr>
            </w:pPr>
            <w:r w:rsidRPr="001D65AF">
              <w:rPr>
                <w:rFonts w:cs="Calibri"/>
                <w:color w:val="000000"/>
                <w:sz w:val="16"/>
                <w:szCs w:val="16"/>
              </w:rPr>
              <w:t>11.249,11</w:t>
            </w:r>
          </w:p>
        </w:tc>
        <w:tc>
          <w:tcPr>
            <w:tcW w:w="1644" w:type="dxa"/>
            <w:tcBorders>
              <w:top w:val="nil"/>
              <w:left w:val="nil"/>
              <w:bottom w:val="single" w:sz="8" w:space="0" w:color="auto"/>
              <w:right w:val="single" w:sz="8" w:space="0" w:color="auto"/>
            </w:tcBorders>
            <w:shd w:val="clear" w:color="auto" w:fill="auto"/>
            <w:noWrap/>
            <w:vAlign w:val="center"/>
            <w:hideMark/>
          </w:tcPr>
          <w:p w14:paraId="1EE01805"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160636D6" w14:textId="77777777" w:rsidR="00C65932" w:rsidRPr="001D65AF" w:rsidRDefault="00C65932" w:rsidP="006C4633">
            <w:pPr>
              <w:jc w:val="right"/>
              <w:rPr>
                <w:rFonts w:cs="Calibri"/>
                <w:color w:val="000000"/>
                <w:sz w:val="16"/>
                <w:szCs w:val="16"/>
              </w:rPr>
            </w:pPr>
            <w:r w:rsidRPr="001D65AF">
              <w:rPr>
                <w:rFonts w:cs="Calibri"/>
                <w:color w:val="000000"/>
                <w:sz w:val="16"/>
                <w:szCs w:val="16"/>
              </w:rPr>
              <w:t>72,45</w:t>
            </w:r>
          </w:p>
        </w:tc>
        <w:tc>
          <w:tcPr>
            <w:tcW w:w="1557" w:type="dxa"/>
            <w:tcBorders>
              <w:top w:val="nil"/>
              <w:left w:val="nil"/>
              <w:bottom w:val="single" w:sz="8" w:space="0" w:color="auto"/>
              <w:right w:val="single" w:sz="8" w:space="0" w:color="auto"/>
            </w:tcBorders>
            <w:shd w:val="clear" w:color="auto" w:fill="auto"/>
            <w:noWrap/>
            <w:vAlign w:val="center"/>
            <w:hideMark/>
          </w:tcPr>
          <w:p w14:paraId="07725A01" w14:textId="77777777" w:rsidR="00C65932" w:rsidRPr="001D65AF" w:rsidRDefault="00C65932" w:rsidP="006C4633">
            <w:pPr>
              <w:jc w:val="right"/>
              <w:rPr>
                <w:rFonts w:cs="Calibri"/>
                <w:color w:val="000000"/>
                <w:sz w:val="16"/>
                <w:szCs w:val="16"/>
              </w:rPr>
            </w:pPr>
            <w:r w:rsidRPr="001D65AF">
              <w:rPr>
                <w:rFonts w:cs="Calibri"/>
                <w:color w:val="000000"/>
                <w:sz w:val="16"/>
                <w:szCs w:val="16"/>
              </w:rPr>
              <w:t>279.416,41</w:t>
            </w:r>
          </w:p>
        </w:tc>
      </w:tr>
      <w:tr w:rsidR="00C65932" w:rsidRPr="001D65AF" w14:paraId="32880183" w14:textId="77777777" w:rsidTr="006C4633">
        <w:trPr>
          <w:trHeight w:val="168"/>
        </w:trPr>
        <w:tc>
          <w:tcPr>
            <w:tcW w:w="1032" w:type="dxa"/>
            <w:tcBorders>
              <w:top w:val="nil"/>
              <w:left w:val="single" w:sz="8" w:space="0" w:color="auto"/>
              <w:bottom w:val="single" w:sz="8" w:space="0" w:color="auto"/>
              <w:right w:val="nil"/>
            </w:tcBorders>
            <w:shd w:val="clear" w:color="auto" w:fill="auto"/>
            <w:noWrap/>
            <w:vAlign w:val="center"/>
            <w:hideMark/>
          </w:tcPr>
          <w:p w14:paraId="44D7EB4B"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285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A6A62C1" w14:textId="77777777" w:rsidR="00C65932" w:rsidRPr="001D65AF" w:rsidRDefault="00C65932" w:rsidP="006C4633">
            <w:pPr>
              <w:jc w:val="left"/>
              <w:rPr>
                <w:rFonts w:cs="Calibri"/>
                <w:b/>
                <w:bCs/>
                <w:color w:val="000000"/>
                <w:sz w:val="16"/>
                <w:szCs w:val="16"/>
              </w:rPr>
            </w:pPr>
            <w:r w:rsidRPr="001D65AF">
              <w:rPr>
                <w:rFonts w:cs="Calibri"/>
                <w:b/>
                <w:bCs/>
                <w:color w:val="000000"/>
                <w:sz w:val="16"/>
                <w:szCs w:val="16"/>
              </w:rPr>
              <w:t>UKUPNO 2026.</w:t>
            </w:r>
          </w:p>
        </w:tc>
        <w:tc>
          <w:tcPr>
            <w:tcW w:w="1559" w:type="dxa"/>
            <w:tcBorders>
              <w:top w:val="nil"/>
              <w:left w:val="nil"/>
              <w:bottom w:val="single" w:sz="8" w:space="0" w:color="auto"/>
              <w:right w:val="single" w:sz="8" w:space="0" w:color="auto"/>
            </w:tcBorders>
            <w:shd w:val="clear" w:color="auto" w:fill="auto"/>
            <w:noWrap/>
            <w:vAlign w:val="center"/>
            <w:hideMark/>
          </w:tcPr>
          <w:p w14:paraId="4E5B5D08"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45.013,95</w:t>
            </w:r>
          </w:p>
        </w:tc>
        <w:tc>
          <w:tcPr>
            <w:tcW w:w="1644" w:type="dxa"/>
            <w:tcBorders>
              <w:top w:val="nil"/>
              <w:left w:val="nil"/>
              <w:bottom w:val="single" w:sz="8" w:space="0" w:color="auto"/>
              <w:right w:val="single" w:sz="8" w:space="0" w:color="auto"/>
            </w:tcBorders>
            <w:shd w:val="clear" w:color="auto" w:fill="auto"/>
            <w:noWrap/>
            <w:vAlign w:val="center"/>
            <w:hideMark/>
          </w:tcPr>
          <w:p w14:paraId="220CCA5C"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44.706,64</w:t>
            </w:r>
          </w:p>
        </w:tc>
        <w:tc>
          <w:tcPr>
            <w:tcW w:w="1042" w:type="dxa"/>
            <w:tcBorders>
              <w:top w:val="nil"/>
              <w:left w:val="nil"/>
              <w:bottom w:val="single" w:sz="8" w:space="0" w:color="auto"/>
              <w:right w:val="single" w:sz="8" w:space="0" w:color="auto"/>
            </w:tcBorders>
            <w:shd w:val="clear" w:color="auto" w:fill="auto"/>
            <w:noWrap/>
            <w:vAlign w:val="center"/>
            <w:hideMark/>
          </w:tcPr>
          <w:p w14:paraId="5FBBE5B7"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307,31</w:t>
            </w:r>
          </w:p>
        </w:tc>
        <w:tc>
          <w:tcPr>
            <w:tcW w:w="1557" w:type="dxa"/>
            <w:tcBorders>
              <w:top w:val="nil"/>
              <w:left w:val="nil"/>
              <w:bottom w:val="single" w:sz="8" w:space="0" w:color="auto"/>
              <w:right w:val="single" w:sz="8" w:space="0" w:color="auto"/>
            </w:tcBorders>
            <w:shd w:val="clear" w:color="auto" w:fill="auto"/>
            <w:noWrap/>
            <w:vAlign w:val="center"/>
            <w:hideMark/>
          </w:tcPr>
          <w:p w14:paraId="46688375" w14:textId="77777777" w:rsidR="00C65932" w:rsidRPr="001D65AF" w:rsidRDefault="00C65932" w:rsidP="006C4633">
            <w:pPr>
              <w:jc w:val="right"/>
              <w:rPr>
                <w:rFonts w:cs="Calibri"/>
                <w:color w:val="000000"/>
                <w:sz w:val="16"/>
                <w:szCs w:val="16"/>
              </w:rPr>
            </w:pPr>
            <w:r w:rsidRPr="001D65AF">
              <w:rPr>
                <w:rFonts w:cs="Calibri"/>
                <w:color w:val="000000"/>
                <w:sz w:val="16"/>
                <w:szCs w:val="16"/>
              </w:rPr>
              <w:t> </w:t>
            </w:r>
          </w:p>
        </w:tc>
      </w:tr>
      <w:tr w:rsidR="00C65932" w:rsidRPr="001D65AF" w14:paraId="293E93E7"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26AEC88C" w14:textId="77777777" w:rsidR="00C65932" w:rsidRPr="001D65AF" w:rsidRDefault="00C65932" w:rsidP="006C4633">
            <w:pPr>
              <w:jc w:val="center"/>
              <w:rPr>
                <w:rFonts w:cs="Calibri"/>
                <w:color w:val="000000"/>
                <w:sz w:val="16"/>
                <w:szCs w:val="16"/>
              </w:rPr>
            </w:pPr>
            <w:r w:rsidRPr="001D65AF">
              <w:rPr>
                <w:rFonts w:cs="Calibri"/>
                <w:color w:val="000000"/>
                <w:sz w:val="16"/>
                <w:szCs w:val="16"/>
              </w:rPr>
              <w:t>16</w:t>
            </w:r>
          </w:p>
        </w:tc>
        <w:tc>
          <w:tcPr>
            <w:tcW w:w="1162" w:type="dxa"/>
            <w:tcBorders>
              <w:top w:val="nil"/>
              <w:left w:val="nil"/>
              <w:bottom w:val="single" w:sz="8" w:space="0" w:color="auto"/>
              <w:right w:val="single" w:sz="8" w:space="0" w:color="auto"/>
            </w:tcBorders>
            <w:shd w:val="clear" w:color="auto" w:fill="auto"/>
            <w:noWrap/>
            <w:vAlign w:val="center"/>
            <w:hideMark/>
          </w:tcPr>
          <w:p w14:paraId="1A50610D" w14:textId="77777777" w:rsidR="00C65932" w:rsidRPr="001D65AF" w:rsidRDefault="00C65932" w:rsidP="006C4633">
            <w:pPr>
              <w:jc w:val="center"/>
              <w:rPr>
                <w:rFonts w:cs="Calibri"/>
                <w:color w:val="000000"/>
                <w:sz w:val="16"/>
                <w:szCs w:val="16"/>
              </w:rPr>
            </w:pPr>
            <w:r w:rsidRPr="001D65AF">
              <w:rPr>
                <w:rFonts w:cs="Calibri"/>
                <w:color w:val="000000"/>
                <w:sz w:val="16"/>
                <w:szCs w:val="16"/>
              </w:rPr>
              <w:t>28.2.2027</w:t>
            </w:r>
          </w:p>
        </w:tc>
        <w:tc>
          <w:tcPr>
            <w:tcW w:w="1688" w:type="dxa"/>
            <w:tcBorders>
              <w:top w:val="nil"/>
              <w:left w:val="nil"/>
              <w:bottom w:val="single" w:sz="8" w:space="0" w:color="auto"/>
              <w:right w:val="single" w:sz="8" w:space="0" w:color="auto"/>
            </w:tcBorders>
            <w:shd w:val="clear" w:color="auto" w:fill="auto"/>
            <w:noWrap/>
            <w:vAlign w:val="center"/>
            <w:hideMark/>
          </w:tcPr>
          <w:p w14:paraId="18A8006C"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0024FAC4" w14:textId="77777777" w:rsidR="00C65932" w:rsidRPr="001D65AF" w:rsidRDefault="00C65932" w:rsidP="006C4633">
            <w:pPr>
              <w:jc w:val="right"/>
              <w:rPr>
                <w:rFonts w:cs="Calibri"/>
                <w:color w:val="000000"/>
                <w:sz w:val="16"/>
                <w:szCs w:val="16"/>
              </w:rPr>
            </w:pPr>
            <w:r w:rsidRPr="001D65AF">
              <w:rPr>
                <w:rFonts w:cs="Calibri"/>
                <w:color w:val="000000"/>
                <w:sz w:val="16"/>
                <w:szCs w:val="16"/>
              </w:rPr>
              <w:t>11.245,56</w:t>
            </w:r>
          </w:p>
        </w:tc>
        <w:tc>
          <w:tcPr>
            <w:tcW w:w="1644" w:type="dxa"/>
            <w:tcBorders>
              <w:top w:val="nil"/>
              <w:left w:val="nil"/>
              <w:bottom w:val="single" w:sz="8" w:space="0" w:color="auto"/>
              <w:right w:val="single" w:sz="8" w:space="0" w:color="auto"/>
            </w:tcBorders>
            <w:shd w:val="clear" w:color="auto" w:fill="auto"/>
            <w:noWrap/>
            <w:vAlign w:val="center"/>
            <w:hideMark/>
          </w:tcPr>
          <w:p w14:paraId="25B4E847"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283FB2AE" w14:textId="77777777" w:rsidR="00C65932" w:rsidRPr="001D65AF" w:rsidRDefault="00C65932" w:rsidP="006C4633">
            <w:pPr>
              <w:jc w:val="right"/>
              <w:rPr>
                <w:rFonts w:cs="Calibri"/>
                <w:color w:val="000000"/>
                <w:sz w:val="16"/>
                <w:szCs w:val="16"/>
              </w:rPr>
            </w:pPr>
            <w:r w:rsidRPr="001D65AF">
              <w:rPr>
                <w:rFonts w:cs="Calibri"/>
                <w:color w:val="000000"/>
                <w:sz w:val="16"/>
                <w:szCs w:val="16"/>
              </w:rPr>
              <w:t>68,90</w:t>
            </w:r>
          </w:p>
        </w:tc>
        <w:tc>
          <w:tcPr>
            <w:tcW w:w="1557" w:type="dxa"/>
            <w:tcBorders>
              <w:top w:val="nil"/>
              <w:left w:val="nil"/>
              <w:bottom w:val="single" w:sz="8" w:space="0" w:color="auto"/>
              <w:right w:val="single" w:sz="8" w:space="0" w:color="auto"/>
            </w:tcBorders>
            <w:shd w:val="clear" w:color="auto" w:fill="auto"/>
            <w:noWrap/>
            <w:vAlign w:val="center"/>
            <w:hideMark/>
          </w:tcPr>
          <w:p w14:paraId="2EB678A1" w14:textId="77777777" w:rsidR="00C65932" w:rsidRPr="001D65AF" w:rsidRDefault="00C65932" w:rsidP="006C4633">
            <w:pPr>
              <w:jc w:val="right"/>
              <w:rPr>
                <w:rFonts w:cs="Calibri"/>
                <w:color w:val="000000"/>
                <w:sz w:val="16"/>
                <w:szCs w:val="16"/>
              </w:rPr>
            </w:pPr>
            <w:r w:rsidRPr="001D65AF">
              <w:rPr>
                <w:rFonts w:cs="Calibri"/>
                <w:color w:val="000000"/>
                <w:sz w:val="16"/>
                <w:szCs w:val="16"/>
              </w:rPr>
              <w:t>268.239,75</w:t>
            </w:r>
          </w:p>
        </w:tc>
      </w:tr>
      <w:tr w:rsidR="00C65932" w:rsidRPr="001D65AF" w14:paraId="34AE8502"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60BCCF78" w14:textId="77777777" w:rsidR="00C65932" w:rsidRPr="001D65AF" w:rsidRDefault="00C65932" w:rsidP="006C4633">
            <w:pPr>
              <w:jc w:val="center"/>
              <w:rPr>
                <w:rFonts w:cs="Calibri"/>
                <w:color w:val="000000"/>
                <w:sz w:val="16"/>
                <w:szCs w:val="16"/>
              </w:rPr>
            </w:pPr>
            <w:r w:rsidRPr="001D65AF">
              <w:rPr>
                <w:rFonts w:cs="Calibri"/>
                <w:color w:val="000000"/>
                <w:sz w:val="16"/>
                <w:szCs w:val="16"/>
              </w:rPr>
              <w:t>17</w:t>
            </w:r>
          </w:p>
        </w:tc>
        <w:tc>
          <w:tcPr>
            <w:tcW w:w="1162" w:type="dxa"/>
            <w:tcBorders>
              <w:top w:val="nil"/>
              <w:left w:val="nil"/>
              <w:bottom w:val="single" w:sz="8" w:space="0" w:color="auto"/>
              <w:right w:val="single" w:sz="8" w:space="0" w:color="auto"/>
            </w:tcBorders>
            <w:shd w:val="clear" w:color="auto" w:fill="auto"/>
            <w:noWrap/>
            <w:vAlign w:val="center"/>
            <w:hideMark/>
          </w:tcPr>
          <w:p w14:paraId="46702488" w14:textId="77777777" w:rsidR="00C65932" w:rsidRPr="001D65AF" w:rsidRDefault="00C65932" w:rsidP="006C4633">
            <w:pPr>
              <w:jc w:val="center"/>
              <w:rPr>
                <w:rFonts w:cs="Calibri"/>
                <w:color w:val="000000"/>
                <w:sz w:val="16"/>
                <w:szCs w:val="16"/>
              </w:rPr>
            </w:pPr>
            <w:r w:rsidRPr="001D65AF">
              <w:rPr>
                <w:rFonts w:cs="Calibri"/>
                <w:color w:val="000000"/>
                <w:sz w:val="16"/>
                <w:szCs w:val="16"/>
              </w:rPr>
              <w:t>31.5.2027</w:t>
            </w:r>
          </w:p>
        </w:tc>
        <w:tc>
          <w:tcPr>
            <w:tcW w:w="1688" w:type="dxa"/>
            <w:tcBorders>
              <w:top w:val="nil"/>
              <w:left w:val="nil"/>
              <w:bottom w:val="single" w:sz="8" w:space="0" w:color="auto"/>
              <w:right w:val="single" w:sz="8" w:space="0" w:color="auto"/>
            </w:tcBorders>
            <w:shd w:val="clear" w:color="auto" w:fill="auto"/>
            <w:noWrap/>
            <w:vAlign w:val="center"/>
            <w:hideMark/>
          </w:tcPr>
          <w:p w14:paraId="57364B7F"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58FB3C06" w14:textId="77777777" w:rsidR="00C65932" w:rsidRPr="001D65AF" w:rsidRDefault="00C65932" w:rsidP="006C4633">
            <w:pPr>
              <w:jc w:val="right"/>
              <w:rPr>
                <w:rFonts w:cs="Calibri"/>
                <w:color w:val="000000"/>
                <w:sz w:val="16"/>
                <w:szCs w:val="16"/>
              </w:rPr>
            </w:pPr>
            <w:r w:rsidRPr="001D65AF">
              <w:rPr>
                <w:rFonts w:cs="Calibri"/>
                <w:color w:val="000000"/>
                <w:sz w:val="16"/>
                <w:szCs w:val="16"/>
              </w:rPr>
              <w:t>11.244,27</w:t>
            </w:r>
          </w:p>
        </w:tc>
        <w:tc>
          <w:tcPr>
            <w:tcW w:w="1644" w:type="dxa"/>
            <w:tcBorders>
              <w:top w:val="nil"/>
              <w:left w:val="nil"/>
              <w:bottom w:val="single" w:sz="8" w:space="0" w:color="auto"/>
              <w:right w:val="single" w:sz="8" w:space="0" w:color="auto"/>
            </w:tcBorders>
            <w:shd w:val="clear" w:color="auto" w:fill="auto"/>
            <w:noWrap/>
            <w:vAlign w:val="center"/>
            <w:hideMark/>
          </w:tcPr>
          <w:p w14:paraId="393A99CE"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182B55B2" w14:textId="77777777" w:rsidR="00C65932" w:rsidRPr="001D65AF" w:rsidRDefault="00C65932" w:rsidP="006C4633">
            <w:pPr>
              <w:jc w:val="right"/>
              <w:rPr>
                <w:rFonts w:cs="Calibri"/>
                <w:color w:val="000000"/>
                <w:sz w:val="16"/>
                <w:szCs w:val="16"/>
              </w:rPr>
            </w:pPr>
            <w:r w:rsidRPr="001D65AF">
              <w:rPr>
                <w:rFonts w:cs="Calibri"/>
                <w:color w:val="000000"/>
                <w:sz w:val="16"/>
                <w:szCs w:val="16"/>
              </w:rPr>
              <w:t>67,61</w:t>
            </w:r>
          </w:p>
        </w:tc>
        <w:tc>
          <w:tcPr>
            <w:tcW w:w="1557" w:type="dxa"/>
            <w:tcBorders>
              <w:top w:val="nil"/>
              <w:left w:val="nil"/>
              <w:bottom w:val="single" w:sz="8" w:space="0" w:color="auto"/>
              <w:right w:val="single" w:sz="8" w:space="0" w:color="auto"/>
            </w:tcBorders>
            <w:shd w:val="clear" w:color="auto" w:fill="auto"/>
            <w:noWrap/>
            <w:vAlign w:val="center"/>
            <w:hideMark/>
          </w:tcPr>
          <w:p w14:paraId="518349AE" w14:textId="77777777" w:rsidR="00C65932" w:rsidRPr="001D65AF" w:rsidRDefault="00C65932" w:rsidP="006C4633">
            <w:pPr>
              <w:jc w:val="right"/>
              <w:rPr>
                <w:rFonts w:cs="Calibri"/>
                <w:color w:val="000000"/>
                <w:sz w:val="16"/>
                <w:szCs w:val="16"/>
              </w:rPr>
            </w:pPr>
            <w:r w:rsidRPr="001D65AF">
              <w:rPr>
                <w:rFonts w:cs="Calibri"/>
                <w:color w:val="000000"/>
                <w:sz w:val="16"/>
                <w:szCs w:val="16"/>
              </w:rPr>
              <w:t>257.063,09</w:t>
            </w:r>
          </w:p>
        </w:tc>
      </w:tr>
      <w:tr w:rsidR="00C65932" w:rsidRPr="001D65AF" w14:paraId="0D4F9174"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26316DAD" w14:textId="77777777" w:rsidR="00C65932" w:rsidRPr="001D65AF" w:rsidRDefault="00C65932" w:rsidP="006C4633">
            <w:pPr>
              <w:jc w:val="center"/>
              <w:rPr>
                <w:rFonts w:cs="Calibri"/>
                <w:color w:val="000000"/>
                <w:sz w:val="16"/>
                <w:szCs w:val="16"/>
              </w:rPr>
            </w:pPr>
            <w:r w:rsidRPr="001D65AF">
              <w:rPr>
                <w:rFonts w:cs="Calibri"/>
                <w:color w:val="000000"/>
                <w:sz w:val="16"/>
                <w:szCs w:val="16"/>
              </w:rPr>
              <w:t>18</w:t>
            </w:r>
          </w:p>
        </w:tc>
        <w:tc>
          <w:tcPr>
            <w:tcW w:w="1162" w:type="dxa"/>
            <w:tcBorders>
              <w:top w:val="nil"/>
              <w:left w:val="nil"/>
              <w:bottom w:val="single" w:sz="8" w:space="0" w:color="auto"/>
              <w:right w:val="single" w:sz="8" w:space="0" w:color="auto"/>
            </w:tcBorders>
            <w:shd w:val="clear" w:color="auto" w:fill="auto"/>
            <w:noWrap/>
            <w:vAlign w:val="center"/>
            <w:hideMark/>
          </w:tcPr>
          <w:p w14:paraId="5149586B" w14:textId="77777777" w:rsidR="00C65932" w:rsidRPr="001D65AF" w:rsidRDefault="00C65932" w:rsidP="006C4633">
            <w:pPr>
              <w:jc w:val="center"/>
              <w:rPr>
                <w:rFonts w:cs="Calibri"/>
                <w:color w:val="000000"/>
                <w:sz w:val="16"/>
                <w:szCs w:val="16"/>
              </w:rPr>
            </w:pPr>
            <w:r w:rsidRPr="001D65AF">
              <w:rPr>
                <w:rFonts w:cs="Calibri"/>
                <w:color w:val="000000"/>
                <w:sz w:val="16"/>
                <w:szCs w:val="16"/>
              </w:rPr>
              <w:t>31.8.2027</w:t>
            </w:r>
          </w:p>
        </w:tc>
        <w:tc>
          <w:tcPr>
            <w:tcW w:w="1688" w:type="dxa"/>
            <w:tcBorders>
              <w:top w:val="nil"/>
              <w:left w:val="nil"/>
              <w:bottom w:val="single" w:sz="8" w:space="0" w:color="auto"/>
              <w:right w:val="single" w:sz="8" w:space="0" w:color="auto"/>
            </w:tcBorders>
            <w:shd w:val="clear" w:color="auto" w:fill="auto"/>
            <w:noWrap/>
            <w:vAlign w:val="center"/>
            <w:hideMark/>
          </w:tcPr>
          <w:p w14:paraId="05D1E128"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5FB77EAA" w14:textId="77777777" w:rsidR="00C65932" w:rsidRPr="001D65AF" w:rsidRDefault="00C65932" w:rsidP="006C4633">
            <w:pPr>
              <w:jc w:val="right"/>
              <w:rPr>
                <w:rFonts w:cs="Calibri"/>
                <w:color w:val="000000"/>
                <w:sz w:val="16"/>
                <w:szCs w:val="16"/>
              </w:rPr>
            </w:pPr>
            <w:r w:rsidRPr="001D65AF">
              <w:rPr>
                <w:rFonts w:cs="Calibri"/>
                <w:color w:val="000000"/>
                <w:sz w:val="16"/>
                <w:szCs w:val="16"/>
              </w:rPr>
              <w:t>11.241,45</w:t>
            </w:r>
          </w:p>
        </w:tc>
        <w:tc>
          <w:tcPr>
            <w:tcW w:w="1644" w:type="dxa"/>
            <w:tcBorders>
              <w:top w:val="nil"/>
              <w:left w:val="nil"/>
              <w:bottom w:val="single" w:sz="8" w:space="0" w:color="auto"/>
              <w:right w:val="single" w:sz="8" w:space="0" w:color="auto"/>
            </w:tcBorders>
            <w:shd w:val="clear" w:color="auto" w:fill="auto"/>
            <w:noWrap/>
            <w:vAlign w:val="center"/>
            <w:hideMark/>
          </w:tcPr>
          <w:p w14:paraId="1D83365F"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4DC9A298" w14:textId="77777777" w:rsidR="00C65932" w:rsidRPr="001D65AF" w:rsidRDefault="00C65932" w:rsidP="006C4633">
            <w:pPr>
              <w:jc w:val="right"/>
              <w:rPr>
                <w:rFonts w:cs="Calibri"/>
                <w:color w:val="000000"/>
                <w:sz w:val="16"/>
                <w:szCs w:val="16"/>
              </w:rPr>
            </w:pPr>
            <w:r w:rsidRPr="001D65AF">
              <w:rPr>
                <w:rFonts w:cs="Calibri"/>
                <w:color w:val="000000"/>
                <w:sz w:val="16"/>
                <w:szCs w:val="16"/>
              </w:rPr>
              <w:t>64,79</w:t>
            </w:r>
          </w:p>
        </w:tc>
        <w:tc>
          <w:tcPr>
            <w:tcW w:w="1557" w:type="dxa"/>
            <w:tcBorders>
              <w:top w:val="nil"/>
              <w:left w:val="nil"/>
              <w:bottom w:val="single" w:sz="8" w:space="0" w:color="auto"/>
              <w:right w:val="single" w:sz="8" w:space="0" w:color="auto"/>
            </w:tcBorders>
            <w:shd w:val="clear" w:color="auto" w:fill="auto"/>
            <w:noWrap/>
            <w:vAlign w:val="center"/>
            <w:hideMark/>
          </w:tcPr>
          <w:p w14:paraId="4B6F7104" w14:textId="77777777" w:rsidR="00C65932" w:rsidRPr="001D65AF" w:rsidRDefault="00C65932" w:rsidP="006C4633">
            <w:pPr>
              <w:jc w:val="right"/>
              <w:rPr>
                <w:rFonts w:cs="Calibri"/>
                <w:color w:val="000000"/>
                <w:sz w:val="16"/>
                <w:szCs w:val="16"/>
              </w:rPr>
            </w:pPr>
            <w:r w:rsidRPr="001D65AF">
              <w:rPr>
                <w:rFonts w:cs="Calibri"/>
                <w:color w:val="000000"/>
                <w:sz w:val="16"/>
                <w:szCs w:val="16"/>
              </w:rPr>
              <w:t>245.886,43</w:t>
            </w:r>
          </w:p>
        </w:tc>
      </w:tr>
      <w:tr w:rsidR="00C65932" w:rsidRPr="001D65AF" w14:paraId="5B764B4B" w14:textId="77777777" w:rsidTr="006C4633">
        <w:trPr>
          <w:trHeight w:val="168"/>
        </w:trPr>
        <w:tc>
          <w:tcPr>
            <w:tcW w:w="1032" w:type="dxa"/>
            <w:tcBorders>
              <w:top w:val="nil"/>
              <w:left w:val="single" w:sz="8" w:space="0" w:color="auto"/>
              <w:bottom w:val="nil"/>
              <w:right w:val="single" w:sz="8" w:space="0" w:color="auto"/>
            </w:tcBorders>
            <w:shd w:val="clear" w:color="auto" w:fill="auto"/>
            <w:noWrap/>
            <w:vAlign w:val="center"/>
            <w:hideMark/>
          </w:tcPr>
          <w:p w14:paraId="408BD14D" w14:textId="77777777" w:rsidR="00C65932" w:rsidRPr="001D65AF" w:rsidRDefault="00C65932" w:rsidP="006C4633">
            <w:pPr>
              <w:jc w:val="center"/>
              <w:rPr>
                <w:rFonts w:cs="Calibri"/>
                <w:color w:val="000000"/>
                <w:sz w:val="16"/>
                <w:szCs w:val="16"/>
              </w:rPr>
            </w:pPr>
            <w:r w:rsidRPr="001D65AF">
              <w:rPr>
                <w:rFonts w:cs="Calibri"/>
                <w:color w:val="000000"/>
                <w:sz w:val="16"/>
                <w:szCs w:val="16"/>
              </w:rPr>
              <w:t>19</w:t>
            </w:r>
          </w:p>
        </w:tc>
        <w:tc>
          <w:tcPr>
            <w:tcW w:w="1162" w:type="dxa"/>
            <w:tcBorders>
              <w:top w:val="nil"/>
              <w:left w:val="nil"/>
              <w:bottom w:val="nil"/>
              <w:right w:val="single" w:sz="8" w:space="0" w:color="auto"/>
            </w:tcBorders>
            <w:shd w:val="clear" w:color="auto" w:fill="auto"/>
            <w:noWrap/>
            <w:vAlign w:val="center"/>
            <w:hideMark/>
          </w:tcPr>
          <w:p w14:paraId="4EE95FB9" w14:textId="77777777" w:rsidR="00C65932" w:rsidRPr="001D65AF" w:rsidRDefault="00C65932" w:rsidP="006C4633">
            <w:pPr>
              <w:jc w:val="center"/>
              <w:rPr>
                <w:rFonts w:cs="Calibri"/>
                <w:color w:val="000000"/>
                <w:sz w:val="16"/>
                <w:szCs w:val="16"/>
              </w:rPr>
            </w:pPr>
            <w:r w:rsidRPr="001D65AF">
              <w:rPr>
                <w:rFonts w:cs="Calibri"/>
                <w:color w:val="000000"/>
                <w:sz w:val="16"/>
                <w:szCs w:val="16"/>
              </w:rPr>
              <w:t>30.11.2027</w:t>
            </w:r>
          </w:p>
        </w:tc>
        <w:tc>
          <w:tcPr>
            <w:tcW w:w="1688" w:type="dxa"/>
            <w:tcBorders>
              <w:top w:val="nil"/>
              <w:left w:val="nil"/>
              <w:bottom w:val="nil"/>
              <w:right w:val="single" w:sz="8" w:space="0" w:color="auto"/>
            </w:tcBorders>
            <w:shd w:val="clear" w:color="auto" w:fill="auto"/>
            <w:noWrap/>
            <w:vAlign w:val="center"/>
            <w:hideMark/>
          </w:tcPr>
          <w:p w14:paraId="6A0A137F"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1F9AE06E" w14:textId="77777777" w:rsidR="00C65932" w:rsidRPr="001D65AF" w:rsidRDefault="00C65932" w:rsidP="006C4633">
            <w:pPr>
              <w:jc w:val="right"/>
              <w:rPr>
                <w:rFonts w:cs="Calibri"/>
                <w:color w:val="000000"/>
                <w:sz w:val="16"/>
                <w:szCs w:val="16"/>
              </w:rPr>
            </w:pPr>
            <w:r w:rsidRPr="001D65AF">
              <w:rPr>
                <w:rFonts w:cs="Calibri"/>
                <w:color w:val="000000"/>
                <w:sz w:val="16"/>
                <w:szCs w:val="16"/>
              </w:rPr>
              <w:t>11.237,96</w:t>
            </w:r>
          </w:p>
        </w:tc>
        <w:tc>
          <w:tcPr>
            <w:tcW w:w="1644" w:type="dxa"/>
            <w:tcBorders>
              <w:top w:val="nil"/>
              <w:left w:val="nil"/>
              <w:bottom w:val="single" w:sz="8" w:space="0" w:color="auto"/>
              <w:right w:val="single" w:sz="8" w:space="0" w:color="auto"/>
            </w:tcBorders>
            <w:shd w:val="clear" w:color="auto" w:fill="auto"/>
            <w:noWrap/>
            <w:vAlign w:val="center"/>
            <w:hideMark/>
          </w:tcPr>
          <w:p w14:paraId="13A0A804"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155A62F2" w14:textId="77777777" w:rsidR="00C65932" w:rsidRPr="001D65AF" w:rsidRDefault="00C65932" w:rsidP="006C4633">
            <w:pPr>
              <w:jc w:val="right"/>
              <w:rPr>
                <w:rFonts w:cs="Calibri"/>
                <w:color w:val="000000"/>
                <w:sz w:val="16"/>
                <w:szCs w:val="16"/>
              </w:rPr>
            </w:pPr>
            <w:r w:rsidRPr="001D65AF">
              <w:rPr>
                <w:rFonts w:cs="Calibri"/>
                <w:color w:val="000000"/>
                <w:sz w:val="16"/>
                <w:szCs w:val="16"/>
              </w:rPr>
              <w:t>61,30</w:t>
            </w:r>
          </w:p>
        </w:tc>
        <w:tc>
          <w:tcPr>
            <w:tcW w:w="1557" w:type="dxa"/>
            <w:tcBorders>
              <w:top w:val="nil"/>
              <w:left w:val="nil"/>
              <w:bottom w:val="single" w:sz="8" w:space="0" w:color="auto"/>
              <w:right w:val="single" w:sz="8" w:space="0" w:color="auto"/>
            </w:tcBorders>
            <w:shd w:val="clear" w:color="auto" w:fill="auto"/>
            <w:noWrap/>
            <w:vAlign w:val="center"/>
            <w:hideMark/>
          </w:tcPr>
          <w:p w14:paraId="479287F3" w14:textId="77777777" w:rsidR="00C65932" w:rsidRPr="001D65AF" w:rsidRDefault="00C65932" w:rsidP="006C4633">
            <w:pPr>
              <w:jc w:val="right"/>
              <w:rPr>
                <w:rFonts w:cs="Calibri"/>
                <w:color w:val="000000"/>
                <w:sz w:val="16"/>
                <w:szCs w:val="16"/>
              </w:rPr>
            </w:pPr>
            <w:r w:rsidRPr="001D65AF">
              <w:rPr>
                <w:rFonts w:cs="Calibri"/>
                <w:color w:val="000000"/>
                <w:sz w:val="16"/>
                <w:szCs w:val="16"/>
              </w:rPr>
              <w:t>234.709,77</w:t>
            </w:r>
          </w:p>
        </w:tc>
      </w:tr>
      <w:tr w:rsidR="00C65932" w:rsidRPr="001D65AF" w14:paraId="4D910B09" w14:textId="77777777" w:rsidTr="006C4633">
        <w:trPr>
          <w:trHeight w:val="168"/>
        </w:trPr>
        <w:tc>
          <w:tcPr>
            <w:tcW w:w="1032" w:type="dxa"/>
            <w:tcBorders>
              <w:top w:val="single" w:sz="8" w:space="0" w:color="auto"/>
              <w:left w:val="single" w:sz="8" w:space="0" w:color="auto"/>
              <w:bottom w:val="single" w:sz="8" w:space="0" w:color="auto"/>
              <w:right w:val="nil"/>
            </w:tcBorders>
            <w:shd w:val="clear" w:color="auto" w:fill="auto"/>
            <w:noWrap/>
            <w:vAlign w:val="center"/>
            <w:hideMark/>
          </w:tcPr>
          <w:p w14:paraId="64336A2A"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 </w:t>
            </w:r>
          </w:p>
        </w:tc>
        <w:tc>
          <w:tcPr>
            <w:tcW w:w="1162" w:type="dxa"/>
            <w:tcBorders>
              <w:top w:val="single" w:sz="8" w:space="0" w:color="auto"/>
              <w:left w:val="nil"/>
              <w:bottom w:val="single" w:sz="8" w:space="0" w:color="auto"/>
              <w:right w:val="nil"/>
            </w:tcBorders>
            <w:shd w:val="clear" w:color="auto" w:fill="auto"/>
            <w:noWrap/>
            <w:vAlign w:val="center"/>
            <w:hideMark/>
          </w:tcPr>
          <w:p w14:paraId="237CB902"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UKUPNO 2027.</w:t>
            </w:r>
          </w:p>
        </w:tc>
        <w:tc>
          <w:tcPr>
            <w:tcW w:w="1688" w:type="dxa"/>
            <w:tcBorders>
              <w:top w:val="single" w:sz="8" w:space="0" w:color="auto"/>
              <w:left w:val="nil"/>
              <w:bottom w:val="single" w:sz="8" w:space="0" w:color="auto"/>
              <w:right w:val="single" w:sz="8" w:space="0" w:color="auto"/>
            </w:tcBorders>
            <w:shd w:val="clear" w:color="auto" w:fill="auto"/>
            <w:noWrap/>
            <w:vAlign w:val="center"/>
            <w:hideMark/>
          </w:tcPr>
          <w:p w14:paraId="02D23CD9" w14:textId="77777777" w:rsidR="00C65932" w:rsidRPr="001D65AF" w:rsidRDefault="00C65932" w:rsidP="006C4633">
            <w:pPr>
              <w:jc w:val="left"/>
              <w:rPr>
                <w:rFonts w:cs="Calibri"/>
                <w:b/>
                <w:bCs/>
                <w:color w:val="000000"/>
                <w:sz w:val="16"/>
                <w:szCs w:val="16"/>
              </w:rPr>
            </w:pPr>
            <w:r w:rsidRPr="001D65AF">
              <w:rPr>
                <w:rFonts w:cs="Calibri"/>
                <w:b/>
                <w:bCs/>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5675105F"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44.969,24</w:t>
            </w:r>
          </w:p>
        </w:tc>
        <w:tc>
          <w:tcPr>
            <w:tcW w:w="1644" w:type="dxa"/>
            <w:tcBorders>
              <w:top w:val="nil"/>
              <w:left w:val="nil"/>
              <w:bottom w:val="single" w:sz="8" w:space="0" w:color="auto"/>
              <w:right w:val="single" w:sz="8" w:space="0" w:color="auto"/>
            </w:tcBorders>
            <w:shd w:val="clear" w:color="auto" w:fill="auto"/>
            <w:noWrap/>
            <w:vAlign w:val="center"/>
            <w:hideMark/>
          </w:tcPr>
          <w:p w14:paraId="6401E78D"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44.706,64</w:t>
            </w:r>
          </w:p>
        </w:tc>
        <w:tc>
          <w:tcPr>
            <w:tcW w:w="1042" w:type="dxa"/>
            <w:tcBorders>
              <w:top w:val="nil"/>
              <w:left w:val="nil"/>
              <w:bottom w:val="single" w:sz="8" w:space="0" w:color="auto"/>
              <w:right w:val="single" w:sz="8" w:space="0" w:color="auto"/>
            </w:tcBorders>
            <w:shd w:val="clear" w:color="auto" w:fill="auto"/>
            <w:noWrap/>
            <w:vAlign w:val="center"/>
            <w:hideMark/>
          </w:tcPr>
          <w:p w14:paraId="381CF14D"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262,60</w:t>
            </w:r>
          </w:p>
        </w:tc>
        <w:tc>
          <w:tcPr>
            <w:tcW w:w="1557" w:type="dxa"/>
            <w:tcBorders>
              <w:top w:val="nil"/>
              <w:left w:val="nil"/>
              <w:bottom w:val="single" w:sz="8" w:space="0" w:color="auto"/>
              <w:right w:val="single" w:sz="8" w:space="0" w:color="auto"/>
            </w:tcBorders>
            <w:shd w:val="clear" w:color="auto" w:fill="auto"/>
            <w:noWrap/>
            <w:vAlign w:val="center"/>
            <w:hideMark/>
          </w:tcPr>
          <w:p w14:paraId="4961F216" w14:textId="77777777" w:rsidR="00C65932" w:rsidRPr="001D65AF" w:rsidRDefault="00C65932" w:rsidP="006C4633">
            <w:pPr>
              <w:jc w:val="right"/>
              <w:rPr>
                <w:rFonts w:cs="Calibri"/>
                <w:color w:val="000000"/>
                <w:sz w:val="16"/>
                <w:szCs w:val="16"/>
              </w:rPr>
            </w:pPr>
            <w:r w:rsidRPr="001D65AF">
              <w:rPr>
                <w:rFonts w:cs="Calibri"/>
                <w:color w:val="000000"/>
                <w:sz w:val="16"/>
                <w:szCs w:val="16"/>
              </w:rPr>
              <w:t> </w:t>
            </w:r>
          </w:p>
        </w:tc>
      </w:tr>
      <w:tr w:rsidR="00C65932" w:rsidRPr="001D65AF" w14:paraId="5077DE31"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50613854" w14:textId="77777777" w:rsidR="00C65932" w:rsidRPr="001D65AF" w:rsidRDefault="00C65932" w:rsidP="006C4633">
            <w:pPr>
              <w:jc w:val="center"/>
              <w:rPr>
                <w:rFonts w:cs="Calibri"/>
                <w:color w:val="000000"/>
                <w:sz w:val="16"/>
                <w:szCs w:val="16"/>
              </w:rPr>
            </w:pPr>
            <w:r w:rsidRPr="001D65AF">
              <w:rPr>
                <w:rFonts w:cs="Calibri"/>
                <w:color w:val="000000"/>
                <w:sz w:val="16"/>
                <w:szCs w:val="16"/>
              </w:rPr>
              <w:lastRenderedPageBreak/>
              <w:t>20</w:t>
            </w:r>
          </w:p>
        </w:tc>
        <w:tc>
          <w:tcPr>
            <w:tcW w:w="1162" w:type="dxa"/>
            <w:tcBorders>
              <w:top w:val="nil"/>
              <w:left w:val="nil"/>
              <w:bottom w:val="single" w:sz="8" w:space="0" w:color="auto"/>
              <w:right w:val="single" w:sz="8" w:space="0" w:color="auto"/>
            </w:tcBorders>
            <w:shd w:val="clear" w:color="auto" w:fill="auto"/>
            <w:noWrap/>
            <w:vAlign w:val="center"/>
            <w:hideMark/>
          </w:tcPr>
          <w:p w14:paraId="3CBAC31C" w14:textId="77777777" w:rsidR="00C65932" w:rsidRPr="001D65AF" w:rsidRDefault="00C65932" w:rsidP="006C4633">
            <w:pPr>
              <w:jc w:val="center"/>
              <w:rPr>
                <w:rFonts w:cs="Calibri"/>
                <w:color w:val="000000"/>
                <w:sz w:val="16"/>
                <w:szCs w:val="16"/>
              </w:rPr>
            </w:pPr>
            <w:r w:rsidRPr="001D65AF">
              <w:rPr>
                <w:rFonts w:cs="Calibri"/>
                <w:color w:val="000000"/>
                <w:sz w:val="16"/>
                <w:szCs w:val="16"/>
              </w:rPr>
              <w:t>29.2.2028</w:t>
            </w:r>
          </w:p>
        </w:tc>
        <w:tc>
          <w:tcPr>
            <w:tcW w:w="1688" w:type="dxa"/>
            <w:tcBorders>
              <w:top w:val="nil"/>
              <w:left w:val="nil"/>
              <w:bottom w:val="single" w:sz="8" w:space="0" w:color="auto"/>
              <w:right w:val="single" w:sz="8" w:space="0" w:color="auto"/>
            </w:tcBorders>
            <w:shd w:val="clear" w:color="auto" w:fill="auto"/>
            <w:noWrap/>
            <w:vAlign w:val="center"/>
            <w:hideMark/>
          </w:tcPr>
          <w:p w14:paraId="63DBE5C8"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060B16FB" w14:textId="77777777" w:rsidR="00C65932" w:rsidRPr="001D65AF" w:rsidRDefault="00C65932" w:rsidP="006C4633">
            <w:pPr>
              <w:jc w:val="right"/>
              <w:rPr>
                <w:rFonts w:cs="Calibri"/>
                <w:color w:val="000000"/>
                <w:sz w:val="16"/>
                <w:szCs w:val="16"/>
              </w:rPr>
            </w:pPr>
            <w:r w:rsidRPr="001D65AF">
              <w:rPr>
                <w:rFonts w:cs="Calibri"/>
                <w:color w:val="000000"/>
                <w:sz w:val="16"/>
                <w:szCs w:val="16"/>
              </w:rPr>
              <w:t>11.235,07</w:t>
            </w:r>
          </w:p>
        </w:tc>
        <w:tc>
          <w:tcPr>
            <w:tcW w:w="1644" w:type="dxa"/>
            <w:tcBorders>
              <w:top w:val="nil"/>
              <w:left w:val="nil"/>
              <w:bottom w:val="single" w:sz="8" w:space="0" w:color="auto"/>
              <w:right w:val="single" w:sz="8" w:space="0" w:color="auto"/>
            </w:tcBorders>
            <w:shd w:val="clear" w:color="auto" w:fill="auto"/>
            <w:noWrap/>
            <w:vAlign w:val="center"/>
            <w:hideMark/>
          </w:tcPr>
          <w:p w14:paraId="727D4F2E"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4C539A29" w14:textId="77777777" w:rsidR="00C65932" w:rsidRPr="001D65AF" w:rsidRDefault="00C65932" w:rsidP="006C4633">
            <w:pPr>
              <w:jc w:val="right"/>
              <w:rPr>
                <w:rFonts w:cs="Calibri"/>
                <w:color w:val="000000"/>
                <w:sz w:val="16"/>
                <w:szCs w:val="16"/>
              </w:rPr>
            </w:pPr>
            <w:r w:rsidRPr="001D65AF">
              <w:rPr>
                <w:rFonts w:cs="Calibri"/>
                <w:color w:val="000000"/>
                <w:sz w:val="16"/>
                <w:szCs w:val="16"/>
              </w:rPr>
              <w:t>58,41</w:t>
            </w:r>
          </w:p>
        </w:tc>
        <w:tc>
          <w:tcPr>
            <w:tcW w:w="1557" w:type="dxa"/>
            <w:tcBorders>
              <w:top w:val="nil"/>
              <w:left w:val="nil"/>
              <w:bottom w:val="single" w:sz="8" w:space="0" w:color="auto"/>
              <w:right w:val="single" w:sz="8" w:space="0" w:color="auto"/>
            </w:tcBorders>
            <w:shd w:val="clear" w:color="auto" w:fill="auto"/>
            <w:noWrap/>
            <w:vAlign w:val="center"/>
            <w:hideMark/>
          </w:tcPr>
          <w:p w14:paraId="3E4DF9E0" w14:textId="77777777" w:rsidR="00C65932" w:rsidRPr="001D65AF" w:rsidRDefault="00C65932" w:rsidP="006C4633">
            <w:pPr>
              <w:jc w:val="right"/>
              <w:rPr>
                <w:rFonts w:cs="Calibri"/>
                <w:color w:val="000000"/>
                <w:sz w:val="16"/>
                <w:szCs w:val="16"/>
              </w:rPr>
            </w:pPr>
            <w:r w:rsidRPr="001D65AF">
              <w:rPr>
                <w:rFonts w:cs="Calibri"/>
                <w:color w:val="000000"/>
                <w:sz w:val="16"/>
                <w:szCs w:val="16"/>
              </w:rPr>
              <w:t>223.533,11</w:t>
            </w:r>
          </w:p>
        </w:tc>
      </w:tr>
      <w:tr w:rsidR="00C65932" w:rsidRPr="001D65AF" w14:paraId="38EFF279"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2193D325" w14:textId="77777777" w:rsidR="00C65932" w:rsidRPr="001D65AF" w:rsidRDefault="00C65932" w:rsidP="006C4633">
            <w:pPr>
              <w:jc w:val="center"/>
              <w:rPr>
                <w:rFonts w:cs="Calibri"/>
                <w:color w:val="000000"/>
                <w:sz w:val="16"/>
                <w:szCs w:val="16"/>
              </w:rPr>
            </w:pPr>
            <w:r w:rsidRPr="001D65AF">
              <w:rPr>
                <w:rFonts w:cs="Calibri"/>
                <w:color w:val="000000"/>
                <w:sz w:val="16"/>
                <w:szCs w:val="16"/>
              </w:rPr>
              <w:t>21</w:t>
            </w:r>
          </w:p>
        </w:tc>
        <w:tc>
          <w:tcPr>
            <w:tcW w:w="1162" w:type="dxa"/>
            <w:tcBorders>
              <w:top w:val="nil"/>
              <w:left w:val="nil"/>
              <w:bottom w:val="single" w:sz="8" w:space="0" w:color="auto"/>
              <w:right w:val="single" w:sz="8" w:space="0" w:color="auto"/>
            </w:tcBorders>
            <w:shd w:val="clear" w:color="auto" w:fill="auto"/>
            <w:noWrap/>
            <w:vAlign w:val="center"/>
            <w:hideMark/>
          </w:tcPr>
          <w:p w14:paraId="3F180803" w14:textId="77777777" w:rsidR="00C65932" w:rsidRPr="001D65AF" w:rsidRDefault="00C65932" w:rsidP="006C4633">
            <w:pPr>
              <w:jc w:val="center"/>
              <w:rPr>
                <w:rFonts w:cs="Calibri"/>
                <w:color w:val="000000"/>
                <w:sz w:val="16"/>
                <w:szCs w:val="16"/>
              </w:rPr>
            </w:pPr>
            <w:r w:rsidRPr="001D65AF">
              <w:rPr>
                <w:rFonts w:cs="Calibri"/>
                <w:color w:val="000000"/>
                <w:sz w:val="16"/>
                <w:szCs w:val="16"/>
              </w:rPr>
              <w:t>31.5.2028</w:t>
            </w:r>
          </w:p>
        </w:tc>
        <w:tc>
          <w:tcPr>
            <w:tcW w:w="1688" w:type="dxa"/>
            <w:tcBorders>
              <w:top w:val="nil"/>
              <w:left w:val="nil"/>
              <w:bottom w:val="single" w:sz="8" w:space="0" w:color="auto"/>
              <w:right w:val="single" w:sz="8" w:space="0" w:color="auto"/>
            </w:tcBorders>
            <w:shd w:val="clear" w:color="auto" w:fill="auto"/>
            <w:noWrap/>
            <w:vAlign w:val="center"/>
            <w:hideMark/>
          </w:tcPr>
          <w:p w14:paraId="17F81F34"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24D1C5A4" w14:textId="77777777" w:rsidR="00C65932" w:rsidRPr="001D65AF" w:rsidRDefault="00C65932" w:rsidP="006C4633">
            <w:pPr>
              <w:jc w:val="right"/>
              <w:rPr>
                <w:rFonts w:cs="Calibri"/>
                <w:color w:val="000000"/>
                <w:sz w:val="16"/>
                <w:szCs w:val="16"/>
              </w:rPr>
            </w:pPr>
            <w:r w:rsidRPr="001D65AF">
              <w:rPr>
                <w:rFonts w:cs="Calibri"/>
                <w:color w:val="000000"/>
                <w:sz w:val="16"/>
                <w:szCs w:val="16"/>
              </w:rPr>
              <w:t>11.232,85</w:t>
            </w:r>
          </w:p>
        </w:tc>
        <w:tc>
          <w:tcPr>
            <w:tcW w:w="1644" w:type="dxa"/>
            <w:tcBorders>
              <w:top w:val="nil"/>
              <w:left w:val="nil"/>
              <w:bottom w:val="single" w:sz="8" w:space="0" w:color="auto"/>
              <w:right w:val="single" w:sz="8" w:space="0" w:color="auto"/>
            </w:tcBorders>
            <w:shd w:val="clear" w:color="auto" w:fill="auto"/>
            <w:noWrap/>
            <w:vAlign w:val="center"/>
            <w:hideMark/>
          </w:tcPr>
          <w:p w14:paraId="1E97DD73"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43175972" w14:textId="77777777" w:rsidR="00C65932" w:rsidRPr="001D65AF" w:rsidRDefault="00C65932" w:rsidP="006C4633">
            <w:pPr>
              <w:jc w:val="right"/>
              <w:rPr>
                <w:rFonts w:cs="Calibri"/>
                <w:color w:val="000000"/>
                <w:sz w:val="16"/>
                <w:szCs w:val="16"/>
              </w:rPr>
            </w:pPr>
            <w:r w:rsidRPr="001D65AF">
              <w:rPr>
                <w:rFonts w:cs="Calibri"/>
                <w:color w:val="000000"/>
                <w:sz w:val="16"/>
                <w:szCs w:val="16"/>
              </w:rPr>
              <w:t>56,19</w:t>
            </w:r>
          </w:p>
        </w:tc>
        <w:tc>
          <w:tcPr>
            <w:tcW w:w="1557" w:type="dxa"/>
            <w:tcBorders>
              <w:top w:val="nil"/>
              <w:left w:val="nil"/>
              <w:bottom w:val="single" w:sz="8" w:space="0" w:color="auto"/>
              <w:right w:val="single" w:sz="8" w:space="0" w:color="auto"/>
            </w:tcBorders>
            <w:shd w:val="clear" w:color="auto" w:fill="auto"/>
            <w:noWrap/>
            <w:vAlign w:val="center"/>
            <w:hideMark/>
          </w:tcPr>
          <w:p w14:paraId="71CF4DFE" w14:textId="77777777" w:rsidR="00C65932" w:rsidRPr="001D65AF" w:rsidRDefault="00C65932" w:rsidP="006C4633">
            <w:pPr>
              <w:jc w:val="right"/>
              <w:rPr>
                <w:rFonts w:cs="Calibri"/>
                <w:color w:val="000000"/>
                <w:sz w:val="16"/>
                <w:szCs w:val="16"/>
              </w:rPr>
            </w:pPr>
            <w:r w:rsidRPr="001D65AF">
              <w:rPr>
                <w:rFonts w:cs="Calibri"/>
                <w:color w:val="000000"/>
                <w:sz w:val="16"/>
                <w:szCs w:val="16"/>
              </w:rPr>
              <w:t>212.356,45</w:t>
            </w:r>
          </w:p>
        </w:tc>
      </w:tr>
      <w:tr w:rsidR="00C65932" w:rsidRPr="001D65AF" w14:paraId="25A5CD76"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6835E6B1" w14:textId="77777777" w:rsidR="00C65932" w:rsidRPr="001D65AF" w:rsidRDefault="00C65932" w:rsidP="006C4633">
            <w:pPr>
              <w:jc w:val="center"/>
              <w:rPr>
                <w:rFonts w:cs="Calibri"/>
                <w:color w:val="000000"/>
                <w:sz w:val="16"/>
                <w:szCs w:val="16"/>
              </w:rPr>
            </w:pPr>
            <w:r w:rsidRPr="001D65AF">
              <w:rPr>
                <w:rFonts w:cs="Calibri"/>
                <w:color w:val="000000"/>
                <w:sz w:val="16"/>
                <w:szCs w:val="16"/>
              </w:rPr>
              <w:t>22</w:t>
            </w:r>
          </w:p>
        </w:tc>
        <w:tc>
          <w:tcPr>
            <w:tcW w:w="1162" w:type="dxa"/>
            <w:tcBorders>
              <w:top w:val="nil"/>
              <w:left w:val="nil"/>
              <w:bottom w:val="single" w:sz="8" w:space="0" w:color="auto"/>
              <w:right w:val="single" w:sz="8" w:space="0" w:color="auto"/>
            </w:tcBorders>
            <w:shd w:val="clear" w:color="auto" w:fill="auto"/>
            <w:noWrap/>
            <w:vAlign w:val="center"/>
            <w:hideMark/>
          </w:tcPr>
          <w:p w14:paraId="76E0133A" w14:textId="77777777" w:rsidR="00C65932" w:rsidRPr="001D65AF" w:rsidRDefault="00C65932" w:rsidP="006C4633">
            <w:pPr>
              <w:jc w:val="center"/>
              <w:rPr>
                <w:rFonts w:cs="Calibri"/>
                <w:color w:val="000000"/>
                <w:sz w:val="16"/>
                <w:szCs w:val="16"/>
              </w:rPr>
            </w:pPr>
            <w:r w:rsidRPr="001D65AF">
              <w:rPr>
                <w:rFonts w:cs="Calibri"/>
                <w:color w:val="000000"/>
                <w:sz w:val="16"/>
                <w:szCs w:val="16"/>
              </w:rPr>
              <w:t>31.8.2028</w:t>
            </w:r>
          </w:p>
        </w:tc>
        <w:tc>
          <w:tcPr>
            <w:tcW w:w="1688" w:type="dxa"/>
            <w:tcBorders>
              <w:top w:val="nil"/>
              <w:left w:val="nil"/>
              <w:bottom w:val="single" w:sz="8" w:space="0" w:color="auto"/>
              <w:right w:val="single" w:sz="8" w:space="0" w:color="auto"/>
            </w:tcBorders>
            <w:shd w:val="clear" w:color="auto" w:fill="auto"/>
            <w:noWrap/>
            <w:vAlign w:val="center"/>
            <w:hideMark/>
          </w:tcPr>
          <w:p w14:paraId="0D4E8CBD"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1979DB18" w14:textId="77777777" w:rsidR="00C65932" w:rsidRPr="001D65AF" w:rsidRDefault="00C65932" w:rsidP="006C4633">
            <w:pPr>
              <w:jc w:val="right"/>
              <w:rPr>
                <w:rFonts w:cs="Calibri"/>
                <w:color w:val="000000"/>
                <w:sz w:val="16"/>
                <w:szCs w:val="16"/>
              </w:rPr>
            </w:pPr>
            <w:r w:rsidRPr="001D65AF">
              <w:rPr>
                <w:rFonts w:cs="Calibri"/>
                <w:color w:val="000000"/>
                <w:sz w:val="16"/>
                <w:szCs w:val="16"/>
              </w:rPr>
              <w:t>11.230,04</w:t>
            </w:r>
          </w:p>
        </w:tc>
        <w:tc>
          <w:tcPr>
            <w:tcW w:w="1644" w:type="dxa"/>
            <w:tcBorders>
              <w:top w:val="nil"/>
              <w:left w:val="nil"/>
              <w:bottom w:val="single" w:sz="8" w:space="0" w:color="auto"/>
              <w:right w:val="single" w:sz="8" w:space="0" w:color="auto"/>
            </w:tcBorders>
            <w:shd w:val="clear" w:color="auto" w:fill="auto"/>
            <w:noWrap/>
            <w:vAlign w:val="center"/>
            <w:hideMark/>
          </w:tcPr>
          <w:p w14:paraId="72D6F68A"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3BBD0FA2" w14:textId="77777777" w:rsidR="00C65932" w:rsidRPr="001D65AF" w:rsidRDefault="00C65932" w:rsidP="006C4633">
            <w:pPr>
              <w:jc w:val="right"/>
              <w:rPr>
                <w:rFonts w:cs="Calibri"/>
                <w:color w:val="000000"/>
                <w:sz w:val="16"/>
                <w:szCs w:val="16"/>
              </w:rPr>
            </w:pPr>
            <w:r w:rsidRPr="001D65AF">
              <w:rPr>
                <w:rFonts w:cs="Calibri"/>
                <w:color w:val="000000"/>
                <w:sz w:val="16"/>
                <w:szCs w:val="16"/>
              </w:rPr>
              <w:t>53,38</w:t>
            </w:r>
          </w:p>
        </w:tc>
        <w:tc>
          <w:tcPr>
            <w:tcW w:w="1557" w:type="dxa"/>
            <w:tcBorders>
              <w:top w:val="nil"/>
              <w:left w:val="nil"/>
              <w:bottom w:val="single" w:sz="8" w:space="0" w:color="auto"/>
              <w:right w:val="single" w:sz="8" w:space="0" w:color="auto"/>
            </w:tcBorders>
            <w:shd w:val="clear" w:color="auto" w:fill="auto"/>
            <w:noWrap/>
            <w:vAlign w:val="center"/>
            <w:hideMark/>
          </w:tcPr>
          <w:p w14:paraId="5F0D8B4C" w14:textId="77777777" w:rsidR="00C65932" w:rsidRPr="001D65AF" w:rsidRDefault="00C65932" w:rsidP="006C4633">
            <w:pPr>
              <w:jc w:val="right"/>
              <w:rPr>
                <w:rFonts w:cs="Calibri"/>
                <w:color w:val="000000"/>
                <w:sz w:val="16"/>
                <w:szCs w:val="16"/>
              </w:rPr>
            </w:pPr>
            <w:r w:rsidRPr="001D65AF">
              <w:rPr>
                <w:rFonts w:cs="Calibri"/>
                <w:color w:val="000000"/>
                <w:sz w:val="16"/>
                <w:szCs w:val="16"/>
              </w:rPr>
              <w:t>201.179,79</w:t>
            </w:r>
          </w:p>
        </w:tc>
      </w:tr>
      <w:tr w:rsidR="00C65932" w:rsidRPr="001D65AF" w14:paraId="6BE87EBE" w14:textId="77777777" w:rsidTr="006C4633">
        <w:trPr>
          <w:trHeight w:val="168"/>
        </w:trPr>
        <w:tc>
          <w:tcPr>
            <w:tcW w:w="1032" w:type="dxa"/>
            <w:tcBorders>
              <w:top w:val="nil"/>
              <w:left w:val="single" w:sz="8" w:space="0" w:color="auto"/>
              <w:bottom w:val="nil"/>
              <w:right w:val="single" w:sz="8" w:space="0" w:color="auto"/>
            </w:tcBorders>
            <w:shd w:val="clear" w:color="auto" w:fill="auto"/>
            <w:noWrap/>
            <w:vAlign w:val="center"/>
            <w:hideMark/>
          </w:tcPr>
          <w:p w14:paraId="64C7DC17" w14:textId="77777777" w:rsidR="00C65932" w:rsidRPr="001D65AF" w:rsidRDefault="00C65932" w:rsidP="006C4633">
            <w:pPr>
              <w:jc w:val="center"/>
              <w:rPr>
                <w:rFonts w:cs="Calibri"/>
                <w:color w:val="000000"/>
                <w:sz w:val="16"/>
                <w:szCs w:val="16"/>
              </w:rPr>
            </w:pPr>
            <w:r w:rsidRPr="001D65AF">
              <w:rPr>
                <w:rFonts w:cs="Calibri"/>
                <w:color w:val="000000"/>
                <w:sz w:val="16"/>
                <w:szCs w:val="16"/>
              </w:rPr>
              <w:t>23</w:t>
            </w:r>
          </w:p>
        </w:tc>
        <w:tc>
          <w:tcPr>
            <w:tcW w:w="1162" w:type="dxa"/>
            <w:tcBorders>
              <w:top w:val="nil"/>
              <w:left w:val="nil"/>
              <w:bottom w:val="nil"/>
              <w:right w:val="single" w:sz="8" w:space="0" w:color="auto"/>
            </w:tcBorders>
            <w:shd w:val="clear" w:color="auto" w:fill="auto"/>
            <w:noWrap/>
            <w:vAlign w:val="center"/>
            <w:hideMark/>
          </w:tcPr>
          <w:p w14:paraId="62534F58" w14:textId="77777777" w:rsidR="00C65932" w:rsidRPr="001D65AF" w:rsidRDefault="00C65932" w:rsidP="006C4633">
            <w:pPr>
              <w:jc w:val="center"/>
              <w:rPr>
                <w:rFonts w:cs="Calibri"/>
                <w:color w:val="000000"/>
                <w:sz w:val="16"/>
                <w:szCs w:val="16"/>
              </w:rPr>
            </w:pPr>
            <w:r w:rsidRPr="001D65AF">
              <w:rPr>
                <w:rFonts w:cs="Calibri"/>
                <w:color w:val="000000"/>
                <w:sz w:val="16"/>
                <w:szCs w:val="16"/>
              </w:rPr>
              <w:t>30.11.2028</w:t>
            </w:r>
          </w:p>
        </w:tc>
        <w:tc>
          <w:tcPr>
            <w:tcW w:w="1688" w:type="dxa"/>
            <w:tcBorders>
              <w:top w:val="nil"/>
              <w:left w:val="nil"/>
              <w:bottom w:val="nil"/>
              <w:right w:val="single" w:sz="8" w:space="0" w:color="auto"/>
            </w:tcBorders>
            <w:shd w:val="clear" w:color="auto" w:fill="auto"/>
            <w:noWrap/>
            <w:vAlign w:val="center"/>
            <w:hideMark/>
          </w:tcPr>
          <w:p w14:paraId="3117DFE0"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7BF46658" w14:textId="77777777" w:rsidR="00C65932" w:rsidRPr="001D65AF" w:rsidRDefault="00C65932" w:rsidP="006C4633">
            <w:pPr>
              <w:jc w:val="right"/>
              <w:rPr>
                <w:rFonts w:cs="Calibri"/>
                <w:color w:val="000000"/>
                <w:sz w:val="16"/>
                <w:szCs w:val="16"/>
              </w:rPr>
            </w:pPr>
            <w:r w:rsidRPr="001D65AF">
              <w:rPr>
                <w:rFonts w:cs="Calibri"/>
                <w:color w:val="000000"/>
                <w:sz w:val="16"/>
                <w:szCs w:val="16"/>
              </w:rPr>
              <w:t>11.226,68</w:t>
            </w:r>
          </w:p>
        </w:tc>
        <w:tc>
          <w:tcPr>
            <w:tcW w:w="1644" w:type="dxa"/>
            <w:tcBorders>
              <w:top w:val="nil"/>
              <w:left w:val="nil"/>
              <w:bottom w:val="single" w:sz="8" w:space="0" w:color="auto"/>
              <w:right w:val="single" w:sz="8" w:space="0" w:color="auto"/>
            </w:tcBorders>
            <w:shd w:val="clear" w:color="auto" w:fill="auto"/>
            <w:noWrap/>
            <w:vAlign w:val="center"/>
            <w:hideMark/>
          </w:tcPr>
          <w:p w14:paraId="6A07333B"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3145429D" w14:textId="77777777" w:rsidR="00C65932" w:rsidRPr="001D65AF" w:rsidRDefault="00C65932" w:rsidP="006C4633">
            <w:pPr>
              <w:jc w:val="right"/>
              <w:rPr>
                <w:rFonts w:cs="Calibri"/>
                <w:color w:val="000000"/>
                <w:sz w:val="16"/>
                <w:szCs w:val="16"/>
              </w:rPr>
            </w:pPr>
            <w:r w:rsidRPr="001D65AF">
              <w:rPr>
                <w:rFonts w:cs="Calibri"/>
                <w:color w:val="000000"/>
                <w:sz w:val="16"/>
                <w:szCs w:val="16"/>
              </w:rPr>
              <w:t>50,02</w:t>
            </w:r>
          </w:p>
        </w:tc>
        <w:tc>
          <w:tcPr>
            <w:tcW w:w="1557" w:type="dxa"/>
            <w:tcBorders>
              <w:top w:val="nil"/>
              <w:left w:val="nil"/>
              <w:bottom w:val="single" w:sz="8" w:space="0" w:color="auto"/>
              <w:right w:val="single" w:sz="8" w:space="0" w:color="auto"/>
            </w:tcBorders>
            <w:shd w:val="clear" w:color="auto" w:fill="auto"/>
            <w:noWrap/>
            <w:vAlign w:val="center"/>
            <w:hideMark/>
          </w:tcPr>
          <w:p w14:paraId="49195541" w14:textId="77777777" w:rsidR="00C65932" w:rsidRPr="001D65AF" w:rsidRDefault="00C65932" w:rsidP="006C4633">
            <w:pPr>
              <w:jc w:val="right"/>
              <w:rPr>
                <w:rFonts w:cs="Calibri"/>
                <w:color w:val="000000"/>
                <w:sz w:val="16"/>
                <w:szCs w:val="16"/>
              </w:rPr>
            </w:pPr>
            <w:r w:rsidRPr="001D65AF">
              <w:rPr>
                <w:rFonts w:cs="Calibri"/>
                <w:color w:val="000000"/>
                <w:sz w:val="16"/>
                <w:szCs w:val="16"/>
              </w:rPr>
              <w:t xml:space="preserve">                 190.003,13 </w:t>
            </w:r>
          </w:p>
        </w:tc>
      </w:tr>
      <w:tr w:rsidR="00C65932" w:rsidRPr="001D65AF" w14:paraId="34A3E4D8" w14:textId="77777777" w:rsidTr="006C4633">
        <w:trPr>
          <w:trHeight w:val="168"/>
        </w:trPr>
        <w:tc>
          <w:tcPr>
            <w:tcW w:w="1032" w:type="dxa"/>
            <w:tcBorders>
              <w:top w:val="single" w:sz="8" w:space="0" w:color="auto"/>
              <w:left w:val="single" w:sz="8" w:space="0" w:color="auto"/>
              <w:bottom w:val="single" w:sz="8" w:space="0" w:color="auto"/>
              <w:right w:val="nil"/>
            </w:tcBorders>
            <w:shd w:val="clear" w:color="auto" w:fill="auto"/>
            <w:noWrap/>
            <w:vAlign w:val="center"/>
            <w:hideMark/>
          </w:tcPr>
          <w:p w14:paraId="515340F3" w14:textId="77777777" w:rsidR="00C65932" w:rsidRPr="001D65AF" w:rsidRDefault="00C65932" w:rsidP="006C4633">
            <w:pPr>
              <w:jc w:val="center"/>
              <w:rPr>
                <w:rFonts w:cs="Calibri"/>
                <w:color w:val="000000"/>
                <w:sz w:val="16"/>
                <w:szCs w:val="16"/>
              </w:rPr>
            </w:pPr>
            <w:r w:rsidRPr="001D65AF">
              <w:rPr>
                <w:rFonts w:cs="Calibri"/>
                <w:color w:val="000000"/>
                <w:sz w:val="16"/>
                <w:szCs w:val="16"/>
              </w:rPr>
              <w:t> </w:t>
            </w:r>
          </w:p>
        </w:tc>
        <w:tc>
          <w:tcPr>
            <w:tcW w:w="1162" w:type="dxa"/>
            <w:tcBorders>
              <w:top w:val="single" w:sz="8" w:space="0" w:color="auto"/>
              <w:left w:val="nil"/>
              <w:bottom w:val="single" w:sz="8" w:space="0" w:color="auto"/>
              <w:right w:val="nil"/>
            </w:tcBorders>
            <w:shd w:val="clear" w:color="auto" w:fill="auto"/>
            <w:noWrap/>
            <w:vAlign w:val="center"/>
            <w:hideMark/>
          </w:tcPr>
          <w:p w14:paraId="01EF82EC"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UKUPNO 2028.</w:t>
            </w:r>
          </w:p>
        </w:tc>
        <w:tc>
          <w:tcPr>
            <w:tcW w:w="1688" w:type="dxa"/>
            <w:tcBorders>
              <w:top w:val="single" w:sz="8" w:space="0" w:color="auto"/>
              <w:left w:val="nil"/>
              <w:bottom w:val="single" w:sz="8" w:space="0" w:color="auto"/>
              <w:right w:val="single" w:sz="8" w:space="0" w:color="auto"/>
            </w:tcBorders>
            <w:shd w:val="clear" w:color="auto" w:fill="auto"/>
            <w:noWrap/>
            <w:vAlign w:val="center"/>
            <w:hideMark/>
          </w:tcPr>
          <w:p w14:paraId="5C7E46A3" w14:textId="77777777" w:rsidR="00C65932" w:rsidRPr="001D65AF" w:rsidRDefault="00C65932" w:rsidP="006C4633">
            <w:pPr>
              <w:jc w:val="left"/>
              <w:rPr>
                <w:rFonts w:cs="Calibri"/>
                <w:b/>
                <w:bCs/>
                <w:color w:val="000000"/>
                <w:sz w:val="16"/>
                <w:szCs w:val="16"/>
              </w:rPr>
            </w:pPr>
            <w:r w:rsidRPr="001D65AF">
              <w:rPr>
                <w:rFonts w:cs="Calibri"/>
                <w:b/>
                <w:bCs/>
                <w:color w:val="000000"/>
                <w:sz w:val="16"/>
                <w:szCs w:val="16"/>
              </w:rPr>
              <w:t> </w:t>
            </w:r>
          </w:p>
        </w:tc>
        <w:tc>
          <w:tcPr>
            <w:tcW w:w="1559" w:type="dxa"/>
            <w:tcBorders>
              <w:top w:val="nil"/>
              <w:left w:val="nil"/>
              <w:bottom w:val="nil"/>
              <w:right w:val="single" w:sz="8" w:space="0" w:color="auto"/>
            </w:tcBorders>
            <w:shd w:val="clear" w:color="auto" w:fill="auto"/>
            <w:noWrap/>
            <w:vAlign w:val="center"/>
            <w:hideMark/>
          </w:tcPr>
          <w:p w14:paraId="7368D02D"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44.924,64</w:t>
            </w:r>
          </w:p>
        </w:tc>
        <w:tc>
          <w:tcPr>
            <w:tcW w:w="1644" w:type="dxa"/>
            <w:tcBorders>
              <w:top w:val="nil"/>
              <w:left w:val="nil"/>
              <w:bottom w:val="nil"/>
              <w:right w:val="single" w:sz="8" w:space="0" w:color="auto"/>
            </w:tcBorders>
            <w:shd w:val="clear" w:color="auto" w:fill="auto"/>
            <w:noWrap/>
            <w:vAlign w:val="center"/>
            <w:hideMark/>
          </w:tcPr>
          <w:p w14:paraId="170753F3"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44.706,64</w:t>
            </w:r>
          </w:p>
        </w:tc>
        <w:tc>
          <w:tcPr>
            <w:tcW w:w="1042" w:type="dxa"/>
            <w:tcBorders>
              <w:top w:val="nil"/>
              <w:left w:val="nil"/>
              <w:bottom w:val="nil"/>
              <w:right w:val="single" w:sz="8" w:space="0" w:color="auto"/>
            </w:tcBorders>
            <w:shd w:val="clear" w:color="auto" w:fill="auto"/>
            <w:noWrap/>
            <w:vAlign w:val="center"/>
            <w:hideMark/>
          </w:tcPr>
          <w:p w14:paraId="0F2C3FA9"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218,00</w:t>
            </w:r>
          </w:p>
        </w:tc>
        <w:tc>
          <w:tcPr>
            <w:tcW w:w="1557" w:type="dxa"/>
            <w:tcBorders>
              <w:top w:val="nil"/>
              <w:left w:val="nil"/>
              <w:bottom w:val="nil"/>
              <w:right w:val="single" w:sz="8" w:space="0" w:color="auto"/>
            </w:tcBorders>
            <w:shd w:val="clear" w:color="auto" w:fill="auto"/>
            <w:noWrap/>
            <w:vAlign w:val="center"/>
            <w:hideMark/>
          </w:tcPr>
          <w:p w14:paraId="2F92FA95" w14:textId="77777777" w:rsidR="00C65932" w:rsidRPr="001D65AF" w:rsidRDefault="00C65932" w:rsidP="006C4633">
            <w:pPr>
              <w:jc w:val="right"/>
              <w:rPr>
                <w:rFonts w:cs="Calibri"/>
                <w:color w:val="000000"/>
                <w:sz w:val="16"/>
                <w:szCs w:val="16"/>
              </w:rPr>
            </w:pPr>
            <w:r w:rsidRPr="001D65AF">
              <w:rPr>
                <w:rFonts w:cs="Calibri"/>
                <w:color w:val="000000"/>
                <w:sz w:val="16"/>
                <w:szCs w:val="16"/>
              </w:rPr>
              <w:t> </w:t>
            </w:r>
          </w:p>
        </w:tc>
      </w:tr>
      <w:tr w:rsidR="00C65932" w:rsidRPr="001D65AF" w14:paraId="6C95C6AC" w14:textId="77777777" w:rsidTr="006C4633">
        <w:trPr>
          <w:trHeight w:val="168"/>
        </w:trPr>
        <w:tc>
          <w:tcPr>
            <w:tcW w:w="1032" w:type="dxa"/>
            <w:tcBorders>
              <w:top w:val="nil"/>
              <w:left w:val="single" w:sz="8" w:space="0" w:color="auto"/>
              <w:bottom w:val="single" w:sz="8" w:space="0" w:color="auto"/>
              <w:right w:val="nil"/>
            </w:tcBorders>
            <w:shd w:val="clear" w:color="auto" w:fill="auto"/>
            <w:noWrap/>
            <w:vAlign w:val="center"/>
            <w:hideMark/>
          </w:tcPr>
          <w:p w14:paraId="0E8F0D96" w14:textId="77777777" w:rsidR="00C65932" w:rsidRPr="001D65AF" w:rsidRDefault="00C65932" w:rsidP="006C4633">
            <w:pPr>
              <w:jc w:val="center"/>
              <w:rPr>
                <w:rFonts w:cs="Calibri"/>
                <w:color w:val="000000"/>
                <w:sz w:val="16"/>
                <w:szCs w:val="16"/>
              </w:rPr>
            </w:pPr>
            <w:r w:rsidRPr="001D65AF">
              <w:rPr>
                <w:rFonts w:cs="Calibri"/>
                <w:color w:val="000000"/>
                <w:sz w:val="16"/>
                <w:szCs w:val="16"/>
              </w:rPr>
              <w:t>24</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2108E22D" w14:textId="77777777" w:rsidR="00C65932" w:rsidRPr="001D65AF" w:rsidRDefault="00C65932" w:rsidP="006C4633">
            <w:pPr>
              <w:jc w:val="center"/>
              <w:rPr>
                <w:rFonts w:cs="Calibri"/>
                <w:color w:val="000000"/>
                <w:sz w:val="16"/>
                <w:szCs w:val="16"/>
              </w:rPr>
            </w:pPr>
            <w:r w:rsidRPr="001D65AF">
              <w:rPr>
                <w:rFonts w:cs="Calibri"/>
                <w:color w:val="000000"/>
                <w:sz w:val="16"/>
                <w:szCs w:val="16"/>
              </w:rPr>
              <w:t>28.2.2029</w:t>
            </w:r>
          </w:p>
        </w:tc>
        <w:tc>
          <w:tcPr>
            <w:tcW w:w="1688" w:type="dxa"/>
            <w:tcBorders>
              <w:top w:val="nil"/>
              <w:left w:val="nil"/>
              <w:bottom w:val="single" w:sz="8" w:space="0" w:color="auto"/>
              <w:right w:val="nil"/>
            </w:tcBorders>
            <w:shd w:val="clear" w:color="auto" w:fill="auto"/>
            <w:noWrap/>
            <w:vAlign w:val="center"/>
            <w:hideMark/>
          </w:tcPr>
          <w:p w14:paraId="6CD9920A"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C48496" w14:textId="77777777" w:rsidR="00C65932" w:rsidRPr="001D65AF" w:rsidRDefault="00C65932" w:rsidP="006C4633">
            <w:pPr>
              <w:jc w:val="right"/>
              <w:rPr>
                <w:rFonts w:cs="Calibri"/>
                <w:color w:val="000000"/>
                <w:sz w:val="16"/>
                <w:szCs w:val="16"/>
              </w:rPr>
            </w:pPr>
            <w:r w:rsidRPr="001D65AF">
              <w:rPr>
                <w:rFonts w:cs="Calibri"/>
                <w:color w:val="000000"/>
                <w:sz w:val="16"/>
                <w:szCs w:val="16"/>
              </w:rPr>
              <w:t>11.223,46</w:t>
            </w:r>
          </w:p>
        </w:tc>
        <w:tc>
          <w:tcPr>
            <w:tcW w:w="1644" w:type="dxa"/>
            <w:tcBorders>
              <w:top w:val="single" w:sz="8" w:space="0" w:color="auto"/>
              <w:left w:val="nil"/>
              <w:bottom w:val="single" w:sz="8" w:space="0" w:color="auto"/>
              <w:right w:val="nil"/>
            </w:tcBorders>
            <w:shd w:val="clear" w:color="auto" w:fill="auto"/>
            <w:noWrap/>
            <w:vAlign w:val="center"/>
            <w:hideMark/>
          </w:tcPr>
          <w:p w14:paraId="1B1F718B"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53AF80" w14:textId="77777777" w:rsidR="00C65932" w:rsidRPr="001D65AF" w:rsidRDefault="00C65932" w:rsidP="006C4633">
            <w:pPr>
              <w:jc w:val="right"/>
              <w:rPr>
                <w:rFonts w:cs="Calibri"/>
                <w:color w:val="000000"/>
                <w:sz w:val="16"/>
                <w:szCs w:val="16"/>
              </w:rPr>
            </w:pPr>
            <w:r w:rsidRPr="001D65AF">
              <w:rPr>
                <w:rFonts w:cs="Calibri"/>
                <w:color w:val="000000"/>
                <w:sz w:val="16"/>
                <w:szCs w:val="16"/>
              </w:rPr>
              <w:t>46,80</w:t>
            </w:r>
          </w:p>
        </w:tc>
        <w:tc>
          <w:tcPr>
            <w:tcW w:w="1557" w:type="dxa"/>
            <w:tcBorders>
              <w:top w:val="single" w:sz="8" w:space="0" w:color="auto"/>
              <w:left w:val="nil"/>
              <w:bottom w:val="single" w:sz="8" w:space="0" w:color="auto"/>
              <w:right w:val="single" w:sz="8" w:space="0" w:color="auto"/>
            </w:tcBorders>
            <w:shd w:val="clear" w:color="auto" w:fill="auto"/>
            <w:noWrap/>
            <w:vAlign w:val="center"/>
            <w:hideMark/>
          </w:tcPr>
          <w:p w14:paraId="45807859" w14:textId="77777777" w:rsidR="00C65932" w:rsidRPr="001D65AF" w:rsidRDefault="00C65932" w:rsidP="006C4633">
            <w:pPr>
              <w:jc w:val="right"/>
              <w:rPr>
                <w:rFonts w:cs="Calibri"/>
                <w:color w:val="000000"/>
                <w:sz w:val="16"/>
                <w:szCs w:val="16"/>
              </w:rPr>
            </w:pPr>
            <w:r w:rsidRPr="001D65AF">
              <w:rPr>
                <w:rFonts w:cs="Calibri"/>
                <w:color w:val="000000"/>
                <w:sz w:val="16"/>
                <w:szCs w:val="16"/>
              </w:rPr>
              <w:t xml:space="preserve">                 178.826,47 </w:t>
            </w:r>
          </w:p>
        </w:tc>
      </w:tr>
      <w:tr w:rsidR="00C65932" w:rsidRPr="001D65AF" w14:paraId="13593466" w14:textId="77777777" w:rsidTr="006C4633">
        <w:trPr>
          <w:trHeight w:val="168"/>
        </w:trPr>
        <w:tc>
          <w:tcPr>
            <w:tcW w:w="1032" w:type="dxa"/>
            <w:tcBorders>
              <w:top w:val="nil"/>
              <w:left w:val="single" w:sz="8" w:space="0" w:color="auto"/>
              <w:bottom w:val="nil"/>
              <w:right w:val="nil"/>
            </w:tcBorders>
            <w:shd w:val="clear" w:color="auto" w:fill="auto"/>
            <w:noWrap/>
            <w:vAlign w:val="center"/>
            <w:hideMark/>
          </w:tcPr>
          <w:p w14:paraId="48F3943E" w14:textId="77777777" w:rsidR="00C65932" w:rsidRPr="001D65AF" w:rsidRDefault="00C65932" w:rsidP="006C4633">
            <w:pPr>
              <w:jc w:val="center"/>
              <w:rPr>
                <w:rFonts w:cs="Calibri"/>
                <w:color w:val="000000"/>
                <w:sz w:val="16"/>
                <w:szCs w:val="16"/>
              </w:rPr>
            </w:pPr>
            <w:r w:rsidRPr="001D65AF">
              <w:rPr>
                <w:rFonts w:cs="Calibri"/>
                <w:color w:val="000000"/>
                <w:sz w:val="16"/>
                <w:szCs w:val="16"/>
              </w:rPr>
              <w:t>25</w:t>
            </w:r>
          </w:p>
        </w:tc>
        <w:tc>
          <w:tcPr>
            <w:tcW w:w="1162" w:type="dxa"/>
            <w:tcBorders>
              <w:top w:val="nil"/>
              <w:left w:val="single" w:sz="8" w:space="0" w:color="auto"/>
              <w:bottom w:val="nil"/>
              <w:right w:val="single" w:sz="8" w:space="0" w:color="auto"/>
            </w:tcBorders>
            <w:shd w:val="clear" w:color="auto" w:fill="auto"/>
            <w:noWrap/>
            <w:vAlign w:val="center"/>
            <w:hideMark/>
          </w:tcPr>
          <w:p w14:paraId="438AEDC2" w14:textId="77777777" w:rsidR="00C65932" w:rsidRPr="001D65AF" w:rsidRDefault="00C65932" w:rsidP="006C4633">
            <w:pPr>
              <w:jc w:val="center"/>
              <w:rPr>
                <w:rFonts w:cs="Calibri"/>
                <w:color w:val="000000"/>
                <w:sz w:val="16"/>
                <w:szCs w:val="16"/>
              </w:rPr>
            </w:pPr>
            <w:r w:rsidRPr="001D65AF">
              <w:rPr>
                <w:rFonts w:cs="Calibri"/>
                <w:color w:val="000000"/>
                <w:sz w:val="16"/>
                <w:szCs w:val="16"/>
              </w:rPr>
              <w:t>31.5.2029</w:t>
            </w:r>
          </w:p>
        </w:tc>
        <w:tc>
          <w:tcPr>
            <w:tcW w:w="1688" w:type="dxa"/>
            <w:tcBorders>
              <w:top w:val="nil"/>
              <w:left w:val="nil"/>
              <w:bottom w:val="nil"/>
              <w:right w:val="nil"/>
            </w:tcBorders>
            <w:shd w:val="clear" w:color="auto" w:fill="auto"/>
            <w:noWrap/>
            <w:vAlign w:val="center"/>
            <w:hideMark/>
          </w:tcPr>
          <w:p w14:paraId="43D00025"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single" w:sz="8" w:space="0" w:color="auto"/>
              <w:bottom w:val="nil"/>
              <w:right w:val="single" w:sz="8" w:space="0" w:color="auto"/>
            </w:tcBorders>
            <w:shd w:val="clear" w:color="auto" w:fill="auto"/>
            <w:noWrap/>
            <w:vAlign w:val="center"/>
            <w:hideMark/>
          </w:tcPr>
          <w:p w14:paraId="1DA26F06" w14:textId="77777777" w:rsidR="00C65932" w:rsidRPr="001D65AF" w:rsidRDefault="00C65932" w:rsidP="006C4633">
            <w:pPr>
              <w:jc w:val="right"/>
              <w:rPr>
                <w:rFonts w:cs="Calibri"/>
                <w:color w:val="000000"/>
                <w:sz w:val="16"/>
                <w:szCs w:val="16"/>
              </w:rPr>
            </w:pPr>
            <w:r w:rsidRPr="001D65AF">
              <w:rPr>
                <w:rFonts w:cs="Calibri"/>
                <w:color w:val="000000"/>
                <w:sz w:val="16"/>
                <w:szCs w:val="16"/>
              </w:rPr>
              <w:t>11.221,73</w:t>
            </w:r>
          </w:p>
        </w:tc>
        <w:tc>
          <w:tcPr>
            <w:tcW w:w="1644" w:type="dxa"/>
            <w:tcBorders>
              <w:top w:val="nil"/>
              <w:left w:val="nil"/>
              <w:bottom w:val="nil"/>
              <w:right w:val="nil"/>
            </w:tcBorders>
            <w:shd w:val="clear" w:color="auto" w:fill="auto"/>
            <w:noWrap/>
            <w:vAlign w:val="center"/>
            <w:hideMark/>
          </w:tcPr>
          <w:p w14:paraId="7B89FC03"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single" w:sz="8" w:space="0" w:color="auto"/>
              <w:bottom w:val="nil"/>
              <w:right w:val="single" w:sz="8" w:space="0" w:color="auto"/>
            </w:tcBorders>
            <w:shd w:val="clear" w:color="auto" w:fill="auto"/>
            <w:noWrap/>
            <w:vAlign w:val="center"/>
            <w:hideMark/>
          </w:tcPr>
          <w:p w14:paraId="77960030" w14:textId="77777777" w:rsidR="00C65932" w:rsidRPr="001D65AF" w:rsidRDefault="00C65932" w:rsidP="006C4633">
            <w:pPr>
              <w:jc w:val="right"/>
              <w:rPr>
                <w:rFonts w:cs="Calibri"/>
                <w:color w:val="000000"/>
                <w:sz w:val="16"/>
                <w:szCs w:val="16"/>
              </w:rPr>
            </w:pPr>
            <w:r w:rsidRPr="001D65AF">
              <w:rPr>
                <w:rFonts w:cs="Calibri"/>
                <w:color w:val="000000"/>
                <w:sz w:val="16"/>
                <w:szCs w:val="16"/>
              </w:rPr>
              <w:t>45,07</w:t>
            </w:r>
          </w:p>
        </w:tc>
        <w:tc>
          <w:tcPr>
            <w:tcW w:w="1557" w:type="dxa"/>
            <w:tcBorders>
              <w:top w:val="nil"/>
              <w:left w:val="nil"/>
              <w:bottom w:val="nil"/>
              <w:right w:val="single" w:sz="8" w:space="0" w:color="auto"/>
            </w:tcBorders>
            <w:shd w:val="clear" w:color="auto" w:fill="auto"/>
            <w:noWrap/>
            <w:vAlign w:val="center"/>
            <w:hideMark/>
          </w:tcPr>
          <w:p w14:paraId="50923071" w14:textId="77777777" w:rsidR="00C65932" w:rsidRPr="001D65AF" w:rsidRDefault="00C65932" w:rsidP="006C4633">
            <w:pPr>
              <w:jc w:val="right"/>
              <w:rPr>
                <w:rFonts w:cs="Calibri"/>
                <w:color w:val="000000"/>
                <w:sz w:val="16"/>
                <w:szCs w:val="16"/>
              </w:rPr>
            </w:pPr>
            <w:r w:rsidRPr="001D65AF">
              <w:rPr>
                <w:rFonts w:cs="Calibri"/>
                <w:color w:val="000000"/>
                <w:sz w:val="16"/>
                <w:szCs w:val="16"/>
              </w:rPr>
              <w:t xml:space="preserve">                 167.649,81 </w:t>
            </w:r>
          </w:p>
        </w:tc>
      </w:tr>
      <w:tr w:rsidR="00C65932" w:rsidRPr="001D65AF" w14:paraId="0EA60FF3" w14:textId="77777777" w:rsidTr="006C4633">
        <w:trPr>
          <w:trHeight w:val="168"/>
        </w:trPr>
        <w:tc>
          <w:tcPr>
            <w:tcW w:w="1032" w:type="dxa"/>
            <w:tcBorders>
              <w:top w:val="single" w:sz="8" w:space="0" w:color="auto"/>
              <w:left w:val="single" w:sz="8" w:space="0" w:color="auto"/>
              <w:bottom w:val="single" w:sz="8" w:space="0" w:color="auto"/>
              <w:right w:val="nil"/>
            </w:tcBorders>
            <w:shd w:val="clear" w:color="auto" w:fill="auto"/>
            <w:noWrap/>
            <w:vAlign w:val="center"/>
            <w:hideMark/>
          </w:tcPr>
          <w:p w14:paraId="603BDC42" w14:textId="77777777" w:rsidR="00C65932" w:rsidRPr="001D65AF" w:rsidRDefault="00C65932" w:rsidP="006C4633">
            <w:pPr>
              <w:jc w:val="center"/>
              <w:rPr>
                <w:rFonts w:cs="Calibri"/>
                <w:color w:val="000000"/>
                <w:sz w:val="16"/>
                <w:szCs w:val="16"/>
              </w:rPr>
            </w:pPr>
            <w:r w:rsidRPr="001D65AF">
              <w:rPr>
                <w:rFonts w:cs="Calibri"/>
                <w:color w:val="000000"/>
                <w:sz w:val="16"/>
                <w:szCs w:val="16"/>
              </w:rPr>
              <w:t>26</w:t>
            </w:r>
          </w:p>
        </w:tc>
        <w:tc>
          <w:tcPr>
            <w:tcW w:w="11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7DBA72" w14:textId="77777777" w:rsidR="00C65932" w:rsidRPr="001D65AF" w:rsidRDefault="00C65932" w:rsidP="006C4633">
            <w:pPr>
              <w:jc w:val="center"/>
              <w:rPr>
                <w:rFonts w:cs="Calibri"/>
                <w:color w:val="000000"/>
                <w:sz w:val="16"/>
                <w:szCs w:val="16"/>
              </w:rPr>
            </w:pPr>
            <w:r w:rsidRPr="001D65AF">
              <w:rPr>
                <w:rFonts w:cs="Calibri"/>
                <w:color w:val="000000"/>
                <w:sz w:val="16"/>
                <w:szCs w:val="16"/>
              </w:rPr>
              <w:t>31.8.2029</w:t>
            </w:r>
          </w:p>
        </w:tc>
        <w:tc>
          <w:tcPr>
            <w:tcW w:w="1688" w:type="dxa"/>
            <w:tcBorders>
              <w:top w:val="single" w:sz="8" w:space="0" w:color="auto"/>
              <w:left w:val="nil"/>
              <w:bottom w:val="single" w:sz="8" w:space="0" w:color="auto"/>
              <w:right w:val="nil"/>
            </w:tcBorders>
            <w:shd w:val="clear" w:color="auto" w:fill="auto"/>
            <w:noWrap/>
            <w:vAlign w:val="center"/>
            <w:hideMark/>
          </w:tcPr>
          <w:p w14:paraId="3966ABE3"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DD02B3" w14:textId="77777777" w:rsidR="00C65932" w:rsidRPr="001D65AF" w:rsidRDefault="00C65932" w:rsidP="006C4633">
            <w:pPr>
              <w:jc w:val="right"/>
              <w:rPr>
                <w:rFonts w:cs="Calibri"/>
                <w:color w:val="000000"/>
                <w:sz w:val="16"/>
                <w:szCs w:val="16"/>
              </w:rPr>
            </w:pPr>
            <w:r w:rsidRPr="001D65AF">
              <w:rPr>
                <w:rFonts w:cs="Calibri"/>
                <w:color w:val="000000"/>
                <w:sz w:val="16"/>
                <w:szCs w:val="16"/>
              </w:rPr>
              <w:t>11.218,92</w:t>
            </w:r>
          </w:p>
        </w:tc>
        <w:tc>
          <w:tcPr>
            <w:tcW w:w="1644" w:type="dxa"/>
            <w:tcBorders>
              <w:top w:val="single" w:sz="8" w:space="0" w:color="auto"/>
              <w:left w:val="nil"/>
              <w:bottom w:val="single" w:sz="8" w:space="0" w:color="auto"/>
              <w:right w:val="nil"/>
            </w:tcBorders>
            <w:shd w:val="clear" w:color="auto" w:fill="auto"/>
            <w:noWrap/>
            <w:vAlign w:val="center"/>
            <w:hideMark/>
          </w:tcPr>
          <w:p w14:paraId="63BD61B2"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59CD3E" w14:textId="77777777" w:rsidR="00C65932" w:rsidRPr="001D65AF" w:rsidRDefault="00C65932" w:rsidP="006C4633">
            <w:pPr>
              <w:jc w:val="right"/>
              <w:rPr>
                <w:rFonts w:cs="Calibri"/>
                <w:color w:val="000000"/>
                <w:sz w:val="16"/>
                <w:szCs w:val="16"/>
              </w:rPr>
            </w:pPr>
            <w:r w:rsidRPr="001D65AF">
              <w:rPr>
                <w:rFonts w:cs="Calibri"/>
                <w:color w:val="000000"/>
                <w:sz w:val="16"/>
                <w:szCs w:val="16"/>
              </w:rPr>
              <w:t>42,26</w:t>
            </w:r>
          </w:p>
        </w:tc>
        <w:tc>
          <w:tcPr>
            <w:tcW w:w="1557" w:type="dxa"/>
            <w:tcBorders>
              <w:top w:val="single" w:sz="8" w:space="0" w:color="auto"/>
              <w:left w:val="nil"/>
              <w:bottom w:val="single" w:sz="8" w:space="0" w:color="auto"/>
              <w:right w:val="single" w:sz="8" w:space="0" w:color="auto"/>
            </w:tcBorders>
            <w:shd w:val="clear" w:color="auto" w:fill="auto"/>
            <w:noWrap/>
            <w:vAlign w:val="center"/>
            <w:hideMark/>
          </w:tcPr>
          <w:p w14:paraId="5723ACB9" w14:textId="77777777" w:rsidR="00C65932" w:rsidRPr="001D65AF" w:rsidRDefault="00C65932" w:rsidP="006C4633">
            <w:pPr>
              <w:jc w:val="right"/>
              <w:rPr>
                <w:rFonts w:cs="Calibri"/>
                <w:color w:val="000000"/>
                <w:sz w:val="16"/>
                <w:szCs w:val="16"/>
              </w:rPr>
            </w:pPr>
            <w:r w:rsidRPr="001D65AF">
              <w:rPr>
                <w:rFonts w:cs="Calibri"/>
                <w:color w:val="000000"/>
                <w:sz w:val="16"/>
                <w:szCs w:val="16"/>
              </w:rPr>
              <w:t xml:space="preserve">                 156.473,15 </w:t>
            </w:r>
          </w:p>
        </w:tc>
      </w:tr>
      <w:tr w:rsidR="00C65932" w:rsidRPr="001D65AF" w14:paraId="17FF70C0" w14:textId="77777777" w:rsidTr="006C4633">
        <w:trPr>
          <w:trHeight w:val="168"/>
        </w:trPr>
        <w:tc>
          <w:tcPr>
            <w:tcW w:w="1032" w:type="dxa"/>
            <w:tcBorders>
              <w:top w:val="nil"/>
              <w:left w:val="single" w:sz="8" w:space="0" w:color="auto"/>
              <w:bottom w:val="nil"/>
              <w:right w:val="nil"/>
            </w:tcBorders>
            <w:shd w:val="clear" w:color="auto" w:fill="auto"/>
            <w:noWrap/>
            <w:vAlign w:val="center"/>
            <w:hideMark/>
          </w:tcPr>
          <w:p w14:paraId="13BE8F7B" w14:textId="77777777" w:rsidR="00C65932" w:rsidRPr="001D65AF" w:rsidRDefault="00C65932" w:rsidP="006C4633">
            <w:pPr>
              <w:jc w:val="center"/>
              <w:rPr>
                <w:rFonts w:cs="Calibri"/>
                <w:color w:val="000000"/>
                <w:sz w:val="16"/>
                <w:szCs w:val="16"/>
              </w:rPr>
            </w:pPr>
            <w:r w:rsidRPr="001D65AF">
              <w:rPr>
                <w:rFonts w:cs="Calibri"/>
                <w:color w:val="000000"/>
                <w:sz w:val="16"/>
                <w:szCs w:val="16"/>
              </w:rPr>
              <w:t>27</w:t>
            </w:r>
          </w:p>
        </w:tc>
        <w:tc>
          <w:tcPr>
            <w:tcW w:w="1162" w:type="dxa"/>
            <w:tcBorders>
              <w:top w:val="nil"/>
              <w:left w:val="single" w:sz="8" w:space="0" w:color="auto"/>
              <w:bottom w:val="nil"/>
              <w:right w:val="single" w:sz="8" w:space="0" w:color="auto"/>
            </w:tcBorders>
            <w:shd w:val="clear" w:color="auto" w:fill="auto"/>
            <w:noWrap/>
            <w:vAlign w:val="center"/>
            <w:hideMark/>
          </w:tcPr>
          <w:p w14:paraId="10932FFD" w14:textId="77777777" w:rsidR="00C65932" w:rsidRPr="001D65AF" w:rsidRDefault="00C65932" w:rsidP="006C4633">
            <w:pPr>
              <w:jc w:val="center"/>
              <w:rPr>
                <w:rFonts w:cs="Calibri"/>
                <w:color w:val="000000"/>
                <w:sz w:val="16"/>
                <w:szCs w:val="16"/>
              </w:rPr>
            </w:pPr>
            <w:r w:rsidRPr="001D65AF">
              <w:rPr>
                <w:rFonts w:cs="Calibri"/>
                <w:color w:val="000000"/>
                <w:sz w:val="16"/>
                <w:szCs w:val="16"/>
              </w:rPr>
              <w:t>30.11.2029</w:t>
            </w:r>
          </w:p>
        </w:tc>
        <w:tc>
          <w:tcPr>
            <w:tcW w:w="1688" w:type="dxa"/>
            <w:tcBorders>
              <w:top w:val="nil"/>
              <w:left w:val="nil"/>
              <w:bottom w:val="nil"/>
              <w:right w:val="nil"/>
            </w:tcBorders>
            <w:shd w:val="clear" w:color="auto" w:fill="auto"/>
            <w:noWrap/>
            <w:vAlign w:val="center"/>
            <w:hideMark/>
          </w:tcPr>
          <w:p w14:paraId="79A4A944"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3CFE83EC" w14:textId="77777777" w:rsidR="00C65932" w:rsidRPr="001D65AF" w:rsidRDefault="00C65932" w:rsidP="006C4633">
            <w:pPr>
              <w:jc w:val="right"/>
              <w:rPr>
                <w:rFonts w:cs="Calibri"/>
                <w:color w:val="000000"/>
                <w:sz w:val="16"/>
                <w:szCs w:val="16"/>
              </w:rPr>
            </w:pPr>
            <w:r w:rsidRPr="001D65AF">
              <w:rPr>
                <w:rFonts w:cs="Calibri"/>
                <w:color w:val="000000"/>
                <w:sz w:val="16"/>
                <w:szCs w:val="16"/>
              </w:rPr>
              <w:t>11.215,67</w:t>
            </w:r>
          </w:p>
        </w:tc>
        <w:tc>
          <w:tcPr>
            <w:tcW w:w="1644" w:type="dxa"/>
            <w:tcBorders>
              <w:top w:val="nil"/>
              <w:left w:val="nil"/>
              <w:bottom w:val="single" w:sz="8" w:space="0" w:color="auto"/>
              <w:right w:val="nil"/>
            </w:tcBorders>
            <w:shd w:val="clear" w:color="auto" w:fill="auto"/>
            <w:noWrap/>
            <w:vAlign w:val="center"/>
            <w:hideMark/>
          </w:tcPr>
          <w:p w14:paraId="0B17D612"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single" w:sz="8" w:space="0" w:color="auto"/>
              <w:bottom w:val="single" w:sz="8" w:space="0" w:color="auto"/>
              <w:right w:val="single" w:sz="8" w:space="0" w:color="auto"/>
            </w:tcBorders>
            <w:shd w:val="clear" w:color="auto" w:fill="auto"/>
            <w:noWrap/>
            <w:vAlign w:val="center"/>
            <w:hideMark/>
          </w:tcPr>
          <w:p w14:paraId="2C7C2225" w14:textId="77777777" w:rsidR="00C65932" w:rsidRPr="001D65AF" w:rsidRDefault="00C65932" w:rsidP="006C4633">
            <w:pPr>
              <w:jc w:val="right"/>
              <w:rPr>
                <w:rFonts w:cs="Calibri"/>
                <w:color w:val="000000"/>
                <w:sz w:val="16"/>
                <w:szCs w:val="16"/>
              </w:rPr>
            </w:pPr>
            <w:r w:rsidRPr="001D65AF">
              <w:rPr>
                <w:rFonts w:cs="Calibri"/>
                <w:color w:val="000000"/>
                <w:sz w:val="16"/>
                <w:szCs w:val="16"/>
              </w:rPr>
              <w:t>39,01</w:t>
            </w:r>
          </w:p>
        </w:tc>
        <w:tc>
          <w:tcPr>
            <w:tcW w:w="1557" w:type="dxa"/>
            <w:tcBorders>
              <w:top w:val="nil"/>
              <w:left w:val="nil"/>
              <w:bottom w:val="single" w:sz="8" w:space="0" w:color="auto"/>
              <w:right w:val="single" w:sz="8" w:space="0" w:color="auto"/>
            </w:tcBorders>
            <w:shd w:val="clear" w:color="auto" w:fill="auto"/>
            <w:noWrap/>
            <w:vAlign w:val="center"/>
            <w:hideMark/>
          </w:tcPr>
          <w:p w14:paraId="3136A25C" w14:textId="77777777" w:rsidR="00C65932" w:rsidRPr="001D65AF" w:rsidRDefault="00C65932" w:rsidP="006C4633">
            <w:pPr>
              <w:jc w:val="right"/>
              <w:rPr>
                <w:rFonts w:cs="Calibri"/>
                <w:color w:val="000000"/>
                <w:sz w:val="16"/>
                <w:szCs w:val="16"/>
              </w:rPr>
            </w:pPr>
            <w:r w:rsidRPr="001D65AF">
              <w:rPr>
                <w:rFonts w:cs="Calibri"/>
                <w:color w:val="000000"/>
                <w:sz w:val="16"/>
                <w:szCs w:val="16"/>
              </w:rPr>
              <w:t xml:space="preserve">                 145.296,49 </w:t>
            </w:r>
          </w:p>
        </w:tc>
      </w:tr>
      <w:tr w:rsidR="00C65932" w:rsidRPr="001D65AF" w14:paraId="5C1A2B52" w14:textId="77777777" w:rsidTr="006C4633">
        <w:trPr>
          <w:trHeight w:val="168"/>
        </w:trPr>
        <w:tc>
          <w:tcPr>
            <w:tcW w:w="1032" w:type="dxa"/>
            <w:tcBorders>
              <w:top w:val="single" w:sz="8" w:space="0" w:color="auto"/>
              <w:left w:val="single" w:sz="8" w:space="0" w:color="auto"/>
              <w:bottom w:val="single" w:sz="8" w:space="0" w:color="auto"/>
              <w:right w:val="nil"/>
            </w:tcBorders>
            <w:shd w:val="clear" w:color="auto" w:fill="auto"/>
            <w:noWrap/>
            <w:vAlign w:val="center"/>
            <w:hideMark/>
          </w:tcPr>
          <w:p w14:paraId="3D953A9C" w14:textId="77777777" w:rsidR="00C65932" w:rsidRPr="001D65AF" w:rsidRDefault="00C65932" w:rsidP="006C4633">
            <w:pPr>
              <w:jc w:val="center"/>
              <w:rPr>
                <w:rFonts w:cs="Calibri"/>
                <w:color w:val="000000"/>
                <w:sz w:val="16"/>
                <w:szCs w:val="16"/>
              </w:rPr>
            </w:pPr>
            <w:r w:rsidRPr="001D65AF">
              <w:rPr>
                <w:rFonts w:cs="Calibri"/>
                <w:color w:val="000000"/>
                <w:sz w:val="16"/>
                <w:szCs w:val="16"/>
              </w:rPr>
              <w:t> </w:t>
            </w:r>
          </w:p>
        </w:tc>
        <w:tc>
          <w:tcPr>
            <w:tcW w:w="1162" w:type="dxa"/>
            <w:tcBorders>
              <w:top w:val="single" w:sz="8" w:space="0" w:color="auto"/>
              <w:left w:val="nil"/>
              <w:bottom w:val="single" w:sz="8" w:space="0" w:color="auto"/>
              <w:right w:val="nil"/>
            </w:tcBorders>
            <w:shd w:val="clear" w:color="auto" w:fill="auto"/>
            <w:noWrap/>
            <w:vAlign w:val="center"/>
            <w:hideMark/>
          </w:tcPr>
          <w:p w14:paraId="20F649BE"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UKUPNO 2029</w:t>
            </w:r>
          </w:p>
        </w:tc>
        <w:tc>
          <w:tcPr>
            <w:tcW w:w="1688" w:type="dxa"/>
            <w:tcBorders>
              <w:top w:val="single" w:sz="8" w:space="0" w:color="auto"/>
              <w:left w:val="nil"/>
              <w:bottom w:val="single" w:sz="8" w:space="0" w:color="auto"/>
              <w:right w:val="single" w:sz="8" w:space="0" w:color="auto"/>
            </w:tcBorders>
            <w:shd w:val="clear" w:color="auto" w:fill="auto"/>
            <w:noWrap/>
            <w:vAlign w:val="center"/>
            <w:hideMark/>
          </w:tcPr>
          <w:p w14:paraId="2377B40C" w14:textId="77777777" w:rsidR="00C65932" w:rsidRPr="001D65AF" w:rsidRDefault="00C65932" w:rsidP="006C4633">
            <w:pPr>
              <w:jc w:val="left"/>
              <w:rPr>
                <w:rFonts w:cs="Calibri"/>
                <w:b/>
                <w:bCs/>
                <w:color w:val="000000"/>
                <w:sz w:val="16"/>
                <w:szCs w:val="16"/>
              </w:rPr>
            </w:pPr>
            <w:r w:rsidRPr="001D65AF">
              <w:rPr>
                <w:rFonts w:cs="Calibri"/>
                <w:b/>
                <w:bCs/>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424308C6"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44.879,78</w:t>
            </w:r>
          </w:p>
        </w:tc>
        <w:tc>
          <w:tcPr>
            <w:tcW w:w="1644" w:type="dxa"/>
            <w:tcBorders>
              <w:top w:val="nil"/>
              <w:left w:val="nil"/>
              <w:bottom w:val="single" w:sz="8" w:space="0" w:color="auto"/>
              <w:right w:val="nil"/>
            </w:tcBorders>
            <w:shd w:val="clear" w:color="auto" w:fill="auto"/>
            <w:noWrap/>
            <w:vAlign w:val="center"/>
            <w:hideMark/>
          </w:tcPr>
          <w:p w14:paraId="20B47AA9"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44.706,64</w:t>
            </w:r>
          </w:p>
        </w:tc>
        <w:tc>
          <w:tcPr>
            <w:tcW w:w="1042" w:type="dxa"/>
            <w:tcBorders>
              <w:top w:val="nil"/>
              <w:left w:val="single" w:sz="8" w:space="0" w:color="auto"/>
              <w:bottom w:val="single" w:sz="8" w:space="0" w:color="auto"/>
              <w:right w:val="single" w:sz="8" w:space="0" w:color="auto"/>
            </w:tcBorders>
            <w:shd w:val="clear" w:color="auto" w:fill="auto"/>
            <w:noWrap/>
            <w:vAlign w:val="center"/>
            <w:hideMark/>
          </w:tcPr>
          <w:p w14:paraId="46D259FE"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173,14</w:t>
            </w:r>
          </w:p>
        </w:tc>
        <w:tc>
          <w:tcPr>
            <w:tcW w:w="1557" w:type="dxa"/>
            <w:tcBorders>
              <w:top w:val="nil"/>
              <w:left w:val="nil"/>
              <w:bottom w:val="single" w:sz="8" w:space="0" w:color="auto"/>
              <w:right w:val="single" w:sz="8" w:space="0" w:color="auto"/>
            </w:tcBorders>
            <w:shd w:val="clear" w:color="auto" w:fill="auto"/>
            <w:noWrap/>
            <w:vAlign w:val="center"/>
            <w:hideMark/>
          </w:tcPr>
          <w:p w14:paraId="0ED352BF" w14:textId="77777777" w:rsidR="00C65932" w:rsidRPr="001D65AF" w:rsidRDefault="00C65932" w:rsidP="006C4633">
            <w:pPr>
              <w:jc w:val="right"/>
              <w:rPr>
                <w:rFonts w:cs="Calibri"/>
                <w:color w:val="000000"/>
                <w:sz w:val="16"/>
                <w:szCs w:val="16"/>
              </w:rPr>
            </w:pPr>
            <w:r w:rsidRPr="001D65AF">
              <w:rPr>
                <w:rFonts w:cs="Calibri"/>
                <w:color w:val="000000"/>
                <w:sz w:val="16"/>
                <w:szCs w:val="16"/>
              </w:rPr>
              <w:t> </w:t>
            </w:r>
          </w:p>
        </w:tc>
      </w:tr>
      <w:tr w:rsidR="00C65932" w:rsidRPr="001D65AF" w14:paraId="1D7C2835"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72FCE2FF" w14:textId="77777777" w:rsidR="00C65932" w:rsidRPr="001D65AF" w:rsidRDefault="00C65932" w:rsidP="006C4633">
            <w:pPr>
              <w:jc w:val="center"/>
              <w:rPr>
                <w:rFonts w:cs="Calibri"/>
                <w:color w:val="000000"/>
                <w:sz w:val="16"/>
                <w:szCs w:val="16"/>
              </w:rPr>
            </w:pPr>
            <w:r w:rsidRPr="001D65AF">
              <w:rPr>
                <w:rFonts w:cs="Calibri"/>
                <w:color w:val="000000"/>
                <w:sz w:val="16"/>
                <w:szCs w:val="16"/>
              </w:rPr>
              <w:t>28</w:t>
            </w:r>
          </w:p>
        </w:tc>
        <w:tc>
          <w:tcPr>
            <w:tcW w:w="1162" w:type="dxa"/>
            <w:tcBorders>
              <w:top w:val="nil"/>
              <w:left w:val="nil"/>
              <w:bottom w:val="single" w:sz="8" w:space="0" w:color="auto"/>
              <w:right w:val="single" w:sz="8" w:space="0" w:color="auto"/>
            </w:tcBorders>
            <w:shd w:val="clear" w:color="auto" w:fill="auto"/>
            <w:noWrap/>
            <w:vAlign w:val="center"/>
            <w:hideMark/>
          </w:tcPr>
          <w:p w14:paraId="6A9D344A" w14:textId="77777777" w:rsidR="00C65932" w:rsidRPr="001D65AF" w:rsidRDefault="00C65932" w:rsidP="006C4633">
            <w:pPr>
              <w:jc w:val="center"/>
              <w:rPr>
                <w:rFonts w:cs="Calibri"/>
                <w:color w:val="000000"/>
                <w:sz w:val="16"/>
                <w:szCs w:val="16"/>
              </w:rPr>
            </w:pPr>
            <w:r w:rsidRPr="001D65AF">
              <w:rPr>
                <w:rFonts w:cs="Calibri"/>
                <w:color w:val="000000"/>
                <w:sz w:val="16"/>
                <w:szCs w:val="16"/>
              </w:rPr>
              <w:t>28.2.2030</w:t>
            </w:r>
          </w:p>
        </w:tc>
        <w:tc>
          <w:tcPr>
            <w:tcW w:w="1688" w:type="dxa"/>
            <w:tcBorders>
              <w:top w:val="nil"/>
              <w:left w:val="nil"/>
              <w:bottom w:val="single" w:sz="8" w:space="0" w:color="auto"/>
              <w:right w:val="single" w:sz="8" w:space="0" w:color="auto"/>
            </w:tcBorders>
            <w:shd w:val="clear" w:color="auto" w:fill="auto"/>
            <w:noWrap/>
            <w:vAlign w:val="center"/>
            <w:hideMark/>
          </w:tcPr>
          <w:p w14:paraId="2BEBEB34"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14AAE816" w14:textId="77777777" w:rsidR="00C65932" w:rsidRPr="001D65AF" w:rsidRDefault="00C65932" w:rsidP="006C4633">
            <w:pPr>
              <w:jc w:val="right"/>
              <w:rPr>
                <w:rFonts w:cs="Calibri"/>
                <w:color w:val="000000"/>
                <w:sz w:val="16"/>
                <w:szCs w:val="16"/>
              </w:rPr>
            </w:pPr>
            <w:r w:rsidRPr="001D65AF">
              <w:rPr>
                <w:rFonts w:cs="Calibri"/>
                <w:color w:val="000000"/>
                <w:sz w:val="16"/>
                <w:szCs w:val="16"/>
              </w:rPr>
              <w:t>11.212,49</w:t>
            </w:r>
          </w:p>
        </w:tc>
        <w:tc>
          <w:tcPr>
            <w:tcW w:w="1644" w:type="dxa"/>
            <w:tcBorders>
              <w:top w:val="nil"/>
              <w:left w:val="nil"/>
              <w:bottom w:val="single" w:sz="8" w:space="0" w:color="auto"/>
              <w:right w:val="single" w:sz="8" w:space="0" w:color="auto"/>
            </w:tcBorders>
            <w:shd w:val="clear" w:color="auto" w:fill="auto"/>
            <w:noWrap/>
            <w:vAlign w:val="center"/>
            <w:hideMark/>
          </w:tcPr>
          <w:p w14:paraId="7B963E53"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4DE1E80B" w14:textId="77777777" w:rsidR="00C65932" w:rsidRPr="001D65AF" w:rsidRDefault="00C65932" w:rsidP="006C4633">
            <w:pPr>
              <w:jc w:val="right"/>
              <w:rPr>
                <w:rFonts w:cs="Calibri"/>
                <w:color w:val="000000"/>
                <w:sz w:val="16"/>
                <w:szCs w:val="16"/>
              </w:rPr>
            </w:pPr>
            <w:r w:rsidRPr="001D65AF">
              <w:rPr>
                <w:rFonts w:cs="Calibri"/>
                <w:color w:val="000000"/>
                <w:sz w:val="16"/>
                <w:szCs w:val="16"/>
              </w:rPr>
              <w:t>35,93</w:t>
            </w:r>
          </w:p>
        </w:tc>
        <w:tc>
          <w:tcPr>
            <w:tcW w:w="1557" w:type="dxa"/>
            <w:tcBorders>
              <w:top w:val="nil"/>
              <w:left w:val="nil"/>
              <w:bottom w:val="single" w:sz="8" w:space="0" w:color="auto"/>
              <w:right w:val="single" w:sz="8" w:space="0" w:color="auto"/>
            </w:tcBorders>
            <w:shd w:val="clear" w:color="auto" w:fill="auto"/>
            <w:noWrap/>
            <w:vAlign w:val="center"/>
            <w:hideMark/>
          </w:tcPr>
          <w:p w14:paraId="6E8FCB6E" w14:textId="77777777" w:rsidR="00C65932" w:rsidRPr="001D65AF" w:rsidRDefault="00C65932" w:rsidP="006C4633">
            <w:pPr>
              <w:jc w:val="right"/>
              <w:rPr>
                <w:rFonts w:cs="Calibri"/>
                <w:color w:val="000000"/>
                <w:sz w:val="16"/>
                <w:szCs w:val="16"/>
              </w:rPr>
            </w:pPr>
            <w:r w:rsidRPr="001D65AF">
              <w:rPr>
                <w:rFonts w:cs="Calibri"/>
                <w:color w:val="000000"/>
                <w:sz w:val="16"/>
                <w:szCs w:val="16"/>
              </w:rPr>
              <w:t>134.119,83</w:t>
            </w:r>
          </w:p>
        </w:tc>
      </w:tr>
      <w:tr w:rsidR="00C65932" w:rsidRPr="001D65AF" w14:paraId="7501A8D5"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3F1F4CCD" w14:textId="77777777" w:rsidR="00C65932" w:rsidRPr="001D65AF" w:rsidRDefault="00C65932" w:rsidP="006C4633">
            <w:pPr>
              <w:jc w:val="center"/>
              <w:rPr>
                <w:rFonts w:cs="Calibri"/>
                <w:color w:val="000000"/>
                <w:sz w:val="16"/>
                <w:szCs w:val="16"/>
              </w:rPr>
            </w:pPr>
            <w:r w:rsidRPr="001D65AF">
              <w:rPr>
                <w:rFonts w:cs="Calibri"/>
                <w:color w:val="000000"/>
                <w:sz w:val="16"/>
                <w:szCs w:val="16"/>
              </w:rPr>
              <w:t>29</w:t>
            </w:r>
          </w:p>
        </w:tc>
        <w:tc>
          <w:tcPr>
            <w:tcW w:w="1162" w:type="dxa"/>
            <w:tcBorders>
              <w:top w:val="nil"/>
              <w:left w:val="nil"/>
              <w:bottom w:val="single" w:sz="8" w:space="0" w:color="auto"/>
              <w:right w:val="single" w:sz="8" w:space="0" w:color="auto"/>
            </w:tcBorders>
            <w:shd w:val="clear" w:color="auto" w:fill="auto"/>
            <w:noWrap/>
            <w:vAlign w:val="center"/>
            <w:hideMark/>
          </w:tcPr>
          <w:p w14:paraId="2ED21C41" w14:textId="77777777" w:rsidR="00C65932" w:rsidRPr="001D65AF" w:rsidRDefault="00C65932" w:rsidP="006C4633">
            <w:pPr>
              <w:jc w:val="center"/>
              <w:rPr>
                <w:rFonts w:cs="Calibri"/>
                <w:color w:val="000000"/>
                <w:sz w:val="16"/>
                <w:szCs w:val="16"/>
              </w:rPr>
            </w:pPr>
            <w:r w:rsidRPr="001D65AF">
              <w:rPr>
                <w:rFonts w:cs="Calibri"/>
                <w:color w:val="000000"/>
                <w:sz w:val="16"/>
                <w:szCs w:val="16"/>
              </w:rPr>
              <w:t>31.5.2030</w:t>
            </w:r>
          </w:p>
        </w:tc>
        <w:tc>
          <w:tcPr>
            <w:tcW w:w="1688" w:type="dxa"/>
            <w:tcBorders>
              <w:top w:val="nil"/>
              <w:left w:val="nil"/>
              <w:bottom w:val="single" w:sz="8" w:space="0" w:color="auto"/>
              <w:right w:val="single" w:sz="8" w:space="0" w:color="auto"/>
            </w:tcBorders>
            <w:shd w:val="clear" w:color="auto" w:fill="auto"/>
            <w:noWrap/>
            <w:vAlign w:val="center"/>
            <w:hideMark/>
          </w:tcPr>
          <w:p w14:paraId="4D92C3E7"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12724A0A" w14:textId="77777777" w:rsidR="00C65932" w:rsidRPr="001D65AF" w:rsidRDefault="00C65932" w:rsidP="006C4633">
            <w:pPr>
              <w:jc w:val="right"/>
              <w:rPr>
                <w:rFonts w:cs="Calibri"/>
                <w:color w:val="000000"/>
                <w:sz w:val="16"/>
                <w:szCs w:val="16"/>
              </w:rPr>
            </w:pPr>
            <w:r w:rsidRPr="001D65AF">
              <w:rPr>
                <w:rFonts w:cs="Calibri"/>
                <w:color w:val="000000"/>
                <w:sz w:val="16"/>
                <w:szCs w:val="16"/>
              </w:rPr>
              <w:t>11.210,47</w:t>
            </w:r>
          </w:p>
        </w:tc>
        <w:tc>
          <w:tcPr>
            <w:tcW w:w="1644" w:type="dxa"/>
            <w:tcBorders>
              <w:top w:val="nil"/>
              <w:left w:val="nil"/>
              <w:bottom w:val="single" w:sz="8" w:space="0" w:color="auto"/>
              <w:right w:val="single" w:sz="8" w:space="0" w:color="auto"/>
            </w:tcBorders>
            <w:shd w:val="clear" w:color="auto" w:fill="auto"/>
            <w:noWrap/>
            <w:vAlign w:val="center"/>
            <w:hideMark/>
          </w:tcPr>
          <w:p w14:paraId="458F224C"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1F238E16" w14:textId="77777777" w:rsidR="00C65932" w:rsidRPr="001D65AF" w:rsidRDefault="00C65932" w:rsidP="006C4633">
            <w:pPr>
              <w:jc w:val="right"/>
              <w:rPr>
                <w:rFonts w:cs="Calibri"/>
                <w:color w:val="000000"/>
                <w:sz w:val="16"/>
                <w:szCs w:val="16"/>
              </w:rPr>
            </w:pPr>
            <w:r w:rsidRPr="001D65AF">
              <w:rPr>
                <w:rFonts w:cs="Calibri"/>
                <w:color w:val="000000"/>
                <w:sz w:val="16"/>
                <w:szCs w:val="16"/>
              </w:rPr>
              <w:t>33,81</w:t>
            </w:r>
          </w:p>
        </w:tc>
        <w:tc>
          <w:tcPr>
            <w:tcW w:w="1557" w:type="dxa"/>
            <w:tcBorders>
              <w:top w:val="nil"/>
              <w:left w:val="nil"/>
              <w:bottom w:val="single" w:sz="8" w:space="0" w:color="auto"/>
              <w:right w:val="single" w:sz="8" w:space="0" w:color="auto"/>
            </w:tcBorders>
            <w:shd w:val="clear" w:color="auto" w:fill="auto"/>
            <w:noWrap/>
            <w:vAlign w:val="center"/>
            <w:hideMark/>
          </w:tcPr>
          <w:p w14:paraId="320E989E" w14:textId="77777777" w:rsidR="00C65932" w:rsidRPr="001D65AF" w:rsidRDefault="00C65932" w:rsidP="006C4633">
            <w:pPr>
              <w:jc w:val="right"/>
              <w:rPr>
                <w:rFonts w:cs="Calibri"/>
                <w:color w:val="000000"/>
                <w:sz w:val="16"/>
                <w:szCs w:val="16"/>
              </w:rPr>
            </w:pPr>
            <w:r w:rsidRPr="001D65AF">
              <w:rPr>
                <w:rFonts w:cs="Calibri"/>
                <w:color w:val="000000"/>
                <w:sz w:val="16"/>
                <w:szCs w:val="16"/>
              </w:rPr>
              <w:t>122.943,17</w:t>
            </w:r>
          </w:p>
        </w:tc>
      </w:tr>
      <w:tr w:rsidR="00C65932" w:rsidRPr="001D65AF" w14:paraId="6348DC64"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5BB6DF80" w14:textId="77777777" w:rsidR="00C65932" w:rsidRPr="001D65AF" w:rsidRDefault="00C65932" w:rsidP="006C4633">
            <w:pPr>
              <w:jc w:val="center"/>
              <w:rPr>
                <w:rFonts w:cs="Calibri"/>
                <w:color w:val="000000"/>
                <w:sz w:val="16"/>
                <w:szCs w:val="16"/>
              </w:rPr>
            </w:pPr>
            <w:r w:rsidRPr="001D65AF">
              <w:rPr>
                <w:rFonts w:cs="Calibri"/>
                <w:color w:val="000000"/>
                <w:sz w:val="16"/>
                <w:szCs w:val="16"/>
              </w:rPr>
              <w:t>30</w:t>
            </w:r>
          </w:p>
        </w:tc>
        <w:tc>
          <w:tcPr>
            <w:tcW w:w="1162" w:type="dxa"/>
            <w:tcBorders>
              <w:top w:val="nil"/>
              <w:left w:val="nil"/>
              <w:bottom w:val="single" w:sz="8" w:space="0" w:color="auto"/>
              <w:right w:val="single" w:sz="8" w:space="0" w:color="auto"/>
            </w:tcBorders>
            <w:shd w:val="clear" w:color="auto" w:fill="auto"/>
            <w:noWrap/>
            <w:vAlign w:val="center"/>
            <w:hideMark/>
          </w:tcPr>
          <w:p w14:paraId="11A90F8A" w14:textId="77777777" w:rsidR="00C65932" w:rsidRPr="001D65AF" w:rsidRDefault="00C65932" w:rsidP="006C4633">
            <w:pPr>
              <w:jc w:val="center"/>
              <w:rPr>
                <w:rFonts w:cs="Calibri"/>
                <w:color w:val="000000"/>
                <w:sz w:val="16"/>
                <w:szCs w:val="16"/>
              </w:rPr>
            </w:pPr>
            <w:r w:rsidRPr="001D65AF">
              <w:rPr>
                <w:rFonts w:cs="Calibri"/>
                <w:color w:val="000000"/>
                <w:sz w:val="16"/>
                <w:szCs w:val="16"/>
              </w:rPr>
              <w:t>31.8.2030.</w:t>
            </w:r>
          </w:p>
        </w:tc>
        <w:tc>
          <w:tcPr>
            <w:tcW w:w="1688" w:type="dxa"/>
            <w:tcBorders>
              <w:top w:val="nil"/>
              <w:left w:val="nil"/>
              <w:bottom w:val="single" w:sz="8" w:space="0" w:color="auto"/>
              <w:right w:val="single" w:sz="8" w:space="0" w:color="auto"/>
            </w:tcBorders>
            <w:shd w:val="clear" w:color="auto" w:fill="auto"/>
            <w:noWrap/>
            <w:vAlign w:val="center"/>
            <w:hideMark/>
          </w:tcPr>
          <w:p w14:paraId="1DC5D30A"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493DD90F" w14:textId="77777777" w:rsidR="00C65932" w:rsidRPr="001D65AF" w:rsidRDefault="00C65932" w:rsidP="006C4633">
            <w:pPr>
              <w:jc w:val="right"/>
              <w:rPr>
                <w:rFonts w:cs="Calibri"/>
                <w:color w:val="000000"/>
                <w:sz w:val="16"/>
                <w:szCs w:val="16"/>
              </w:rPr>
            </w:pPr>
            <w:r w:rsidRPr="001D65AF">
              <w:rPr>
                <w:rFonts w:cs="Calibri"/>
                <w:color w:val="000000"/>
                <w:sz w:val="16"/>
                <w:szCs w:val="16"/>
              </w:rPr>
              <w:t>11.207,65</w:t>
            </w:r>
          </w:p>
        </w:tc>
        <w:tc>
          <w:tcPr>
            <w:tcW w:w="1644" w:type="dxa"/>
            <w:tcBorders>
              <w:top w:val="nil"/>
              <w:left w:val="nil"/>
              <w:bottom w:val="single" w:sz="8" w:space="0" w:color="auto"/>
              <w:right w:val="single" w:sz="8" w:space="0" w:color="auto"/>
            </w:tcBorders>
            <w:shd w:val="clear" w:color="auto" w:fill="auto"/>
            <w:noWrap/>
            <w:vAlign w:val="center"/>
            <w:hideMark/>
          </w:tcPr>
          <w:p w14:paraId="64BCF7A7"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4075AE64" w14:textId="77777777" w:rsidR="00C65932" w:rsidRPr="001D65AF" w:rsidRDefault="00C65932" w:rsidP="006C4633">
            <w:pPr>
              <w:jc w:val="right"/>
              <w:rPr>
                <w:rFonts w:cs="Calibri"/>
                <w:color w:val="000000"/>
                <w:sz w:val="16"/>
                <w:szCs w:val="16"/>
              </w:rPr>
            </w:pPr>
            <w:r w:rsidRPr="001D65AF">
              <w:rPr>
                <w:rFonts w:cs="Calibri"/>
                <w:color w:val="000000"/>
                <w:sz w:val="16"/>
                <w:szCs w:val="16"/>
              </w:rPr>
              <w:t>30,99</w:t>
            </w:r>
          </w:p>
        </w:tc>
        <w:tc>
          <w:tcPr>
            <w:tcW w:w="1557" w:type="dxa"/>
            <w:tcBorders>
              <w:top w:val="nil"/>
              <w:left w:val="nil"/>
              <w:bottom w:val="single" w:sz="8" w:space="0" w:color="auto"/>
              <w:right w:val="single" w:sz="8" w:space="0" w:color="auto"/>
            </w:tcBorders>
            <w:shd w:val="clear" w:color="auto" w:fill="auto"/>
            <w:noWrap/>
            <w:vAlign w:val="center"/>
            <w:hideMark/>
          </w:tcPr>
          <w:p w14:paraId="7DAFFB4E"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111.766,51</w:t>
            </w:r>
          </w:p>
        </w:tc>
      </w:tr>
      <w:tr w:rsidR="00C65932" w:rsidRPr="001D65AF" w14:paraId="1AEB7ADF" w14:textId="77777777" w:rsidTr="006C4633">
        <w:trPr>
          <w:trHeight w:val="168"/>
        </w:trPr>
        <w:tc>
          <w:tcPr>
            <w:tcW w:w="1032" w:type="dxa"/>
            <w:tcBorders>
              <w:top w:val="nil"/>
              <w:left w:val="single" w:sz="8" w:space="0" w:color="auto"/>
              <w:bottom w:val="nil"/>
              <w:right w:val="single" w:sz="8" w:space="0" w:color="auto"/>
            </w:tcBorders>
            <w:shd w:val="clear" w:color="auto" w:fill="auto"/>
            <w:noWrap/>
            <w:vAlign w:val="center"/>
            <w:hideMark/>
          </w:tcPr>
          <w:p w14:paraId="7D3BC84F" w14:textId="77777777" w:rsidR="00C65932" w:rsidRPr="001D65AF" w:rsidRDefault="00C65932" w:rsidP="006C4633">
            <w:pPr>
              <w:jc w:val="center"/>
              <w:rPr>
                <w:rFonts w:cs="Calibri"/>
                <w:color w:val="000000"/>
                <w:sz w:val="16"/>
                <w:szCs w:val="16"/>
              </w:rPr>
            </w:pPr>
            <w:r w:rsidRPr="001D65AF">
              <w:rPr>
                <w:rFonts w:cs="Calibri"/>
                <w:color w:val="000000"/>
                <w:sz w:val="16"/>
                <w:szCs w:val="16"/>
              </w:rPr>
              <w:t>31</w:t>
            </w:r>
          </w:p>
        </w:tc>
        <w:tc>
          <w:tcPr>
            <w:tcW w:w="1162" w:type="dxa"/>
            <w:tcBorders>
              <w:top w:val="nil"/>
              <w:left w:val="nil"/>
              <w:bottom w:val="nil"/>
              <w:right w:val="single" w:sz="8" w:space="0" w:color="auto"/>
            </w:tcBorders>
            <w:shd w:val="clear" w:color="auto" w:fill="auto"/>
            <w:noWrap/>
            <w:vAlign w:val="center"/>
            <w:hideMark/>
          </w:tcPr>
          <w:p w14:paraId="798072AF" w14:textId="77777777" w:rsidR="00C65932" w:rsidRPr="001D65AF" w:rsidRDefault="00C65932" w:rsidP="006C4633">
            <w:pPr>
              <w:jc w:val="center"/>
              <w:rPr>
                <w:rFonts w:cs="Calibri"/>
                <w:color w:val="000000"/>
                <w:sz w:val="16"/>
                <w:szCs w:val="16"/>
              </w:rPr>
            </w:pPr>
            <w:r w:rsidRPr="001D65AF">
              <w:rPr>
                <w:rFonts w:cs="Calibri"/>
                <w:color w:val="000000"/>
                <w:sz w:val="16"/>
                <w:szCs w:val="16"/>
              </w:rPr>
              <w:t>30.11.2030.</w:t>
            </w:r>
          </w:p>
        </w:tc>
        <w:tc>
          <w:tcPr>
            <w:tcW w:w="1688" w:type="dxa"/>
            <w:tcBorders>
              <w:top w:val="nil"/>
              <w:left w:val="nil"/>
              <w:bottom w:val="nil"/>
              <w:right w:val="single" w:sz="8" w:space="0" w:color="auto"/>
            </w:tcBorders>
            <w:shd w:val="clear" w:color="auto" w:fill="auto"/>
            <w:noWrap/>
            <w:vAlign w:val="center"/>
            <w:hideMark/>
          </w:tcPr>
          <w:p w14:paraId="4FBCAAAB"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13EC4F25" w14:textId="77777777" w:rsidR="00C65932" w:rsidRPr="001D65AF" w:rsidRDefault="00C65932" w:rsidP="006C4633">
            <w:pPr>
              <w:jc w:val="right"/>
              <w:rPr>
                <w:rFonts w:cs="Calibri"/>
                <w:color w:val="000000"/>
                <w:sz w:val="16"/>
                <w:szCs w:val="16"/>
              </w:rPr>
            </w:pPr>
            <w:r w:rsidRPr="001D65AF">
              <w:rPr>
                <w:rFonts w:cs="Calibri"/>
                <w:color w:val="000000"/>
                <w:sz w:val="16"/>
                <w:szCs w:val="16"/>
              </w:rPr>
              <w:t>11.204,53</w:t>
            </w:r>
          </w:p>
        </w:tc>
        <w:tc>
          <w:tcPr>
            <w:tcW w:w="1644" w:type="dxa"/>
            <w:tcBorders>
              <w:top w:val="nil"/>
              <w:left w:val="nil"/>
              <w:bottom w:val="single" w:sz="8" w:space="0" w:color="auto"/>
              <w:right w:val="single" w:sz="8" w:space="0" w:color="auto"/>
            </w:tcBorders>
            <w:shd w:val="clear" w:color="auto" w:fill="auto"/>
            <w:noWrap/>
            <w:vAlign w:val="center"/>
            <w:hideMark/>
          </w:tcPr>
          <w:p w14:paraId="6BA4FCEE"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33882308" w14:textId="77777777" w:rsidR="00C65932" w:rsidRPr="001D65AF" w:rsidRDefault="00C65932" w:rsidP="006C4633">
            <w:pPr>
              <w:jc w:val="right"/>
              <w:rPr>
                <w:rFonts w:cs="Calibri"/>
                <w:color w:val="000000"/>
                <w:sz w:val="16"/>
                <w:szCs w:val="16"/>
              </w:rPr>
            </w:pPr>
            <w:r w:rsidRPr="001D65AF">
              <w:rPr>
                <w:rFonts w:cs="Calibri"/>
                <w:color w:val="000000"/>
                <w:sz w:val="16"/>
                <w:szCs w:val="16"/>
              </w:rPr>
              <w:t>27,87</w:t>
            </w:r>
          </w:p>
        </w:tc>
        <w:tc>
          <w:tcPr>
            <w:tcW w:w="1557" w:type="dxa"/>
            <w:tcBorders>
              <w:top w:val="nil"/>
              <w:left w:val="nil"/>
              <w:bottom w:val="single" w:sz="8" w:space="0" w:color="auto"/>
              <w:right w:val="single" w:sz="8" w:space="0" w:color="auto"/>
            </w:tcBorders>
            <w:shd w:val="clear" w:color="auto" w:fill="auto"/>
            <w:noWrap/>
            <w:vAlign w:val="center"/>
            <w:hideMark/>
          </w:tcPr>
          <w:p w14:paraId="08B4CB64" w14:textId="77777777" w:rsidR="00C65932" w:rsidRPr="001D65AF" w:rsidRDefault="00C65932" w:rsidP="006C4633">
            <w:pPr>
              <w:jc w:val="right"/>
              <w:rPr>
                <w:rFonts w:cs="Calibri"/>
                <w:color w:val="000000"/>
                <w:sz w:val="16"/>
                <w:szCs w:val="16"/>
              </w:rPr>
            </w:pPr>
            <w:r w:rsidRPr="001D65AF">
              <w:rPr>
                <w:rFonts w:cs="Calibri"/>
                <w:color w:val="000000"/>
                <w:sz w:val="16"/>
                <w:szCs w:val="16"/>
              </w:rPr>
              <w:t>100.589,85</w:t>
            </w:r>
          </w:p>
        </w:tc>
      </w:tr>
      <w:tr w:rsidR="00C65932" w:rsidRPr="001D65AF" w14:paraId="4BA3C96E" w14:textId="77777777" w:rsidTr="006C4633">
        <w:trPr>
          <w:trHeight w:val="168"/>
        </w:trPr>
        <w:tc>
          <w:tcPr>
            <w:tcW w:w="1032" w:type="dxa"/>
            <w:tcBorders>
              <w:top w:val="single" w:sz="8" w:space="0" w:color="auto"/>
              <w:left w:val="single" w:sz="8" w:space="0" w:color="auto"/>
              <w:bottom w:val="single" w:sz="8" w:space="0" w:color="auto"/>
              <w:right w:val="nil"/>
            </w:tcBorders>
            <w:shd w:val="clear" w:color="auto" w:fill="auto"/>
            <w:noWrap/>
            <w:vAlign w:val="center"/>
            <w:hideMark/>
          </w:tcPr>
          <w:p w14:paraId="56D571AF"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 </w:t>
            </w:r>
          </w:p>
        </w:tc>
        <w:tc>
          <w:tcPr>
            <w:tcW w:w="1162" w:type="dxa"/>
            <w:tcBorders>
              <w:top w:val="single" w:sz="8" w:space="0" w:color="auto"/>
              <w:left w:val="nil"/>
              <w:bottom w:val="single" w:sz="8" w:space="0" w:color="auto"/>
              <w:right w:val="nil"/>
            </w:tcBorders>
            <w:shd w:val="clear" w:color="auto" w:fill="auto"/>
            <w:noWrap/>
            <w:vAlign w:val="center"/>
            <w:hideMark/>
          </w:tcPr>
          <w:p w14:paraId="55773B03"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UKUPNO 2030.</w:t>
            </w:r>
          </w:p>
        </w:tc>
        <w:tc>
          <w:tcPr>
            <w:tcW w:w="1688" w:type="dxa"/>
            <w:tcBorders>
              <w:top w:val="single" w:sz="8" w:space="0" w:color="auto"/>
              <w:left w:val="nil"/>
              <w:bottom w:val="single" w:sz="8" w:space="0" w:color="auto"/>
              <w:right w:val="single" w:sz="8" w:space="0" w:color="auto"/>
            </w:tcBorders>
            <w:shd w:val="clear" w:color="auto" w:fill="auto"/>
            <w:noWrap/>
            <w:vAlign w:val="center"/>
            <w:hideMark/>
          </w:tcPr>
          <w:p w14:paraId="5A1FC645" w14:textId="77777777" w:rsidR="00C65932" w:rsidRPr="001D65AF" w:rsidRDefault="00C65932" w:rsidP="006C4633">
            <w:pPr>
              <w:jc w:val="left"/>
              <w:rPr>
                <w:rFonts w:cs="Calibri"/>
                <w:b/>
                <w:bCs/>
                <w:color w:val="000000"/>
                <w:sz w:val="16"/>
                <w:szCs w:val="16"/>
              </w:rPr>
            </w:pPr>
            <w:r w:rsidRPr="001D65AF">
              <w:rPr>
                <w:rFonts w:cs="Calibri"/>
                <w:b/>
                <w:bCs/>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1006194A"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44.835,14</w:t>
            </w:r>
          </w:p>
        </w:tc>
        <w:tc>
          <w:tcPr>
            <w:tcW w:w="1644" w:type="dxa"/>
            <w:tcBorders>
              <w:top w:val="nil"/>
              <w:left w:val="nil"/>
              <w:bottom w:val="single" w:sz="8" w:space="0" w:color="auto"/>
              <w:right w:val="single" w:sz="8" w:space="0" w:color="auto"/>
            </w:tcBorders>
            <w:shd w:val="clear" w:color="auto" w:fill="auto"/>
            <w:noWrap/>
            <w:vAlign w:val="center"/>
            <w:hideMark/>
          </w:tcPr>
          <w:p w14:paraId="5504E5A7"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44.706,64</w:t>
            </w:r>
          </w:p>
        </w:tc>
        <w:tc>
          <w:tcPr>
            <w:tcW w:w="1042" w:type="dxa"/>
            <w:tcBorders>
              <w:top w:val="nil"/>
              <w:left w:val="nil"/>
              <w:bottom w:val="single" w:sz="8" w:space="0" w:color="auto"/>
              <w:right w:val="single" w:sz="8" w:space="0" w:color="auto"/>
            </w:tcBorders>
            <w:shd w:val="clear" w:color="auto" w:fill="auto"/>
            <w:noWrap/>
            <w:vAlign w:val="center"/>
            <w:hideMark/>
          </w:tcPr>
          <w:p w14:paraId="37EB133B"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128,60</w:t>
            </w:r>
          </w:p>
        </w:tc>
        <w:tc>
          <w:tcPr>
            <w:tcW w:w="1557" w:type="dxa"/>
            <w:tcBorders>
              <w:top w:val="nil"/>
              <w:left w:val="nil"/>
              <w:bottom w:val="single" w:sz="8" w:space="0" w:color="auto"/>
              <w:right w:val="single" w:sz="8" w:space="0" w:color="auto"/>
            </w:tcBorders>
            <w:shd w:val="clear" w:color="auto" w:fill="auto"/>
            <w:noWrap/>
            <w:vAlign w:val="center"/>
            <w:hideMark/>
          </w:tcPr>
          <w:p w14:paraId="504D96EC" w14:textId="77777777" w:rsidR="00C65932" w:rsidRPr="001D65AF" w:rsidRDefault="00C65932" w:rsidP="006C4633">
            <w:pPr>
              <w:jc w:val="right"/>
              <w:rPr>
                <w:rFonts w:cs="Calibri"/>
                <w:color w:val="000000"/>
                <w:sz w:val="16"/>
                <w:szCs w:val="16"/>
              </w:rPr>
            </w:pPr>
            <w:r w:rsidRPr="001D65AF">
              <w:rPr>
                <w:rFonts w:cs="Calibri"/>
                <w:color w:val="000000"/>
                <w:sz w:val="16"/>
                <w:szCs w:val="16"/>
              </w:rPr>
              <w:t> </w:t>
            </w:r>
          </w:p>
        </w:tc>
      </w:tr>
      <w:tr w:rsidR="00C65932" w:rsidRPr="001D65AF" w14:paraId="4678DE5F"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657357CD" w14:textId="77777777" w:rsidR="00C65932" w:rsidRPr="001D65AF" w:rsidRDefault="00C65932" w:rsidP="006C4633">
            <w:pPr>
              <w:jc w:val="center"/>
              <w:rPr>
                <w:rFonts w:cs="Calibri"/>
                <w:color w:val="000000"/>
                <w:sz w:val="16"/>
                <w:szCs w:val="16"/>
              </w:rPr>
            </w:pPr>
            <w:r w:rsidRPr="001D65AF">
              <w:rPr>
                <w:rFonts w:cs="Calibri"/>
                <w:color w:val="000000"/>
                <w:sz w:val="16"/>
                <w:szCs w:val="16"/>
              </w:rPr>
              <w:t>32</w:t>
            </w:r>
          </w:p>
        </w:tc>
        <w:tc>
          <w:tcPr>
            <w:tcW w:w="1162" w:type="dxa"/>
            <w:tcBorders>
              <w:top w:val="nil"/>
              <w:left w:val="nil"/>
              <w:bottom w:val="single" w:sz="8" w:space="0" w:color="auto"/>
              <w:right w:val="single" w:sz="8" w:space="0" w:color="auto"/>
            </w:tcBorders>
            <w:shd w:val="clear" w:color="auto" w:fill="auto"/>
            <w:noWrap/>
            <w:vAlign w:val="center"/>
            <w:hideMark/>
          </w:tcPr>
          <w:p w14:paraId="14FC4152" w14:textId="77777777" w:rsidR="00C65932" w:rsidRPr="001D65AF" w:rsidRDefault="00C65932" w:rsidP="006C4633">
            <w:pPr>
              <w:jc w:val="center"/>
              <w:rPr>
                <w:rFonts w:cs="Calibri"/>
                <w:color w:val="000000"/>
                <w:sz w:val="16"/>
                <w:szCs w:val="16"/>
              </w:rPr>
            </w:pPr>
            <w:r w:rsidRPr="001D65AF">
              <w:rPr>
                <w:rFonts w:cs="Calibri"/>
                <w:color w:val="000000"/>
                <w:sz w:val="16"/>
                <w:szCs w:val="16"/>
              </w:rPr>
              <w:t>28.2.2031</w:t>
            </w:r>
          </w:p>
        </w:tc>
        <w:tc>
          <w:tcPr>
            <w:tcW w:w="1688" w:type="dxa"/>
            <w:tcBorders>
              <w:top w:val="nil"/>
              <w:left w:val="nil"/>
              <w:bottom w:val="single" w:sz="8" w:space="0" w:color="auto"/>
              <w:right w:val="single" w:sz="8" w:space="0" w:color="auto"/>
            </w:tcBorders>
            <w:shd w:val="clear" w:color="auto" w:fill="auto"/>
            <w:noWrap/>
            <w:vAlign w:val="center"/>
            <w:hideMark/>
          </w:tcPr>
          <w:p w14:paraId="2C62A535"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5F68A17E" w14:textId="77777777" w:rsidR="00C65932" w:rsidRPr="001D65AF" w:rsidRDefault="00C65932" w:rsidP="006C4633">
            <w:pPr>
              <w:jc w:val="right"/>
              <w:rPr>
                <w:rFonts w:cs="Calibri"/>
                <w:color w:val="000000"/>
                <w:sz w:val="16"/>
                <w:szCs w:val="16"/>
              </w:rPr>
            </w:pPr>
            <w:r w:rsidRPr="001D65AF">
              <w:rPr>
                <w:rFonts w:cs="Calibri"/>
                <w:color w:val="000000"/>
                <w:sz w:val="16"/>
                <w:szCs w:val="16"/>
              </w:rPr>
              <w:t>11.201,46</w:t>
            </w:r>
          </w:p>
        </w:tc>
        <w:tc>
          <w:tcPr>
            <w:tcW w:w="1644" w:type="dxa"/>
            <w:tcBorders>
              <w:top w:val="nil"/>
              <w:left w:val="nil"/>
              <w:bottom w:val="single" w:sz="8" w:space="0" w:color="auto"/>
              <w:right w:val="single" w:sz="8" w:space="0" w:color="auto"/>
            </w:tcBorders>
            <w:shd w:val="clear" w:color="auto" w:fill="auto"/>
            <w:noWrap/>
            <w:vAlign w:val="center"/>
            <w:hideMark/>
          </w:tcPr>
          <w:p w14:paraId="4C08444D"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74311C88" w14:textId="77777777" w:rsidR="00C65932" w:rsidRPr="001D65AF" w:rsidRDefault="00C65932" w:rsidP="006C4633">
            <w:pPr>
              <w:jc w:val="right"/>
              <w:rPr>
                <w:rFonts w:cs="Calibri"/>
                <w:color w:val="000000"/>
                <w:sz w:val="16"/>
                <w:szCs w:val="16"/>
              </w:rPr>
            </w:pPr>
            <w:r w:rsidRPr="001D65AF">
              <w:rPr>
                <w:rFonts w:cs="Calibri"/>
                <w:color w:val="000000"/>
                <w:sz w:val="16"/>
                <w:szCs w:val="16"/>
              </w:rPr>
              <w:t>24,80</w:t>
            </w:r>
          </w:p>
        </w:tc>
        <w:tc>
          <w:tcPr>
            <w:tcW w:w="1557" w:type="dxa"/>
            <w:tcBorders>
              <w:top w:val="nil"/>
              <w:left w:val="nil"/>
              <w:bottom w:val="single" w:sz="8" w:space="0" w:color="auto"/>
              <w:right w:val="single" w:sz="8" w:space="0" w:color="auto"/>
            </w:tcBorders>
            <w:shd w:val="clear" w:color="auto" w:fill="auto"/>
            <w:noWrap/>
            <w:vAlign w:val="center"/>
            <w:hideMark/>
          </w:tcPr>
          <w:p w14:paraId="1B207017" w14:textId="77777777" w:rsidR="00C65932" w:rsidRPr="001D65AF" w:rsidRDefault="00C65932" w:rsidP="006C4633">
            <w:pPr>
              <w:jc w:val="right"/>
              <w:rPr>
                <w:rFonts w:cs="Calibri"/>
                <w:color w:val="000000"/>
                <w:sz w:val="16"/>
                <w:szCs w:val="16"/>
              </w:rPr>
            </w:pPr>
            <w:r w:rsidRPr="001D65AF">
              <w:rPr>
                <w:rFonts w:cs="Calibri"/>
                <w:color w:val="000000"/>
                <w:sz w:val="16"/>
                <w:szCs w:val="16"/>
              </w:rPr>
              <w:t>89.413,19</w:t>
            </w:r>
          </w:p>
        </w:tc>
      </w:tr>
      <w:tr w:rsidR="00C65932" w:rsidRPr="001D65AF" w14:paraId="2FE057CD"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25F7CF4F" w14:textId="77777777" w:rsidR="00C65932" w:rsidRPr="001D65AF" w:rsidRDefault="00C65932" w:rsidP="006C4633">
            <w:pPr>
              <w:jc w:val="center"/>
              <w:rPr>
                <w:rFonts w:cs="Calibri"/>
                <w:color w:val="000000"/>
                <w:sz w:val="16"/>
                <w:szCs w:val="16"/>
              </w:rPr>
            </w:pPr>
            <w:r w:rsidRPr="001D65AF">
              <w:rPr>
                <w:rFonts w:cs="Calibri"/>
                <w:color w:val="000000"/>
                <w:sz w:val="16"/>
                <w:szCs w:val="16"/>
              </w:rPr>
              <w:t>33</w:t>
            </w:r>
          </w:p>
        </w:tc>
        <w:tc>
          <w:tcPr>
            <w:tcW w:w="1162" w:type="dxa"/>
            <w:tcBorders>
              <w:top w:val="nil"/>
              <w:left w:val="nil"/>
              <w:bottom w:val="single" w:sz="8" w:space="0" w:color="auto"/>
              <w:right w:val="single" w:sz="8" w:space="0" w:color="auto"/>
            </w:tcBorders>
            <w:shd w:val="clear" w:color="auto" w:fill="auto"/>
            <w:noWrap/>
            <w:vAlign w:val="center"/>
            <w:hideMark/>
          </w:tcPr>
          <w:p w14:paraId="2ED8D9A6" w14:textId="77777777" w:rsidR="00C65932" w:rsidRPr="001D65AF" w:rsidRDefault="00C65932" w:rsidP="006C4633">
            <w:pPr>
              <w:jc w:val="center"/>
              <w:rPr>
                <w:rFonts w:cs="Calibri"/>
                <w:color w:val="000000"/>
                <w:sz w:val="16"/>
                <w:szCs w:val="16"/>
              </w:rPr>
            </w:pPr>
            <w:r w:rsidRPr="001D65AF">
              <w:rPr>
                <w:rFonts w:cs="Calibri"/>
                <w:color w:val="000000"/>
                <w:sz w:val="16"/>
                <w:szCs w:val="16"/>
              </w:rPr>
              <w:t>31.5.2031</w:t>
            </w:r>
          </w:p>
        </w:tc>
        <w:tc>
          <w:tcPr>
            <w:tcW w:w="1688" w:type="dxa"/>
            <w:tcBorders>
              <w:top w:val="nil"/>
              <w:left w:val="nil"/>
              <w:bottom w:val="single" w:sz="8" w:space="0" w:color="auto"/>
              <w:right w:val="single" w:sz="8" w:space="0" w:color="auto"/>
            </w:tcBorders>
            <w:shd w:val="clear" w:color="auto" w:fill="auto"/>
            <w:noWrap/>
            <w:vAlign w:val="center"/>
            <w:hideMark/>
          </w:tcPr>
          <w:p w14:paraId="502287E0"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57C37CA8" w14:textId="77777777" w:rsidR="00C65932" w:rsidRPr="001D65AF" w:rsidRDefault="00C65932" w:rsidP="006C4633">
            <w:pPr>
              <w:jc w:val="right"/>
              <w:rPr>
                <w:rFonts w:cs="Calibri"/>
                <w:color w:val="000000"/>
                <w:sz w:val="16"/>
                <w:szCs w:val="16"/>
              </w:rPr>
            </w:pPr>
            <w:r w:rsidRPr="001D65AF">
              <w:rPr>
                <w:rFonts w:cs="Calibri"/>
                <w:color w:val="000000"/>
                <w:sz w:val="16"/>
                <w:szCs w:val="16"/>
              </w:rPr>
              <w:t>11.199,20</w:t>
            </w:r>
          </w:p>
        </w:tc>
        <w:tc>
          <w:tcPr>
            <w:tcW w:w="1644" w:type="dxa"/>
            <w:tcBorders>
              <w:top w:val="nil"/>
              <w:left w:val="nil"/>
              <w:bottom w:val="single" w:sz="8" w:space="0" w:color="auto"/>
              <w:right w:val="single" w:sz="8" w:space="0" w:color="auto"/>
            </w:tcBorders>
            <w:shd w:val="clear" w:color="auto" w:fill="auto"/>
            <w:noWrap/>
            <w:vAlign w:val="center"/>
            <w:hideMark/>
          </w:tcPr>
          <w:p w14:paraId="01922289"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5E438BA7" w14:textId="77777777" w:rsidR="00C65932" w:rsidRPr="001D65AF" w:rsidRDefault="00C65932" w:rsidP="006C4633">
            <w:pPr>
              <w:jc w:val="right"/>
              <w:rPr>
                <w:rFonts w:cs="Calibri"/>
                <w:color w:val="000000"/>
                <w:sz w:val="16"/>
                <w:szCs w:val="16"/>
              </w:rPr>
            </w:pPr>
            <w:r w:rsidRPr="001D65AF">
              <w:rPr>
                <w:rFonts w:cs="Calibri"/>
                <w:color w:val="000000"/>
                <w:sz w:val="16"/>
                <w:szCs w:val="16"/>
              </w:rPr>
              <w:t>22,54</w:t>
            </w:r>
          </w:p>
        </w:tc>
        <w:tc>
          <w:tcPr>
            <w:tcW w:w="1557" w:type="dxa"/>
            <w:tcBorders>
              <w:top w:val="nil"/>
              <w:left w:val="nil"/>
              <w:bottom w:val="single" w:sz="8" w:space="0" w:color="auto"/>
              <w:right w:val="single" w:sz="8" w:space="0" w:color="auto"/>
            </w:tcBorders>
            <w:shd w:val="clear" w:color="auto" w:fill="auto"/>
            <w:noWrap/>
            <w:vAlign w:val="center"/>
            <w:hideMark/>
          </w:tcPr>
          <w:p w14:paraId="6051741D" w14:textId="77777777" w:rsidR="00C65932" w:rsidRPr="001D65AF" w:rsidRDefault="00C65932" w:rsidP="006C4633">
            <w:pPr>
              <w:jc w:val="right"/>
              <w:rPr>
                <w:rFonts w:cs="Calibri"/>
                <w:color w:val="000000"/>
                <w:sz w:val="16"/>
                <w:szCs w:val="16"/>
              </w:rPr>
            </w:pPr>
            <w:r w:rsidRPr="001D65AF">
              <w:rPr>
                <w:rFonts w:cs="Calibri"/>
                <w:color w:val="000000"/>
                <w:sz w:val="16"/>
                <w:szCs w:val="16"/>
              </w:rPr>
              <w:t>78.236,53</w:t>
            </w:r>
          </w:p>
        </w:tc>
      </w:tr>
      <w:tr w:rsidR="00C65932" w:rsidRPr="001D65AF" w14:paraId="3E262F41"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4C951017" w14:textId="77777777" w:rsidR="00C65932" w:rsidRPr="001D65AF" w:rsidRDefault="00C65932" w:rsidP="006C4633">
            <w:pPr>
              <w:jc w:val="center"/>
              <w:rPr>
                <w:rFonts w:cs="Calibri"/>
                <w:color w:val="000000"/>
                <w:sz w:val="16"/>
                <w:szCs w:val="16"/>
              </w:rPr>
            </w:pPr>
            <w:r w:rsidRPr="001D65AF">
              <w:rPr>
                <w:rFonts w:cs="Calibri"/>
                <w:color w:val="000000"/>
                <w:sz w:val="16"/>
                <w:szCs w:val="16"/>
              </w:rPr>
              <w:t>34</w:t>
            </w:r>
          </w:p>
        </w:tc>
        <w:tc>
          <w:tcPr>
            <w:tcW w:w="1162" w:type="dxa"/>
            <w:tcBorders>
              <w:top w:val="nil"/>
              <w:left w:val="nil"/>
              <w:bottom w:val="single" w:sz="8" w:space="0" w:color="auto"/>
              <w:right w:val="single" w:sz="8" w:space="0" w:color="auto"/>
            </w:tcBorders>
            <w:shd w:val="clear" w:color="auto" w:fill="auto"/>
            <w:noWrap/>
            <w:vAlign w:val="center"/>
            <w:hideMark/>
          </w:tcPr>
          <w:p w14:paraId="0D971A2D" w14:textId="77777777" w:rsidR="00C65932" w:rsidRPr="001D65AF" w:rsidRDefault="00C65932" w:rsidP="006C4633">
            <w:pPr>
              <w:jc w:val="center"/>
              <w:rPr>
                <w:rFonts w:cs="Calibri"/>
                <w:color w:val="000000"/>
                <w:sz w:val="16"/>
                <w:szCs w:val="16"/>
              </w:rPr>
            </w:pPr>
            <w:r w:rsidRPr="001D65AF">
              <w:rPr>
                <w:rFonts w:cs="Calibri"/>
                <w:color w:val="000000"/>
                <w:sz w:val="16"/>
                <w:szCs w:val="16"/>
              </w:rPr>
              <w:t>31.8.2031</w:t>
            </w:r>
          </w:p>
        </w:tc>
        <w:tc>
          <w:tcPr>
            <w:tcW w:w="1688" w:type="dxa"/>
            <w:tcBorders>
              <w:top w:val="nil"/>
              <w:left w:val="nil"/>
              <w:bottom w:val="single" w:sz="8" w:space="0" w:color="auto"/>
              <w:right w:val="single" w:sz="8" w:space="0" w:color="auto"/>
            </w:tcBorders>
            <w:shd w:val="clear" w:color="auto" w:fill="auto"/>
            <w:noWrap/>
            <w:vAlign w:val="center"/>
            <w:hideMark/>
          </w:tcPr>
          <w:p w14:paraId="78D3DF53"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732B6F15" w14:textId="77777777" w:rsidR="00C65932" w:rsidRPr="001D65AF" w:rsidRDefault="00C65932" w:rsidP="006C4633">
            <w:pPr>
              <w:jc w:val="right"/>
              <w:rPr>
                <w:rFonts w:cs="Calibri"/>
                <w:color w:val="000000"/>
                <w:sz w:val="16"/>
                <w:szCs w:val="16"/>
              </w:rPr>
            </w:pPr>
            <w:r w:rsidRPr="001D65AF">
              <w:rPr>
                <w:rFonts w:cs="Calibri"/>
                <w:color w:val="000000"/>
                <w:sz w:val="16"/>
                <w:szCs w:val="16"/>
              </w:rPr>
              <w:t>11.196,38</w:t>
            </w:r>
          </w:p>
        </w:tc>
        <w:tc>
          <w:tcPr>
            <w:tcW w:w="1644" w:type="dxa"/>
            <w:tcBorders>
              <w:top w:val="nil"/>
              <w:left w:val="nil"/>
              <w:bottom w:val="single" w:sz="8" w:space="0" w:color="auto"/>
              <w:right w:val="single" w:sz="8" w:space="0" w:color="auto"/>
            </w:tcBorders>
            <w:shd w:val="clear" w:color="auto" w:fill="auto"/>
            <w:noWrap/>
            <w:vAlign w:val="center"/>
            <w:hideMark/>
          </w:tcPr>
          <w:p w14:paraId="64516340"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21597A60" w14:textId="77777777" w:rsidR="00C65932" w:rsidRPr="001D65AF" w:rsidRDefault="00C65932" w:rsidP="006C4633">
            <w:pPr>
              <w:jc w:val="right"/>
              <w:rPr>
                <w:rFonts w:cs="Calibri"/>
                <w:color w:val="000000"/>
                <w:sz w:val="16"/>
                <w:szCs w:val="16"/>
              </w:rPr>
            </w:pPr>
            <w:r w:rsidRPr="001D65AF">
              <w:rPr>
                <w:rFonts w:cs="Calibri"/>
                <w:color w:val="000000"/>
                <w:sz w:val="16"/>
                <w:szCs w:val="16"/>
              </w:rPr>
              <w:t>19,72</w:t>
            </w:r>
          </w:p>
        </w:tc>
        <w:tc>
          <w:tcPr>
            <w:tcW w:w="1557" w:type="dxa"/>
            <w:tcBorders>
              <w:top w:val="nil"/>
              <w:left w:val="nil"/>
              <w:bottom w:val="single" w:sz="8" w:space="0" w:color="auto"/>
              <w:right w:val="single" w:sz="8" w:space="0" w:color="auto"/>
            </w:tcBorders>
            <w:shd w:val="clear" w:color="auto" w:fill="auto"/>
            <w:noWrap/>
            <w:vAlign w:val="center"/>
            <w:hideMark/>
          </w:tcPr>
          <w:p w14:paraId="00B86C7A" w14:textId="77777777" w:rsidR="00C65932" w:rsidRPr="001D65AF" w:rsidRDefault="00C65932" w:rsidP="006C4633">
            <w:pPr>
              <w:jc w:val="right"/>
              <w:rPr>
                <w:rFonts w:cs="Calibri"/>
                <w:color w:val="000000"/>
                <w:sz w:val="16"/>
                <w:szCs w:val="16"/>
              </w:rPr>
            </w:pPr>
            <w:r w:rsidRPr="001D65AF">
              <w:rPr>
                <w:rFonts w:cs="Calibri"/>
                <w:color w:val="000000"/>
                <w:sz w:val="16"/>
                <w:szCs w:val="16"/>
              </w:rPr>
              <w:t>67.059,87</w:t>
            </w:r>
          </w:p>
        </w:tc>
      </w:tr>
      <w:tr w:rsidR="00C65932" w:rsidRPr="001D65AF" w14:paraId="19BADEA0" w14:textId="77777777" w:rsidTr="006C4633">
        <w:trPr>
          <w:trHeight w:val="168"/>
        </w:trPr>
        <w:tc>
          <w:tcPr>
            <w:tcW w:w="1032" w:type="dxa"/>
            <w:tcBorders>
              <w:top w:val="nil"/>
              <w:left w:val="single" w:sz="8" w:space="0" w:color="auto"/>
              <w:bottom w:val="nil"/>
              <w:right w:val="single" w:sz="8" w:space="0" w:color="auto"/>
            </w:tcBorders>
            <w:shd w:val="clear" w:color="auto" w:fill="auto"/>
            <w:noWrap/>
            <w:vAlign w:val="center"/>
            <w:hideMark/>
          </w:tcPr>
          <w:p w14:paraId="59EFAD86" w14:textId="77777777" w:rsidR="00C65932" w:rsidRPr="001D65AF" w:rsidRDefault="00C65932" w:rsidP="006C4633">
            <w:pPr>
              <w:jc w:val="center"/>
              <w:rPr>
                <w:rFonts w:cs="Calibri"/>
                <w:color w:val="000000"/>
                <w:sz w:val="16"/>
                <w:szCs w:val="16"/>
              </w:rPr>
            </w:pPr>
            <w:r w:rsidRPr="001D65AF">
              <w:rPr>
                <w:rFonts w:cs="Calibri"/>
                <w:color w:val="000000"/>
                <w:sz w:val="16"/>
                <w:szCs w:val="16"/>
              </w:rPr>
              <w:t>35</w:t>
            </w:r>
          </w:p>
        </w:tc>
        <w:tc>
          <w:tcPr>
            <w:tcW w:w="1162" w:type="dxa"/>
            <w:tcBorders>
              <w:top w:val="nil"/>
              <w:left w:val="nil"/>
              <w:bottom w:val="nil"/>
              <w:right w:val="single" w:sz="8" w:space="0" w:color="auto"/>
            </w:tcBorders>
            <w:shd w:val="clear" w:color="auto" w:fill="auto"/>
            <w:noWrap/>
            <w:vAlign w:val="center"/>
            <w:hideMark/>
          </w:tcPr>
          <w:p w14:paraId="5AE0DBF9" w14:textId="77777777" w:rsidR="00C65932" w:rsidRPr="001D65AF" w:rsidRDefault="00C65932" w:rsidP="006C4633">
            <w:pPr>
              <w:jc w:val="center"/>
              <w:rPr>
                <w:rFonts w:cs="Calibri"/>
                <w:color w:val="000000"/>
                <w:sz w:val="16"/>
                <w:szCs w:val="16"/>
              </w:rPr>
            </w:pPr>
            <w:r w:rsidRPr="001D65AF">
              <w:rPr>
                <w:rFonts w:cs="Calibri"/>
                <w:color w:val="000000"/>
                <w:sz w:val="16"/>
                <w:szCs w:val="16"/>
              </w:rPr>
              <w:t>30.11.2031</w:t>
            </w:r>
          </w:p>
        </w:tc>
        <w:tc>
          <w:tcPr>
            <w:tcW w:w="1688" w:type="dxa"/>
            <w:tcBorders>
              <w:top w:val="nil"/>
              <w:left w:val="nil"/>
              <w:bottom w:val="nil"/>
              <w:right w:val="single" w:sz="8" w:space="0" w:color="auto"/>
            </w:tcBorders>
            <w:shd w:val="clear" w:color="auto" w:fill="auto"/>
            <w:noWrap/>
            <w:vAlign w:val="center"/>
            <w:hideMark/>
          </w:tcPr>
          <w:p w14:paraId="7F63C7AE"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31F05174" w14:textId="77777777" w:rsidR="00C65932" w:rsidRPr="001D65AF" w:rsidRDefault="00C65932" w:rsidP="006C4633">
            <w:pPr>
              <w:jc w:val="right"/>
              <w:rPr>
                <w:rFonts w:cs="Calibri"/>
                <w:color w:val="000000"/>
                <w:sz w:val="16"/>
                <w:szCs w:val="16"/>
              </w:rPr>
            </w:pPr>
            <w:r w:rsidRPr="001D65AF">
              <w:rPr>
                <w:rFonts w:cs="Calibri"/>
                <w:color w:val="000000"/>
                <w:sz w:val="16"/>
                <w:szCs w:val="16"/>
              </w:rPr>
              <w:t>11.193,38</w:t>
            </w:r>
          </w:p>
        </w:tc>
        <w:tc>
          <w:tcPr>
            <w:tcW w:w="1644" w:type="dxa"/>
            <w:tcBorders>
              <w:top w:val="nil"/>
              <w:left w:val="nil"/>
              <w:bottom w:val="single" w:sz="8" w:space="0" w:color="auto"/>
              <w:right w:val="single" w:sz="8" w:space="0" w:color="auto"/>
            </w:tcBorders>
            <w:shd w:val="clear" w:color="auto" w:fill="auto"/>
            <w:noWrap/>
            <w:vAlign w:val="center"/>
            <w:hideMark/>
          </w:tcPr>
          <w:p w14:paraId="6B7190B3"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nil"/>
              <w:bottom w:val="single" w:sz="8" w:space="0" w:color="auto"/>
              <w:right w:val="single" w:sz="8" w:space="0" w:color="auto"/>
            </w:tcBorders>
            <w:shd w:val="clear" w:color="auto" w:fill="auto"/>
            <w:noWrap/>
            <w:vAlign w:val="center"/>
            <w:hideMark/>
          </w:tcPr>
          <w:p w14:paraId="7EC920C1" w14:textId="77777777" w:rsidR="00C65932" w:rsidRPr="001D65AF" w:rsidRDefault="00C65932" w:rsidP="006C4633">
            <w:pPr>
              <w:jc w:val="right"/>
              <w:rPr>
                <w:rFonts w:cs="Calibri"/>
                <w:color w:val="000000"/>
                <w:sz w:val="16"/>
                <w:szCs w:val="16"/>
              </w:rPr>
            </w:pPr>
            <w:r w:rsidRPr="001D65AF">
              <w:rPr>
                <w:rFonts w:cs="Calibri"/>
                <w:color w:val="000000"/>
                <w:sz w:val="16"/>
                <w:szCs w:val="16"/>
              </w:rPr>
              <w:t>16,72</w:t>
            </w:r>
          </w:p>
        </w:tc>
        <w:tc>
          <w:tcPr>
            <w:tcW w:w="1557" w:type="dxa"/>
            <w:tcBorders>
              <w:top w:val="nil"/>
              <w:left w:val="nil"/>
              <w:bottom w:val="single" w:sz="8" w:space="0" w:color="auto"/>
              <w:right w:val="single" w:sz="8" w:space="0" w:color="auto"/>
            </w:tcBorders>
            <w:shd w:val="clear" w:color="auto" w:fill="auto"/>
            <w:noWrap/>
            <w:vAlign w:val="center"/>
            <w:hideMark/>
          </w:tcPr>
          <w:p w14:paraId="04FA8487" w14:textId="77777777" w:rsidR="00C65932" w:rsidRPr="001D65AF" w:rsidRDefault="00C65932" w:rsidP="006C4633">
            <w:pPr>
              <w:jc w:val="right"/>
              <w:rPr>
                <w:rFonts w:cs="Calibri"/>
                <w:color w:val="000000"/>
                <w:sz w:val="16"/>
                <w:szCs w:val="16"/>
              </w:rPr>
            </w:pPr>
            <w:r w:rsidRPr="001D65AF">
              <w:rPr>
                <w:rFonts w:cs="Calibri"/>
                <w:color w:val="000000"/>
                <w:sz w:val="16"/>
                <w:szCs w:val="16"/>
              </w:rPr>
              <w:t xml:space="preserve">                    55.883,21 </w:t>
            </w:r>
          </w:p>
        </w:tc>
      </w:tr>
      <w:tr w:rsidR="00C65932" w:rsidRPr="001D65AF" w14:paraId="3414A474" w14:textId="77777777" w:rsidTr="006C4633">
        <w:trPr>
          <w:trHeight w:val="168"/>
        </w:trPr>
        <w:tc>
          <w:tcPr>
            <w:tcW w:w="1032" w:type="dxa"/>
            <w:tcBorders>
              <w:top w:val="single" w:sz="8" w:space="0" w:color="auto"/>
              <w:left w:val="single" w:sz="8" w:space="0" w:color="auto"/>
              <w:bottom w:val="single" w:sz="8" w:space="0" w:color="auto"/>
              <w:right w:val="nil"/>
            </w:tcBorders>
            <w:shd w:val="clear" w:color="auto" w:fill="auto"/>
            <w:noWrap/>
            <w:vAlign w:val="center"/>
            <w:hideMark/>
          </w:tcPr>
          <w:p w14:paraId="30FB60B7" w14:textId="77777777" w:rsidR="00C65932" w:rsidRPr="001D65AF" w:rsidRDefault="00C65932" w:rsidP="006C4633">
            <w:pPr>
              <w:jc w:val="center"/>
              <w:rPr>
                <w:rFonts w:cs="Calibri"/>
                <w:color w:val="000000"/>
                <w:sz w:val="16"/>
                <w:szCs w:val="16"/>
              </w:rPr>
            </w:pPr>
            <w:r w:rsidRPr="001D65AF">
              <w:rPr>
                <w:rFonts w:cs="Calibri"/>
                <w:color w:val="000000"/>
                <w:sz w:val="16"/>
                <w:szCs w:val="16"/>
              </w:rPr>
              <w:t> </w:t>
            </w:r>
          </w:p>
        </w:tc>
        <w:tc>
          <w:tcPr>
            <w:tcW w:w="1162" w:type="dxa"/>
            <w:tcBorders>
              <w:top w:val="single" w:sz="8" w:space="0" w:color="auto"/>
              <w:left w:val="nil"/>
              <w:bottom w:val="single" w:sz="8" w:space="0" w:color="auto"/>
              <w:right w:val="nil"/>
            </w:tcBorders>
            <w:shd w:val="clear" w:color="auto" w:fill="auto"/>
            <w:noWrap/>
            <w:vAlign w:val="center"/>
            <w:hideMark/>
          </w:tcPr>
          <w:p w14:paraId="36BA15FC"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UKUPNO 2031.</w:t>
            </w:r>
          </w:p>
        </w:tc>
        <w:tc>
          <w:tcPr>
            <w:tcW w:w="1688" w:type="dxa"/>
            <w:tcBorders>
              <w:top w:val="single" w:sz="8" w:space="0" w:color="auto"/>
              <w:left w:val="nil"/>
              <w:bottom w:val="single" w:sz="8" w:space="0" w:color="auto"/>
              <w:right w:val="single" w:sz="8" w:space="0" w:color="auto"/>
            </w:tcBorders>
            <w:shd w:val="clear" w:color="auto" w:fill="auto"/>
            <w:noWrap/>
            <w:vAlign w:val="center"/>
            <w:hideMark/>
          </w:tcPr>
          <w:p w14:paraId="1BEA45A8" w14:textId="77777777" w:rsidR="00C65932" w:rsidRPr="001D65AF" w:rsidRDefault="00C65932" w:rsidP="006C4633">
            <w:pPr>
              <w:jc w:val="left"/>
              <w:rPr>
                <w:rFonts w:cs="Calibri"/>
                <w:b/>
                <w:bCs/>
                <w:color w:val="000000"/>
                <w:sz w:val="16"/>
                <w:szCs w:val="16"/>
              </w:rPr>
            </w:pPr>
            <w:r w:rsidRPr="001D65AF">
              <w:rPr>
                <w:rFonts w:cs="Calibri"/>
                <w:b/>
                <w:bCs/>
                <w:color w:val="000000"/>
                <w:sz w:val="16"/>
                <w:szCs w:val="16"/>
              </w:rPr>
              <w:t> </w:t>
            </w:r>
          </w:p>
        </w:tc>
        <w:tc>
          <w:tcPr>
            <w:tcW w:w="1559" w:type="dxa"/>
            <w:tcBorders>
              <w:top w:val="nil"/>
              <w:left w:val="nil"/>
              <w:bottom w:val="nil"/>
              <w:right w:val="single" w:sz="8" w:space="0" w:color="auto"/>
            </w:tcBorders>
            <w:shd w:val="clear" w:color="auto" w:fill="auto"/>
            <w:noWrap/>
            <w:vAlign w:val="center"/>
            <w:hideMark/>
          </w:tcPr>
          <w:p w14:paraId="057F0119"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44.790,42</w:t>
            </w:r>
          </w:p>
        </w:tc>
        <w:tc>
          <w:tcPr>
            <w:tcW w:w="1644" w:type="dxa"/>
            <w:tcBorders>
              <w:top w:val="nil"/>
              <w:left w:val="nil"/>
              <w:bottom w:val="nil"/>
              <w:right w:val="single" w:sz="8" w:space="0" w:color="auto"/>
            </w:tcBorders>
            <w:shd w:val="clear" w:color="auto" w:fill="auto"/>
            <w:noWrap/>
            <w:vAlign w:val="center"/>
            <w:hideMark/>
          </w:tcPr>
          <w:p w14:paraId="7459BEFF"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44.706,64</w:t>
            </w:r>
          </w:p>
        </w:tc>
        <w:tc>
          <w:tcPr>
            <w:tcW w:w="1042" w:type="dxa"/>
            <w:tcBorders>
              <w:top w:val="nil"/>
              <w:left w:val="nil"/>
              <w:bottom w:val="nil"/>
              <w:right w:val="single" w:sz="8" w:space="0" w:color="auto"/>
            </w:tcBorders>
            <w:shd w:val="clear" w:color="auto" w:fill="auto"/>
            <w:noWrap/>
            <w:vAlign w:val="center"/>
            <w:hideMark/>
          </w:tcPr>
          <w:p w14:paraId="32012F34"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83,78</w:t>
            </w:r>
          </w:p>
        </w:tc>
        <w:tc>
          <w:tcPr>
            <w:tcW w:w="1557" w:type="dxa"/>
            <w:tcBorders>
              <w:top w:val="nil"/>
              <w:left w:val="nil"/>
              <w:bottom w:val="nil"/>
              <w:right w:val="single" w:sz="8" w:space="0" w:color="auto"/>
            </w:tcBorders>
            <w:shd w:val="clear" w:color="auto" w:fill="auto"/>
            <w:noWrap/>
            <w:vAlign w:val="center"/>
            <w:hideMark/>
          </w:tcPr>
          <w:p w14:paraId="727CAD63" w14:textId="77777777" w:rsidR="00C65932" w:rsidRPr="001D65AF" w:rsidRDefault="00C65932" w:rsidP="006C4633">
            <w:pPr>
              <w:jc w:val="right"/>
              <w:rPr>
                <w:rFonts w:cs="Calibri"/>
                <w:color w:val="000000"/>
                <w:sz w:val="16"/>
                <w:szCs w:val="16"/>
              </w:rPr>
            </w:pPr>
            <w:r w:rsidRPr="001D65AF">
              <w:rPr>
                <w:rFonts w:cs="Calibri"/>
                <w:color w:val="000000"/>
                <w:sz w:val="16"/>
                <w:szCs w:val="16"/>
              </w:rPr>
              <w:t> </w:t>
            </w:r>
          </w:p>
        </w:tc>
      </w:tr>
      <w:tr w:rsidR="00C65932" w:rsidRPr="001D65AF" w14:paraId="2888B0C0" w14:textId="77777777" w:rsidTr="006C4633">
        <w:trPr>
          <w:trHeight w:val="168"/>
        </w:trPr>
        <w:tc>
          <w:tcPr>
            <w:tcW w:w="1032" w:type="dxa"/>
            <w:tcBorders>
              <w:top w:val="nil"/>
              <w:left w:val="single" w:sz="8" w:space="0" w:color="auto"/>
              <w:bottom w:val="single" w:sz="8" w:space="0" w:color="auto"/>
              <w:right w:val="nil"/>
            </w:tcBorders>
            <w:shd w:val="clear" w:color="auto" w:fill="auto"/>
            <w:noWrap/>
            <w:vAlign w:val="center"/>
            <w:hideMark/>
          </w:tcPr>
          <w:p w14:paraId="16F5C8CA" w14:textId="77777777" w:rsidR="00C65932" w:rsidRPr="001D65AF" w:rsidRDefault="00C65932" w:rsidP="006C4633">
            <w:pPr>
              <w:jc w:val="center"/>
              <w:rPr>
                <w:rFonts w:cs="Calibri"/>
                <w:color w:val="000000"/>
                <w:sz w:val="16"/>
                <w:szCs w:val="16"/>
              </w:rPr>
            </w:pPr>
            <w:r w:rsidRPr="001D65AF">
              <w:rPr>
                <w:rFonts w:cs="Calibri"/>
                <w:color w:val="000000"/>
                <w:sz w:val="16"/>
                <w:szCs w:val="16"/>
              </w:rPr>
              <w:t>36</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6E24AE45" w14:textId="77777777" w:rsidR="00C65932" w:rsidRPr="001D65AF" w:rsidRDefault="00C65932" w:rsidP="006C4633">
            <w:pPr>
              <w:jc w:val="center"/>
              <w:rPr>
                <w:rFonts w:cs="Calibri"/>
                <w:color w:val="000000"/>
                <w:sz w:val="16"/>
                <w:szCs w:val="16"/>
              </w:rPr>
            </w:pPr>
            <w:r w:rsidRPr="001D65AF">
              <w:rPr>
                <w:rFonts w:cs="Calibri"/>
                <w:color w:val="000000"/>
                <w:sz w:val="16"/>
                <w:szCs w:val="16"/>
              </w:rPr>
              <w:t>29.2.2032</w:t>
            </w:r>
          </w:p>
        </w:tc>
        <w:tc>
          <w:tcPr>
            <w:tcW w:w="1688" w:type="dxa"/>
            <w:tcBorders>
              <w:top w:val="nil"/>
              <w:left w:val="nil"/>
              <w:bottom w:val="single" w:sz="8" w:space="0" w:color="auto"/>
              <w:right w:val="nil"/>
            </w:tcBorders>
            <w:shd w:val="clear" w:color="auto" w:fill="auto"/>
            <w:noWrap/>
            <w:vAlign w:val="center"/>
            <w:hideMark/>
          </w:tcPr>
          <w:p w14:paraId="103E7273"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B9501D" w14:textId="77777777" w:rsidR="00C65932" w:rsidRPr="001D65AF" w:rsidRDefault="00C65932" w:rsidP="006C4633">
            <w:pPr>
              <w:jc w:val="right"/>
              <w:rPr>
                <w:rFonts w:cs="Calibri"/>
                <w:color w:val="000000"/>
                <w:sz w:val="16"/>
                <w:szCs w:val="16"/>
              </w:rPr>
            </w:pPr>
            <w:r w:rsidRPr="001D65AF">
              <w:rPr>
                <w:rFonts w:cs="Calibri"/>
                <w:color w:val="000000"/>
                <w:sz w:val="16"/>
                <w:szCs w:val="16"/>
              </w:rPr>
              <w:t>11.190,57</w:t>
            </w:r>
          </w:p>
        </w:tc>
        <w:tc>
          <w:tcPr>
            <w:tcW w:w="1644" w:type="dxa"/>
            <w:tcBorders>
              <w:top w:val="single" w:sz="8" w:space="0" w:color="auto"/>
              <w:left w:val="nil"/>
              <w:bottom w:val="single" w:sz="8" w:space="0" w:color="auto"/>
              <w:right w:val="nil"/>
            </w:tcBorders>
            <w:shd w:val="clear" w:color="auto" w:fill="auto"/>
            <w:noWrap/>
            <w:vAlign w:val="center"/>
            <w:hideMark/>
          </w:tcPr>
          <w:p w14:paraId="4E433410"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312741" w14:textId="77777777" w:rsidR="00C65932" w:rsidRPr="001D65AF" w:rsidRDefault="00C65932" w:rsidP="006C4633">
            <w:pPr>
              <w:jc w:val="right"/>
              <w:rPr>
                <w:rFonts w:cs="Calibri"/>
                <w:color w:val="000000"/>
                <w:sz w:val="16"/>
                <w:szCs w:val="16"/>
              </w:rPr>
            </w:pPr>
            <w:r w:rsidRPr="001D65AF">
              <w:rPr>
                <w:rFonts w:cs="Calibri"/>
                <w:color w:val="000000"/>
                <w:sz w:val="16"/>
                <w:szCs w:val="16"/>
              </w:rPr>
              <w:t>13,91</w:t>
            </w:r>
          </w:p>
        </w:tc>
        <w:tc>
          <w:tcPr>
            <w:tcW w:w="1557" w:type="dxa"/>
            <w:tcBorders>
              <w:top w:val="single" w:sz="8" w:space="0" w:color="auto"/>
              <w:left w:val="nil"/>
              <w:bottom w:val="single" w:sz="8" w:space="0" w:color="auto"/>
              <w:right w:val="single" w:sz="8" w:space="0" w:color="auto"/>
            </w:tcBorders>
            <w:shd w:val="clear" w:color="auto" w:fill="auto"/>
            <w:noWrap/>
            <w:vAlign w:val="center"/>
            <w:hideMark/>
          </w:tcPr>
          <w:p w14:paraId="0FBB8923" w14:textId="77777777" w:rsidR="00C65932" w:rsidRPr="001D65AF" w:rsidRDefault="00C65932" w:rsidP="006C4633">
            <w:pPr>
              <w:jc w:val="right"/>
              <w:rPr>
                <w:rFonts w:cs="Calibri"/>
                <w:color w:val="000000"/>
                <w:sz w:val="16"/>
                <w:szCs w:val="16"/>
              </w:rPr>
            </w:pPr>
            <w:r w:rsidRPr="001D65AF">
              <w:rPr>
                <w:rFonts w:cs="Calibri"/>
                <w:color w:val="000000"/>
                <w:sz w:val="16"/>
                <w:szCs w:val="16"/>
              </w:rPr>
              <w:t xml:space="preserve">                    44.706,55 </w:t>
            </w:r>
          </w:p>
        </w:tc>
      </w:tr>
      <w:tr w:rsidR="00C65932" w:rsidRPr="001D65AF" w14:paraId="3A377F05" w14:textId="77777777" w:rsidTr="006C4633">
        <w:trPr>
          <w:trHeight w:val="168"/>
        </w:trPr>
        <w:tc>
          <w:tcPr>
            <w:tcW w:w="1032" w:type="dxa"/>
            <w:tcBorders>
              <w:top w:val="nil"/>
              <w:left w:val="single" w:sz="8" w:space="0" w:color="auto"/>
              <w:bottom w:val="nil"/>
              <w:right w:val="nil"/>
            </w:tcBorders>
            <w:shd w:val="clear" w:color="auto" w:fill="auto"/>
            <w:noWrap/>
            <w:vAlign w:val="center"/>
            <w:hideMark/>
          </w:tcPr>
          <w:p w14:paraId="1EF1869A" w14:textId="77777777" w:rsidR="00C65932" w:rsidRPr="001D65AF" w:rsidRDefault="00C65932" w:rsidP="006C4633">
            <w:pPr>
              <w:jc w:val="center"/>
              <w:rPr>
                <w:rFonts w:cs="Calibri"/>
                <w:color w:val="000000"/>
                <w:sz w:val="16"/>
                <w:szCs w:val="16"/>
              </w:rPr>
            </w:pPr>
            <w:r w:rsidRPr="001D65AF">
              <w:rPr>
                <w:rFonts w:cs="Calibri"/>
                <w:color w:val="000000"/>
                <w:sz w:val="16"/>
                <w:szCs w:val="16"/>
              </w:rPr>
              <w:t>37</w:t>
            </w:r>
          </w:p>
        </w:tc>
        <w:tc>
          <w:tcPr>
            <w:tcW w:w="1162" w:type="dxa"/>
            <w:tcBorders>
              <w:top w:val="nil"/>
              <w:left w:val="single" w:sz="8" w:space="0" w:color="auto"/>
              <w:bottom w:val="nil"/>
              <w:right w:val="single" w:sz="8" w:space="0" w:color="auto"/>
            </w:tcBorders>
            <w:shd w:val="clear" w:color="auto" w:fill="auto"/>
            <w:noWrap/>
            <w:vAlign w:val="center"/>
            <w:hideMark/>
          </w:tcPr>
          <w:p w14:paraId="32C5750C" w14:textId="77777777" w:rsidR="00C65932" w:rsidRPr="001D65AF" w:rsidRDefault="00C65932" w:rsidP="006C4633">
            <w:pPr>
              <w:jc w:val="center"/>
              <w:rPr>
                <w:rFonts w:cs="Calibri"/>
                <w:color w:val="000000"/>
                <w:sz w:val="16"/>
                <w:szCs w:val="16"/>
              </w:rPr>
            </w:pPr>
            <w:r w:rsidRPr="001D65AF">
              <w:rPr>
                <w:rFonts w:cs="Calibri"/>
                <w:color w:val="000000"/>
                <w:sz w:val="16"/>
                <w:szCs w:val="16"/>
              </w:rPr>
              <w:t>31.5.2032</w:t>
            </w:r>
          </w:p>
        </w:tc>
        <w:tc>
          <w:tcPr>
            <w:tcW w:w="1688" w:type="dxa"/>
            <w:tcBorders>
              <w:top w:val="nil"/>
              <w:left w:val="nil"/>
              <w:bottom w:val="nil"/>
              <w:right w:val="nil"/>
            </w:tcBorders>
            <w:shd w:val="clear" w:color="auto" w:fill="auto"/>
            <w:noWrap/>
            <w:vAlign w:val="center"/>
            <w:hideMark/>
          </w:tcPr>
          <w:p w14:paraId="5C28228D"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single" w:sz="8" w:space="0" w:color="auto"/>
              <w:bottom w:val="nil"/>
              <w:right w:val="single" w:sz="8" w:space="0" w:color="auto"/>
            </w:tcBorders>
            <w:shd w:val="clear" w:color="auto" w:fill="auto"/>
            <w:noWrap/>
            <w:vAlign w:val="center"/>
            <w:hideMark/>
          </w:tcPr>
          <w:p w14:paraId="0AC26939" w14:textId="77777777" w:rsidR="00C65932" w:rsidRPr="001D65AF" w:rsidRDefault="00C65932" w:rsidP="006C4633">
            <w:pPr>
              <w:jc w:val="right"/>
              <w:rPr>
                <w:rFonts w:cs="Calibri"/>
                <w:color w:val="000000"/>
                <w:sz w:val="16"/>
                <w:szCs w:val="16"/>
              </w:rPr>
            </w:pPr>
            <w:r w:rsidRPr="001D65AF">
              <w:rPr>
                <w:rFonts w:cs="Calibri"/>
                <w:color w:val="000000"/>
                <w:sz w:val="16"/>
                <w:szCs w:val="16"/>
              </w:rPr>
              <w:t>11.187,90</w:t>
            </w:r>
          </w:p>
        </w:tc>
        <w:tc>
          <w:tcPr>
            <w:tcW w:w="1644" w:type="dxa"/>
            <w:tcBorders>
              <w:top w:val="nil"/>
              <w:left w:val="nil"/>
              <w:bottom w:val="nil"/>
              <w:right w:val="nil"/>
            </w:tcBorders>
            <w:shd w:val="clear" w:color="auto" w:fill="auto"/>
            <w:noWrap/>
            <w:vAlign w:val="center"/>
            <w:hideMark/>
          </w:tcPr>
          <w:p w14:paraId="5F4B55B2"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single" w:sz="8" w:space="0" w:color="auto"/>
              <w:bottom w:val="nil"/>
              <w:right w:val="single" w:sz="8" w:space="0" w:color="auto"/>
            </w:tcBorders>
            <w:shd w:val="clear" w:color="auto" w:fill="auto"/>
            <w:noWrap/>
            <w:vAlign w:val="center"/>
            <w:hideMark/>
          </w:tcPr>
          <w:p w14:paraId="68236B06" w14:textId="77777777" w:rsidR="00C65932" w:rsidRPr="001D65AF" w:rsidRDefault="00C65932" w:rsidP="006C4633">
            <w:pPr>
              <w:jc w:val="right"/>
              <w:rPr>
                <w:rFonts w:cs="Calibri"/>
                <w:color w:val="000000"/>
                <w:sz w:val="16"/>
                <w:szCs w:val="16"/>
              </w:rPr>
            </w:pPr>
            <w:r w:rsidRPr="001D65AF">
              <w:rPr>
                <w:rFonts w:cs="Calibri"/>
                <w:color w:val="000000"/>
                <w:sz w:val="16"/>
                <w:szCs w:val="16"/>
              </w:rPr>
              <w:t>11,24</w:t>
            </w:r>
          </w:p>
        </w:tc>
        <w:tc>
          <w:tcPr>
            <w:tcW w:w="1557" w:type="dxa"/>
            <w:tcBorders>
              <w:top w:val="nil"/>
              <w:left w:val="nil"/>
              <w:bottom w:val="nil"/>
              <w:right w:val="single" w:sz="8" w:space="0" w:color="auto"/>
            </w:tcBorders>
            <w:shd w:val="clear" w:color="auto" w:fill="auto"/>
            <w:noWrap/>
            <w:vAlign w:val="center"/>
            <w:hideMark/>
          </w:tcPr>
          <w:p w14:paraId="31CDAB75" w14:textId="77777777" w:rsidR="00C65932" w:rsidRPr="001D65AF" w:rsidRDefault="00C65932" w:rsidP="006C4633">
            <w:pPr>
              <w:jc w:val="right"/>
              <w:rPr>
                <w:rFonts w:cs="Calibri"/>
                <w:color w:val="000000"/>
                <w:sz w:val="16"/>
                <w:szCs w:val="16"/>
              </w:rPr>
            </w:pPr>
            <w:r w:rsidRPr="001D65AF">
              <w:rPr>
                <w:rFonts w:cs="Calibri"/>
                <w:color w:val="000000"/>
                <w:sz w:val="16"/>
                <w:szCs w:val="16"/>
              </w:rPr>
              <w:t xml:space="preserve">                    33.529,89 </w:t>
            </w:r>
          </w:p>
        </w:tc>
      </w:tr>
      <w:tr w:rsidR="00C65932" w:rsidRPr="001D65AF" w14:paraId="1D3A0EDA" w14:textId="77777777" w:rsidTr="006C4633">
        <w:trPr>
          <w:trHeight w:val="168"/>
        </w:trPr>
        <w:tc>
          <w:tcPr>
            <w:tcW w:w="1032" w:type="dxa"/>
            <w:tcBorders>
              <w:top w:val="single" w:sz="8" w:space="0" w:color="auto"/>
              <w:left w:val="single" w:sz="8" w:space="0" w:color="auto"/>
              <w:bottom w:val="single" w:sz="8" w:space="0" w:color="auto"/>
              <w:right w:val="nil"/>
            </w:tcBorders>
            <w:shd w:val="clear" w:color="auto" w:fill="auto"/>
            <w:noWrap/>
            <w:vAlign w:val="center"/>
            <w:hideMark/>
          </w:tcPr>
          <w:p w14:paraId="7E10C2A5" w14:textId="77777777" w:rsidR="00C65932" w:rsidRPr="001D65AF" w:rsidRDefault="00C65932" w:rsidP="006C4633">
            <w:pPr>
              <w:jc w:val="center"/>
              <w:rPr>
                <w:rFonts w:cs="Calibri"/>
                <w:color w:val="000000"/>
                <w:sz w:val="16"/>
                <w:szCs w:val="16"/>
              </w:rPr>
            </w:pPr>
            <w:r w:rsidRPr="001D65AF">
              <w:rPr>
                <w:rFonts w:cs="Calibri"/>
                <w:color w:val="000000"/>
                <w:sz w:val="16"/>
                <w:szCs w:val="16"/>
              </w:rPr>
              <w:t>38</w:t>
            </w:r>
          </w:p>
        </w:tc>
        <w:tc>
          <w:tcPr>
            <w:tcW w:w="11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08405B" w14:textId="77777777" w:rsidR="00C65932" w:rsidRPr="001D65AF" w:rsidRDefault="00C65932" w:rsidP="006C4633">
            <w:pPr>
              <w:jc w:val="center"/>
              <w:rPr>
                <w:rFonts w:cs="Calibri"/>
                <w:color w:val="000000"/>
                <w:sz w:val="16"/>
                <w:szCs w:val="16"/>
              </w:rPr>
            </w:pPr>
            <w:r w:rsidRPr="001D65AF">
              <w:rPr>
                <w:rFonts w:cs="Calibri"/>
                <w:color w:val="000000"/>
                <w:sz w:val="16"/>
                <w:szCs w:val="16"/>
              </w:rPr>
              <w:t>31.8.2032</w:t>
            </w:r>
          </w:p>
        </w:tc>
        <w:tc>
          <w:tcPr>
            <w:tcW w:w="1688" w:type="dxa"/>
            <w:tcBorders>
              <w:top w:val="single" w:sz="8" w:space="0" w:color="auto"/>
              <w:left w:val="nil"/>
              <w:bottom w:val="single" w:sz="8" w:space="0" w:color="auto"/>
              <w:right w:val="nil"/>
            </w:tcBorders>
            <w:shd w:val="clear" w:color="auto" w:fill="auto"/>
            <w:noWrap/>
            <w:vAlign w:val="center"/>
            <w:hideMark/>
          </w:tcPr>
          <w:p w14:paraId="2B99CC2F"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3AFAD8" w14:textId="77777777" w:rsidR="00C65932" w:rsidRPr="001D65AF" w:rsidRDefault="00C65932" w:rsidP="006C4633">
            <w:pPr>
              <w:jc w:val="right"/>
              <w:rPr>
                <w:rFonts w:cs="Calibri"/>
                <w:color w:val="000000"/>
                <w:sz w:val="16"/>
                <w:szCs w:val="16"/>
              </w:rPr>
            </w:pPr>
            <w:r w:rsidRPr="001D65AF">
              <w:rPr>
                <w:rFonts w:cs="Calibri"/>
                <w:color w:val="000000"/>
                <w:sz w:val="16"/>
                <w:szCs w:val="16"/>
              </w:rPr>
              <w:t>11.185,09</w:t>
            </w:r>
          </w:p>
        </w:tc>
        <w:tc>
          <w:tcPr>
            <w:tcW w:w="1644" w:type="dxa"/>
            <w:tcBorders>
              <w:top w:val="single" w:sz="8" w:space="0" w:color="auto"/>
              <w:left w:val="nil"/>
              <w:bottom w:val="single" w:sz="8" w:space="0" w:color="auto"/>
              <w:right w:val="nil"/>
            </w:tcBorders>
            <w:shd w:val="clear" w:color="auto" w:fill="auto"/>
            <w:noWrap/>
            <w:vAlign w:val="center"/>
            <w:hideMark/>
          </w:tcPr>
          <w:p w14:paraId="5FB60D27"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238574" w14:textId="77777777" w:rsidR="00C65932" w:rsidRPr="001D65AF" w:rsidRDefault="00C65932" w:rsidP="006C4633">
            <w:pPr>
              <w:jc w:val="right"/>
              <w:rPr>
                <w:rFonts w:cs="Calibri"/>
                <w:color w:val="000000"/>
                <w:sz w:val="16"/>
                <w:szCs w:val="16"/>
              </w:rPr>
            </w:pPr>
            <w:r w:rsidRPr="001D65AF">
              <w:rPr>
                <w:rFonts w:cs="Calibri"/>
                <w:color w:val="000000"/>
                <w:sz w:val="16"/>
                <w:szCs w:val="16"/>
              </w:rPr>
              <w:t>8,43</w:t>
            </w:r>
          </w:p>
        </w:tc>
        <w:tc>
          <w:tcPr>
            <w:tcW w:w="1557" w:type="dxa"/>
            <w:tcBorders>
              <w:top w:val="single" w:sz="8" w:space="0" w:color="auto"/>
              <w:left w:val="nil"/>
              <w:bottom w:val="single" w:sz="8" w:space="0" w:color="auto"/>
              <w:right w:val="single" w:sz="8" w:space="0" w:color="auto"/>
            </w:tcBorders>
            <w:shd w:val="clear" w:color="auto" w:fill="auto"/>
            <w:noWrap/>
            <w:vAlign w:val="center"/>
            <w:hideMark/>
          </w:tcPr>
          <w:p w14:paraId="7BC3AFBE" w14:textId="77777777" w:rsidR="00C65932" w:rsidRPr="001D65AF" w:rsidRDefault="00C65932" w:rsidP="006C4633">
            <w:pPr>
              <w:jc w:val="right"/>
              <w:rPr>
                <w:rFonts w:cs="Calibri"/>
                <w:color w:val="000000"/>
                <w:sz w:val="16"/>
                <w:szCs w:val="16"/>
              </w:rPr>
            </w:pPr>
            <w:r w:rsidRPr="001D65AF">
              <w:rPr>
                <w:rFonts w:cs="Calibri"/>
                <w:color w:val="000000"/>
                <w:sz w:val="16"/>
                <w:szCs w:val="16"/>
              </w:rPr>
              <w:t xml:space="preserve">                    22.353,23 </w:t>
            </w:r>
          </w:p>
        </w:tc>
      </w:tr>
      <w:tr w:rsidR="00C65932" w:rsidRPr="001D65AF" w14:paraId="017B010B" w14:textId="77777777" w:rsidTr="006C4633">
        <w:trPr>
          <w:trHeight w:val="168"/>
        </w:trPr>
        <w:tc>
          <w:tcPr>
            <w:tcW w:w="1032" w:type="dxa"/>
            <w:tcBorders>
              <w:top w:val="nil"/>
              <w:left w:val="single" w:sz="8" w:space="0" w:color="auto"/>
              <w:bottom w:val="nil"/>
              <w:right w:val="nil"/>
            </w:tcBorders>
            <w:shd w:val="clear" w:color="auto" w:fill="auto"/>
            <w:noWrap/>
            <w:vAlign w:val="center"/>
            <w:hideMark/>
          </w:tcPr>
          <w:p w14:paraId="57587A5D" w14:textId="77777777" w:rsidR="00C65932" w:rsidRPr="001D65AF" w:rsidRDefault="00C65932" w:rsidP="006C4633">
            <w:pPr>
              <w:jc w:val="center"/>
              <w:rPr>
                <w:rFonts w:cs="Calibri"/>
                <w:color w:val="000000"/>
                <w:sz w:val="16"/>
                <w:szCs w:val="16"/>
              </w:rPr>
            </w:pPr>
            <w:r w:rsidRPr="001D65AF">
              <w:rPr>
                <w:rFonts w:cs="Calibri"/>
                <w:color w:val="000000"/>
                <w:sz w:val="16"/>
                <w:szCs w:val="16"/>
              </w:rPr>
              <w:t>39</w:t>
            </w:r>
          </w:p>
        </w:tc>
        <w:tc>
          <w:tcPr>
            <w:tcW w:w="1162" w:type="dxa"/>
            <w:tcBorders>
              <w:top w:val="nil"/>
              <w:left w:val="single" w:sz="8" w:space="0" w:color="auto"/>
              <w:bottom w:val="nil"/>
              <w:right w:val="single" w:sz="8" w:space="0" w:color="auto"/>
            </w:tcBorders>
            <w:shd w:val="clear" w:color="auto" w:fill="auto"/>
            <w:noWrap/>
            <w:vAlign w:val="center"/>
            <w:hideMark/>
          </w:tcPr>
          <w:p w14:paraId="785B3253" w14:textId="77777777" w:rsidR="00C65932" w:rsidRPr="001D65AF" w:rsidRDefault="00C65932" w:rsidP="006C4633">
            <w:pPr>
              <w:jc w:val="center"/>
              <w:rPr>
                <w:rFonts w:cs="Calibri"/>
                <w:color w:val="000000"/>
                <w:sz w:val="16"/>
                <w:szCs w:val="16"/>
              </w:rPr>
            </w:pPr>
            <w:r w:rsidRPr="001D65AF">
              <w:rPr>
                <w:rFonts w:cs="Calibri"/>
                <w:color w:val="000000"/>
                <w:sz w:val="16"/>
                <w:szCs w:val="16"/>
              </w:rPr>
              <w:t>30.11.2032</w:t>
            </w:r>
          </w:p>
        </w:tc>
        <w:tc>
          <w:tcPr>
            <w:tcW w:w="1688" w:type="dxa"/>
            <w:tcBorders>
              <w:top w:val="nil"/>
              <w:left w:val="nil"/>
              <w:bottom w:val="nil"/>
              <w:right w:val="nil"/>
            </w:tcBorders>
            <w:shd w:val="clear" w:color="auto" w:fill="auto"/>
            <w:noWrap/>
            <w:vAlign w:val="center"/>
            <w:hideMark/>
          </w:tcPr>
          <w:p w14:paraId="5DA6939C"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5A79B272" w14:textId="77777777" w:rsidR="00C65932" w:rsidRPr="001D65AF" w:rsidRDefault="00C65932" w:rsidP="006C4633">
            <w:pPr>
              <w:jc w:val="right"/>
              <w:rPr>
                <w:rFonts w:cs="Calibri"/>
                <w:color w:val="000000"/>
                <w:sz w:val="16"/>
                <w:szCs w:val="16"/>
              </w:rPr>
            </w:pPr>
            <w:r w:rsidRPr="001D65AF">
              <w:rPr>
                <w:rFonts w:cs="Calibri"/>
                <w:color w:val="000000"/>
                <w:sz w:val="16"/>
                <w:szCs w:val="16"/>
              </w:rPr>
              <w:t>11.182,22</w:t>
            </w:r>
          </w:p>
        </w:tc>
        <w:tc>
          <w:tcPr>
            <w:tcW w:w="1644" w:type="dxa"/>
            <w:tcBorders>
              <w:top w:val="nil"/>
              <w:left w:val="nil"/>
              <w:bottom w:val="single" w:sz="8" w:space="0" w:color="auto"/>
              <w:right w:val="nil"/>
            </w:tcBorders>
            <w:shd w:val="clear" w:color="auto" w:fill="auto"/>
            <w:noWrap/>
            <w:vAlign w:val="center"/>
            <w:hideMark/>
          </w:tcPr>
          <w:p w14:paraId="09BF930A"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11.176,66</w:t>
            </w:r>
          </w:p>
        </w:tc>
        <w:tc>
          <w:tcPr>
            <w:tcW w:w="1042" w:type="dxa"/>
            <w:tcBorders>
              <w:top w:val="nil"/>
              <w:left w:val="single" w:sz="8" w:space="0" w:color="auto"/>
              <w:bottom w:val="single" w:sz="8" w:space="0" w:color="auto"/>
              <w:right w:val="single" w:sz="8" w:space="0" w:color="auto"/>
            </w:tcBorders>
            <w:shd w:val="clear" w:color="auto" w:fill="auto"/>
            <w:noWrap/>
            <w:vAlign w:val="center"/>
            <w:hideMark/>
          </w:tcPr>
          <w:p w14:paraId="15788F06" w14:textId="77777777" w:rsidR="00C65932" w:rsidRPr="001D65AF" w:rsidRDefault="00C65932" w:rsidP="006C4633">
            <w:pPr>
              <w:jc w:val="right"/>
              <w:rPr>
                <w:rFonts w:cs="Calibri"/>
                <w:color w:val="000000"/>
                <w:sz w:val="16"/>
                <w:szCs w:val="16"/>
              </w:rPr>
            </w:pPr>
            <w:r w:rsidRPr="001D65AF">
              <w:rPr>
                <w:rFonts w:cs="Calibri"/>
                <w:color w:val="000000"/>
                <w:sz w:val="16"/>
                <w:szCs w:val="16"/>
              </w:rPr>
              <w:t>5,56</w:t>
            </w:r>
          </w:p>
        </w:tc>
        <w:tc>
          <w:tcPr>
            <w:tcW w:w="1557" w:type="dxa"/>
            <w:tcBorders>
              <w:top w:val="nil"/>
              <w:left w:val="nil"/>
              <w:bottom w:val="single" w:sz="8" w:space="0" w:color="auto"/>
              <w:right w:val="single" w:sz="8" w:space="0" w:color="auto"/>
            </w:tcBorders>
            <w:shd w:val="clear" w:color="auto" w:fill="auto"/>
            <w:noWrap/>
            <w:vAlign w:val="center"/>
            <w:hideMark/>
          </w:tcPr>
          <w:p w14:paraId="4D1388FC" w14:textId="77777777" w:rsidR="00C65932" w:rsidRPr="001D65AF" w:rsidRDefault="00C65932" w:rsidP="006C4633">
            <w:pPr>
              <w:jc w:val="right"/>
              <w:rPr>
                <w:rFonts w:cs="Calibri"/>
                <w:color w:val="000000"/>
                <w:sz w:val="16"/>
                <w:szCs w:val="16"/>
              </w:rPr>
            </w:pPr>
            <w:r w:rsidRPr="001D65AF">
              <w:rPr>
                <w:rFonts w:cs="Calibri"/>
                <w:color w:val="000000"/>
                <w:sz w:val="16"/>
                <w:szCs w:val="16"/>
              </w:rPr>
              <w:t xml:space="preserve">                    11.176,57 </w:t>
            </w:r>
          </w:p>
        </w:tc>
      </w:tr>
      <w:tr w:rsidR="00C65932" w:rsidRPr="001D65AF" w14:paraId="33B805FD" w14:textId="77777777" w:rsidTr="006C4633">
        <w:trPr>
          <w:trHeight w:val="168"/>
        </w:trPr>
        <w:tc>
          <w:tcPr>
            <w:tcW w:w="1032" w:type="dxa"/>
            <w:tcBorders>
              <w:top w:val="single" w:sz="8" w:space="0" w:color="auto"/>
              <w:left w:val="single" w:sz="8" w:space="0" w:color="auto"/>
              <w:bottom w:val="single" w:sz="8" w:space="0" w:color="auto"/>
              <w:right w:val="nil"/>
            </w:tcBorders>
            <w:shd w:val="clear" w:color="auto" w:fill="auto"/>
            <w:noWrap/>
            <w:vAlign w:val="center"/>
            <w:hideMark/>
          </w:tcPr>
          <w:p w14:paraId="66E3C023" w14:textId="77777777" w:rsidR="00C65932" w:rsidRPr="001D65AF" w:rsidRDefault="00C65932" w:rsidP="006C4633">
            <w:pPr>
              <w:jc w:val="center"/>
              <w:rPr>
                <w:rFonts w:cs="Calibri"/>
                <w:color w:val="000000"/>
                <w:sz w:val="16"/>
                <w:szCs w:val="16"/>
              </w:rPr>
            </w:pPr>
            <w:r w:rsidRPr="001D65AF">
              <w:rPr>
                <w:rFonts w:cs="Calibri"/>
                <w:color w:val="000000"/>
                <w:sz w:val="16"/>
                <w:szCs w:val="16"/>
              </w:rPr>
              <w:t> </w:t>
            </w:r>
          </w:p>
        </w:tc>
        <w:tc>
          <w:tcPr>
            <w:tcW w:w="1162" w:type="dxa"/>
            <w:tcBorders>
              <w:top w:val="single" w:sz="8" w:space="0" w:color="auto"/>
              <w:left w:val="nil"/>
              <w:bottom w:val="single" w:sz="8" w:space="0" w:color="auto"/>
              <w:right w:val="nil"/>
            </w:tcBorders>
            <w:shd w:val="clear" w:color="auto" w:fill="auto"/>
            <w:noWrap/>
            <w:vAlign w:val="center"/>
            <w:hideMark/>
          </w:tcPr>
          <w:p w14:paraId="4A4EE0F2"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UKUPNO 2032</w:t>
            </w:r>
          </w:p>
        </w:tc>
        <w:tc>
          <w:tcPr>
            <w:tcW w:w="1688" w:type="dxa"/>
            <w:tcBorders>
              <w:top w:val="single" w:sz="8" w:space="0" w:color="auto"/>
              <w:left w:val="nil"/>
              <w:bottom w:val="single" w:sz="8" w:space="0" w:color="auto"/>
              <w:right w:val="single" w:sz="8" w:space="0" w:color="auto"/>
            </w:tcBorders>
            <w:shd w:val="clear" w:color="auto" w:fill="auto"/>
            <w:noWrap/>
            <w:vAlign w:val="center"/>
            <w:hideMark/>
          </w:tcPr>
          <w:p w14:paraId="4F188E3D" w14:textId="77777777" w:rsidR="00C65932" w:rsidRPr="001D65AF" w:rsidRDefault="00C65932" w:rsidP="006C4633">
            <w:pPr>
              <w:jc w:val="left"/>
              <w:rPr>
                <w:rFonts w:cs="Calibri"/>
                <w:b/>
                <w:bCs/>
                <w:color w:val="000000"/>
                <w:sz w:val="16"/>
                <w:szCs w:val="16"/>
              </w:rPr>
            </w:pPr>
            <w:r w:rsidRPr="001D65AF">
              <w:rPr>
                <w:rFonts w:cs="Calibri"/>
                <w:b/>
                <w:bCs/>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14:paraId="7C158A55"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44.745,78</w:t>
            </w:r>
          </w:p>
        </w:tc>
        <w:tc>
          <w:tcPr>
            <w:tcW w:w="1644" w:type="dxa"/>
            <w:tcBorders>
              <w:top w:val="nil"/>
              <w:left w:val="nil"/>
              <w:bottom w:val="single" w:sz="8" w:space="0" w:color="auto"/>
              <w:right w:val="nil"/>
            </w:tcBorders>
            <w:shd w:val="clear" w:color="auto" w:fill="auto"/>
            <w:noWrap/>
            <w:vAlign w:val="center"/>
            <w:hideMark/>
          </w:tcPr>
          <w:p w14:paraId="6168C65A"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44.706,64</w:t>
            </w:r>
          </w:p>
        </w:tc>
        <w:tc>
          <w:tcPr>
            <w:tcW w:w="1042" w:type="dxa"/>
            <w:tcBorders>
              <w:top w:val="nil"/>
              <w:left w:val="single" w:sz="8" w:space="0" w:color="auto"/>
              <w:bottom w:val="single" w:sz="8" w:space="0" w:color="auto"/>
              <w:right w:val="single" w:sz="8" w:space="0" w:color="auto"/>
            </w:tcBorders>
            <w:shd w:val="clear" w:color="auto" w:fill="auto"/>
            <w:noWrap/>
            <w:vAlign w:val="center"/>
            <w:hideMark/>
          </w:tcPr>
          <w:p w14:paraId="0B8E650F"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39,14</w:t>
            </w:r>
          </w:p>
        </w:tc>
        <w:tc>
          <w:tcPr>
            <w:tcW w:w="1557" w:type="dxa"/>
            <w:tcBorders>
              <w:top w:val="nil"/>
              <w:left w:val="nil"/>
              <w:bottom w:val="single" w:sz="8" w:space="0" w:color="auto"/>
              <w:right w:val="single" w:sz="8" w:space="0" w:color="auto"/>
            </w:tcBorders>
            <w:shd w:val="clear" w:color="auto" w:fill="auto"/>
            <w:noWrap/>
            <w:vAlign w:val="center"/>
            <w:hideMark/>
          </w:tcPr>
          <w:p w14:paraId="70C79550" w14:textId="77777777" w:rsidR="00C65932" w:rsidRPr="001D65AF" w:rsidRDefault="00C65932" w:rsidP="006C4633">
            <w:pPr>
              <w:jc w:val="right"/>
              <w:rPr>
                <w:rFonts w:cs="Calibri"/>
                <w:color w:val="000000"/>
                <w:sz w:val="16"/>
                <w:szCs w:val="16"/>
              </w:rPr>
            </w:pPr>
            <w:r w:rsidRPr="001D65AF">
              <w:rPr>
                <w:rFonts w:cs="Calibri"/>
                <w:color w:val="000000"/>
                <w:sz w:val="16"/>
                <w:szCs w:val="16"/>
              </w:rPr>
              <w:t> </w:t>
            </w:r>
          </w:p>
        </w:tc>
      </w:tr>
      <w:tr w:rsidR="00C65932" w:rsidRPr="001D65AF" w14:paraId="0580039F" w14:textId="77777777" w:rsidTr="006C4633">
        <w:trPr>
          <w:trHeight w:val="168"/>
        </w:trPr>
        <w:tc>
          <w:tcPr>
            <w:tcW w:w="1032" w:type="dxa"/>
            <w:tcBorders>
              <w:top w:val="nil"/>
              <w:left w:val="single" w:sz="8" w:space="0" w:color="auto"/>
              <w:bottom w:val="nil"/>
              <w:right w:val="single" w:sz="4" w:space="0" w:color="auto"/>
            </w:tcBorders>
            <w:shd w:val="clear" w:color="auto" w:fill="auto"/>
            <w:noWrap/>
            <w:vAlign w:val="center"/>
            <w:hideMark/>
          </w:tcPr>
          <w:p w14:paraId="35CA925A" w14:textId="77777777" w:rsidR="00C65932" w:rsidRPr="001D65AF" w:rsidRDefault="00C65932" w:rsidP="006C4633">
            <w:pPr>
              <w:jc w:val="center"/>
              <w:rPr>
                <w:rFonts w:cs="Calibri"/>
                <w:color w:val="000000"/>
                <w:sz w:val="16"/>
                <w:szCs w:val="16"/>
              </w:rPr>
            </w:pPr>
            <w:r w:rsidRPr="001D65AF">
              <w:rPr>
                <w:rFonts w:cs="Calibri"/>
                <w:color w:val="000000"/>
                <w:sz w:val="16"/>
                <w:szCs w:val="16"/>
              </w:rPr>
              <w:t>40</w:t>
            </w:r>
          </w:p>
        </w:tc>
        <w:tc>
          <w:tcPr>
            <w:tcW w:w="1162" w:type="dxa"/>
            <w:tcBorders>
              <w:top w:val="nil"/>
              <w:left w:val="nil"/>
              <w:bottom w:val="nil"/>
              <w:right w:val="single" w:sz="4" w:space="0" w:color="auto"/>
            </w:tcBorders>
            <w:shd w:val="clear" w:color="auto" w:fill="auto"/>
            <w:noWrap/>
            <w:vAlign w:val="center"/>
            <w:hideMark/>
          </w:tcPr>
          <w:p w14:paraId="375D5F90" w14:textId="77777777" w:rsidR="00C65932" w:rsidRPr="001D65AF" w:rsidRDefault="00C65932" w:rsidP="006C4633">
            <w:pPr>
              <w:jc w:val="center"/>
              <w:rPr>
                <w:rFonts w:cs="Calibri"/>
                <w:color w:val="000000"/>
                <w:sz w:val="16"/>
                <w:szCs w:val="16"/>
              </w:rPr>
            </w:pPr>
            <w:r w:rsidRPr="001D65AF">
              <w:rPr>
                <w:rFonts w:cs="Calibri"/>
                <w:color w:val="000000"/>
                <w:sz w:val="16"/>
                <w:szCs w:val="16"/>
              </w:rPr>
              <w:t>28.2.2033</w:t>
            </w:r>
          </w:p>
        </w:tc>
        <w:tc>
          <w:tcPr>
            <w:tcW w:w="1688" w:type="dxa"/>
            <w:tcBorders>
              <w:top w:val="nil"/>
              <w:left w:val="nil"/>
              <w:bottom w:val="nil"/>
              <w:right w:val="nil"/>
            </w:tcBorders>
            <w:shd w:val="clear" w:color="auto" w:fill="auto"/>
            <w:noWrap/>
            <w:vAlign w:val="center"/>
            <w:hideMark/>
          </w:tcPr>
          <w:p w14:paraId="1427DB20"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580E1CDC"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11.179,33</w:t>
            </w:r>
          </w:p>
        </w:tc>
        <w:tc>
          <w:tcPr>
            <w:tcW w:w="1644" w:type="dxa"/>
            <w:tcBorders>
              <w:top w:val="nil"/>
              <w:left w:val="nil"/>
              <w:bottom w:val="single" w:sz="8" w:space="0" w:color="auto"/>
              <w:right w:val="nil"/>
            </w:tcBorders>
            <w:shd w:val="clear" w:color="auto" w:fill="auto"/>
            <w:noWrap/>
            <w:vAlign w:val="center"/>
            <w:hideMark/>
          </w:tcPr>
          <w:p w14:paraId="307613A4"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11.176,57</w:t>
            </w:r>
          </w:p>
        </w:tc>
        <w:tc>
          <w:tcPr>
            <w:tcW w:w="1042" w:type="dxa"/>
            <w:tcBorders>
              <w:top w:val="nil"/>
              <w:left w:val="single" w:sz="8" w:space="0" w:color="auto"/>
              <w:bottom w:val="single" w:sz="8" w:space="0" w:color="auto"/>
              <w:right w:val="single" w:sz="8" w:space="0" w:color="auto"/>
            </w:tcBorders>
            <w:shd w:val="clear" w:color="auto" w:fill="auto"/>
            <w:noWrap/>
            <w:vAlign w:val="center"/>
            <w:hideMark/>
          </w:tcPr>
          <w:p w14:paraId="3CDC4DC0" w14:textId="77777777" w:rsidR="00C65932" w:rsidRPr="001D65AF" w:rsidRDefault="00C65932" w:rsidP="006C4633">
            <w:pPr>
              <w:jc w:val="right"/>
              <w:rPr>
                <w:rFonts w:cs="Calibri"/>
                <w:color w:val="000000"/>
                <w:sz w:val="16"/>
                <w:szCs w:val="16"/>
              </w:rPr>
            </w:pPr>
            <w:r w:rsidRPr="001D65AF">
              <w:rPr>
                <w:rFonts w:cs="Calibri"/>
                <w:color w:val="000000"/>
                <w:sz w:val="16"/>
                <w:szCs w:val="16"/>
              </w:rPr>
              <w:t>2,76</w:t>
            </w:r>
          </w:p>
        </w:tc>
        <w:tc>
          <w:tcPr>
            <w:tcW w:w="1557" w:type="dxa"/>
            <w:tcBorders>
              <w:top w:val="nil"/>
              <w:left w:val="nil"/>
              <w:bottom w:val="single" w:sz="8" w:space="0" w:color="auto"/>
              <w:right w:val="single" w:sz="8" w:space="0" w:color="auto"/>
            </w:tcBorders>
            <w:shd w:val="clear" w:color="auto" w:fill="auto"/>
            <w:noWrap/>
            <w:vAlign w:val="center"/>
            <w:hideMark/>
          </w:tcPr>
          <w:p w14:paraId="6A9F8A0D" w14:textId="77777777" w:rsidR="00C65932" w:rsidRPr="001D65AF" w:rsidRDefault="00C65932" w:rsidP="006C4633">
            <w:pPr>
              <w:jc w:val="right"/>
              <w:rPr>
                <w:rFonts w:cs="Calibri"/>
                <w:color w:val="000000"/>
                <w:sz w:val="16"/>
                <w:szCs w:val="16"/>
              </w:rPr>
            </w:pPr>
            <w:r w:rsidRPr="001D65AF">
              <w:rPr>
                <w:rFonts w:cs="Calibri"/>
                <w:color w:val="000000"/>
                <w:sz w:val="16"/>
                <w:szCs w:val="16"/>
              </w:rPr>
              <w:t>0</w:t>
            </w:r>
          </w:p>
        </w:tc>
      </w:tr>
      <w:tr w:rsidR="00C65932" w:rsidRPr="001D65AF" w14:paraId="7972618B" w14:textId="77777777" w:rsidTr="006C4633">
        <w:trPr>
          <w:trHeight w:val="168"/>
        </w:trPr>
        <w:tc>
          <w:tcPr>
            <w:tcW w:w="1032" w:type="dxa"/>
            <w:tcBorders>
              <w:top w:val="single" w:sz="8" w:space="0" w:color="auto"/>
              <w:left w:val="single" w:sz="8" w:space="0" w:color="auto"/>
              <w:bottom w:val="single" w:sz="8" w:space="0" w:color="auto"/>
              <w:right w:val="nil"/>
            </w:tcBorders>
            <w:shd w:val="clear" w:color="auto" w:fill="auto"/>
            <w:noWrap/>
            <w:vAlign w:val="center"/>
            <w:hideMark/>
          </w:tcPr>
          <w:p w14:paraId="1B1797A5" w14:textId="77777777" w:rsidR="00C65932" w:rsidRPr="001D65AF" w:rsidRDefault="00C65932" w:rsidP="006C4633">
            <w:pPr>
              <w:jc w:val="center"/>
              <w:rPr>
                <w:rFonts w:cs="Calibri"/>
                <w:color w:val="000000"/>
                <w:sz w:val="16"/>
                <w:szCs w:val="16"/>
              </w:rPr>
            </w:pPr>
            <w:r w:rsidRPr="001D65AF">
              <w:rPr>
                <w:rFonts w:cs="Calibri"/>
                <w:color w:val="000000"/>
                <w:sz w:val="16"/>
                <w:szCs w:val="16"/>
              </w:rPr>
              <w:t> </w:t>
            </w:r>
          </w:p>
        </w:tc>
        <w:tc>
          <w:tcPr>
            <w:tcW w:w="1162" w:type="dxa"/>
            <w:tcBorders>
              <w:top w:val="single" w:sz="8" w:space="0" w:color="auto"/>
              <w:left w:val="nil"/>
              <w:bottom w:val="single" w:sz="8" w:space="0" w:color="auto"/>
              <w:right w:val="nil"/>
            </w:tcBorders>
            <w:shd w:val="clear" w:color="auto" w:fill="auto"/>
            <w:noWrap/>
            <w:vAlign w:val="center"/>
            <w:hideMark/>
          </w:tcPr>
          <w:p w14:paraId="73216736"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UKUPNO 2033</w:t>
            </w:r>
          </w:p>
        </w:tc>
        <w:tc>
          <w:tcPr>
            <w:tcW w:w="1688" w:type="dxa"/>
            <w:tcBorders>
              <w:top w:val="single" w:sz="8" w:space="0" w:color="auto"/>
              <w:left w:val="nil"/>
              <w:bottom w:val="single" w:sz="8" w:space="0" w:color="auto"/>
              <w:right w:val="single" w:sz="8" w:space="0" w:color="auto"/>
            </w:tcBorders>
            <w:shd w:val="clear" w:color="auto" w:fill="auto"/>
            <w:noWrap/>
            <w:vAlign w:val="center"/>
            <w:hideMark/>
          </w:tcPr>
          <w:p w14:paraId="63816D63"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774E6905"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11.179,33</w:t>
            </w:r>
          </w:p>
        </w:tc>
        <w:tc>
          <w:tcPr>
            <w:tcW w:w="1644" w:type="dxa"/>
            <w:tcBorders>
              <w:top w:val="nil"/>
              <w:left w:val="nil"/>
              <w:bottom w:val="single" w:sz="4" w:space="0" w:color="auto"/>
              <w:right w:val="single" w:sz="4" w:space="0" w:color="auto"/>
            </w:tcBorders>
            <w:shd w:val="clear" w:color="auto" w:fill="auto"/>
            <w:noWrap/>
            <w:vAlign w:val="center"/>
            <w:hideMark/>
          </w:tcPr>
          <w:p w14:paraId="161FE0E7" w14:textId="77777777" w:rsidR="00C65932" w:rsidRPr="001D65AF" w:rsidRDefault="00C65932" w:rsidP="006C4633">
            <w:pPr>
              <w:jc w:val="right"/>
              <w:rPr>
                <w:rFonts w:cs="Calibri"/>
                <w:color w:val="000000"/>
                <w:sz w:val="16"/>
                <w:szCs w:val="16"/>
              </w:rPr>
            </w:pPr>
            <w:r w:rsidRPr="001D65AF">
              <w:rPr>
                <w:rFonts w:cs="Calibri"/>
                <w:color w:val="000000"/>
                <w:sz w:val="16"/>
                <w:szCs w:val="16"/>
              </w:rPr>
              <w:t>11.176,57</w:t>
            </w:r>
          </w:p>
        </w:tc>
        <w:tc>
          <w:tcPr>
            <w:tcW w:w="1042" w:type="dxa"/>
            <w:tcBorders>
              <w:top w:val="nil"/>
              <w:left w:val="nil"/>
              <w:bottom w:val="single" w:sz="4" w:space="0" w:color="auto"/>
              <w:right w:val="single" w:sz="4" w:space="0" w:color="auto"/>
            </w:tcBorders>
            <w:shd w:val="clear" w:color="auto" w:fill="auto"/>
            <w:noWrap/>
            <w:vAlign w:val="center"/>
            <w:hideMark/>
          </w:tcPr>
          <w:p w14:paraId="6003A999" w14:textId="77777777" w:rsidR="00C65932" w:rsidRPr="001D65AF" w:rsidRDefault="00C65932" w:rsidP="006C4633">
            <w:pPr>
              <w:jc w:val="right"/>
              <w:rPr>
                <w:rFonts w:cs="Calibri"/>
                <w:color w:val="000000"/>
                <w:sz w:val="16"/>
                <w:szCs w:val="16"/>
              </w:rPr>
            </w:pPr>
            <w:r w:rsidRPr="001D65AF">
              <w:rPr>
                <w:rFonts w:cs="Calibri"/>
                <w:color w:val="000000"/>
                <w:sz w:val="16"/>
                <w:szCs w:val="16"/>
              </w:rPr>
              <w:t>2,76</w:t>
            </w:r>
          </w:p>
        </w:tc>
        <w:tc>
          <w:tcPr>
            <w:tcW w:w="1557" w:type="dxa"/>
            <w:tcBorders>
              <w:top w:val="nil"/>
              <w:left w:val="nil"/>
              <w:bottom w:val="single" w:sz="4" w:space="0" w:color="auto"/>
              <w:right w:val="single" w:sz="4" w:space="0" w:color="auto"/>
            </w:tcBorders>
            <w:shd w:val="clear" w:color="auto" w:fill="auto"/>
            <w:noWrap/>
            <w:vAlign w:val="center"/>
            <w:hideMark/>
          </w:tcPr>
          <w:p w14:paraId="078E4ED1" w14:textId="77777777" w:rsidR="00C65932" w:rsidRPr="001D65AF" w:rsidRDefault="00C65932" w:rsidP="006C4633">
            <w:pPr>
              <w:jc w:val="right"/>
              <w:rPr>
                <w:rFonts w:cs="Calibri"/>
                <w:color w:val="000000"/>
                <w:sz w:val="16"/>
                <w:szCs w:val="16"/>
              </w:rPr>
            </w:pPr>
            <w:r w:rsidRPr="001D65AF">
              <w:rPr>
                <w:rFonts w:cs="Calibri"/>
                <w:color w:val="000000"/>
                <w:sz w:val="16"/>
                <w:szCs w:val="16"/>
              </w:rPr>
              <w:t>0</w:t>
            </w:r>
          </w:p>
        </w:tc>
      </w:tr>
      <w:tr w:rsidR="00C65932" w:rsidRPr="001D65AF" w14:paraId="59A5C3C6" w14:textId="77777777" w:rsidTr="006C4633">
        <w:trPr>
          <w:trHeight w:val="168"/>
        </w:trPr>
        <w:tc>
          <w:tcPr>
            <w:tcW w:w="1032" w:type="dxa"/>
            <w:tcBorders>
              <w:top w:val="nil"/>
              <w:left w:val="single" w:sz="8" w:space="0" w:color="auto"/>
              <w:bottom w:val="single" w:sz="8" w:space="0" w:color="auto"/>
              <w:right w:val="single" w:sz="8" w:space="0" w:color="auto"/>
            </w:tcBorders>
            <w:shd w:val="clear" w:color="auto" w:fill="auto"/>
            <w:noWrap/>
            <w:vAlign w:val="center"/>
            <w:hideMark/>
          </w:tcPr>
          <w:p w14:paraId="3415057C"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c>
          <w:tcPr>
            <w:tcW w:w="1162" w:type="dxa"/>
            <w:tcBorders>
              <w:top w:val="nil"/>
              <w:left w:val="nil"/>
              <w:bottom w:val="single" w:sz="8" w:space="0" w:color="auto"/>
              <w:right w:val="single" w:sz="8" w:space="0" w:color="auto"/>
            </w:tcBorders>
            <w:shd w:val="clear" w:color="auto" w:fill="auto"/>
            <w:noWrap/>
            <w:vAlign w:val="center"/>
            <w:hideMark/>
          </w:tcPr>
          <w:p w14:paraId="258046C8" w14:textId="77777777" w:rsidR="00C65932" w:rsidRPr="001D65AF" w:rsidRDefault="00C65932" w:rsidP="006C4633">
            <w:pPr>
              <w:jc w:val="center"/>
              <w:rPr>
                <w:rFonts w:cs="Calibri"/>
                <w:b/>
                <w:bCs/>
                <w:color w:val="000000"/>
                <w:sz w:val="16"/>
                <w:szCs w:val="16"/>
              </w:rPr>
            </w:pPr>
            <w:r w:rsidRPr="001D65AF">
              <w:rPr>
                <w:rFonts w:cs="Calibri"/>
                <w:b/>
                <w:bCs/>
                <w:color w:val="000000"/>
                <w:sz w:val="16"/>
                <w:szCs w:val="16"/>
              </w:rPr>
              <w:t>SVEUKUPNO</w:t>
            </w:r>
          </w:p>
        </w:tc>
        <w:tc>
          <w:tcPr>
            <w:tcW w:w="1688" w:type="dxa"/>
            <w:tcBorders>
              <w:top w:val="nil"/>
              <w:left w:val="nil"/>
              <w:bottom w:val="single" w:sz="8" w:space="0" w:color="auto"/>
              <w:right w:val="single" w:sz="8" w:space="0" w:color="auto"/>
            </w:tcBorders>
            <w:shd w:val="clear" w:color="auto" w:fill="auto"/>
            <w:noWrap/>
            <w:vAlign w:val="center"/>
            <w:hideMark/>
          </w:tcPr>
          <w:p w14:paraId="45282D3D"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424.712,99</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315C5B0C"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426.997,01</w:t>
            </w:r>
          </w:p>
        </w:tc>
        <w:tc>
          <w:tcPr>
            <w:tcW w:w="1644" w:type="dxa"/>
            <w:tcBorders>
              <w:top w:val="single" w:sz="8" w:space="0" w:color="auto"/>
              <w:left w:val="nil"/>
              <w:bottom w:val="single" w:sz="8" w:space="0" w:color="auto"/>
              <w:right w:val="single" w:sz="8" w:space="0" w:color="auto"/>
            </w:tcBorders>
            <w:shd w:val="clear" w:color="auto" w:fill="auto"/>
            <w:noWrap/>
            <w:vAlign w:val="center"/>
            <w:hideMark/>
          </w:tcPr>
          <w:p w14:paraId="3F1DA5B0"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424.712,99</w:t>
            </w:r>
          </w:p>
        </w:tc>
        <w:tc>
          <w:tcPr>
            <w:tcW w:w="1042" w:type="dxa"/>
            <w:tcBorders>
              <w:top w:val="single" w:sz="8" w:space="0" w:color="auto"/>
              <w:left w:val="nil"/>
              <w:bottom w:val="single" w:sz="8" w:space="0" w:color="auto"/>
              <w:right w:val="single" w:sz="8" w:space="0" w:color="auto"/>
            </w:tcBorders>
            <w:shd w:val="clear" w:color="auto" w:fill="auto"/>
            <w:noWrap/>
            <w:vAlign w:val="center"/>
            <w:hideMark/>
          </w:tcPr>
          <w:p w14:paraId="6F6A31F8" w14:textId="77777777" w:rsidR="00C65932" w:rsidRPr="001D65AF" w:rsidRDefault="00C65932" w:rsidP="006C4633">
            <w:pPr>
              <w:jc w:val="right"/>
              <w:rPr>
                <w:rFonts w:cs="Calibri"/>
                <w:b/>
                <w:bCs/>
                <w:color w:val="000000"/>
                <w:sz w:val="16"/>
                <w:szCs w:val="16"/>
              </w:rPr>
            </w:pPr>
            <w:r w:rsidRPr="001D65AF">
              <w:rPr>
                <w:rFonts w:cs="Calibri"/>
                <w:b/>
                <w:bCs/>
                <w:color w:val="000000"/>
                <w:sz w:val="16"/>
                <w:szCs w:val="16"/>
              </w:rPr>
              <w:t>2.284,12</w:t>
            </w:r>
          </w:p>
        </w:tc>
        <w:tc>
          <w:tcPr>
            <w:tcW w:w="1557" w:type="dxa"/>
            <w:tcBorders>
              <w:top w:val="single" w:sz="8" w:space="0" w:color="auto"/>
              <w:left w:val="nil"/>
              <w:bottom w:val="single" w:sz="8" w:space="0" w:color="auto"/>
              <w:right w:val="single" w:sz="8" w:space="0" w:color="auto"/>
            </w:tcBorders>
            <w:shd w:val="clear" w:color="auto" w:fill="auto"/>
            <w:noWrap/>
            <w:vAlign w:val="center"/>
            <w:hideMark/>
          </w:tcPr>
          <w:p w14:paraId="580BD98C" w14:textId="77777777" w:rsidR="00C65932" w:rsidRPr="001D65AF" w:rsidRDefault="00C65932" w:rsidP="006C4633">
            <w:pPr>
              <w:jc w:val="left"/>
              <w:rPr>
                <w:rFonts w:cs="Calibri"/>
                <w:color w:val="000000"/>
                <w:sz w:val="16"/>
                <w:szCs w:val="16"/>
              </w:rPr>
            </w:pPr>
            <w:r w:rsidRPr="001D65AF">
              <w:rPr>
                <w:rFonts w:cs="Calibri"/>
                <w:color w:val="000000"/>
                <w:sz w:val="16"/>
                <w:szCs w:val="16"/>
              </w:rPr>
              <w:t> </w:t>
            </w:r>
          </w:p>
        </w:tc>
      </w:tr>
    </w:tbl>
    <w:p w14:paraId="26C0D3E4" w14:textId="77777777" w:rsidR="00395488" w:rsidRDefault="00395488" w:rsidP="00BB5CDD">
      <w:pPr>
        <w:spacing w:after="120"/>
        <w:rPr>
          <w:rFonts w:cs="Calibri"/>
          <w:i/>
          <w:color w:val="000000"/>
          <w:sz w:val="20"/>
        </w:rPr>
      </w:pPr>
    </w:p>
    <w:p w14:paraId="36BC561D" w14:textId="08808DAE" w:rsidR="00BB5CDD" w:rsidRPr="001D65AF" w:rsidRDefault="00BB5CDD" w:rsidP="00BB5CDD">
      <w:pPr>
        <w:spacing w:after="120"/>
        <w:rPr>
          <w:rFonts w:cs="Calibri"/>
          <w:i/>
          <w:color w:val="000000"/>
          <w:sz w:val="20"/>
        </w:rPr>
      </w:pPr>
      <w:r w:rsidRPr="001D65AF">
        <w:rPr>
          <w:rFonts w:cs="Calibri"/>
          <w:i/>
          <w:color w:val="000000"/>
          <w:sz w:val="20"/>
        </w:rPr>
        <w:t xml:space="preserve">Tablica </w:t>
      </w:r>
      <w:r w:rsidR="005D323B">
        <w:rPr>
          <w:rFonts w:cs="Calibri"/>
          <w:i/>
          <w:color w:val="000000"/>
          <w:sz w:val="20"/>
        </w:rPr>
        <w:t>2</w:t>
      </w:r>
      <w:r w:rsidR="008D2406">
        <w:rPr>
          <w:rFonts w:cs="Calibri"/>
          <w:i/>
          <w:color w:val="000000"/>
          <w:sz w:val="20"/>
        </w:rPr>
        <w:t>6</w:t>
      </w:r>
      <w:r w:rsidRPr="001D65AF">
        <w:rPr>
          <w:rFonts w:cs="Calibri"/>
          <w:i/>
          <w:color w:val="000000"/>
          <w:sz w:val="20"/>
        </w:rPr>
        <w:t>. Dani krediti i zajmovi te otplate</w:t>
      </w:r>
    </w:p>
    <w:tbl>
      <w:tblPr>
        <w:tblW w:w="5000" w:type="pct"/>
        <w:tblLook w:val="04A0" w:firstRow="1" w:lastRow="0" w:firstColumn="1" w:lastColumn="0" w:noHBand="0" w:noVBand="1"/>
      </w:tblPr>
      <w:tblGrid>
        <w:gridCol w:w="516"/>
        <w:gridCol w:w="1157"/>
        <w:gridCol w:w="1018"/>
        <w:gridCol w:w="964"/>
        <w:gridCol w:w="967"/>
        <w:gridCol w:w="967"/>
        <w:gridCol w:w="967"/>
        <w:gridCol w:w="1202"/>
        <w:gridCol w:w="911"/>
        <w:gridCol w:w="959"/>
      </w:tblGrid>
      <w:tr w:rsidR="00BB5CDD" w:rsidRPr="001D65AF" w14:paraId="7317D5C3" w14:textId="77777777" w:rsidTr="00E56B1D">
        <w:trPr>
          <w:trHeight w:val="975"/>
        </w:trPr>
        <w:tc>
          <w:tcPr>
            <w:tcW w:w="268"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7240764A"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Red.</w:t>
            </w:r>
            <w:r w:rsidRPr="001D65AF">
              <w:rPr>
                <w:rFonts w:asciiTheme="minorHAnsi" w:hAnsiTheme="minorHAnsi" w:cstheme="minorHAnsi"/>
                <w:b/>
                <w:bCs/>
                <w:sz w:val="16"/>
                <w:szCs w:val="16"/>
              </w:rPr>
              <w:br/>
              <w:t>br.</w:t>
            </w:r>
          </w:p>
        </w:tc>
        <w:tc>
          <w:tcPr>
            <w:tcW w:w="601" w:type="pct"/>
            <w:tcBorders>
              <w:top w:val="single" w:sz="4" w:space="0" w:color="auto"/>
              <w:left w:val="nil"/>
              <w:bottom w:val="single" w:sz="4" w:space="0" w:color="auto"/>
              <w:right w:val="single" w:sz="4" w:space="0" w:color="auto"/>
            </w:tcBorders>
            <w:shd w:val="clear" w:color="000000" w:fill="C0C0C0"/>
            <w:noWrap/>
            <w:vAlign w:val="center"/>
            <w:hideMark/>
          </w:tcPr>
          <w:p w14:paraId="2E06FA55"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Vrsta zajmova</w:t>
            </w:r>
          </w:p>
        </w:tc>
        <w:tc>
          <w:tcPr>
            <w:tcW w:w="529" w:type="pct"/>
            <w:tcBorders>
              <w:top w:val="single" w:sz="4" w:space="0" w:color="auto"/>
              <w:left w:val="nil"/>
              <w:bottom w:val="single" w:sz="4" w:space="0" w:color="auto"/>
              <w:right w:val="single" w:sz="4" w:space="0" w:color="auto"/>
            </w:tcBorders>
            <w:shd w:val="clear" w:color="000000" w:fill="C0C0C0"/>
            <w:vAlign w:val="center"/>
            <w:hideMark/>
          </w:tcPr>
          <w:p w14:paraId="5CBE55AF"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Naziv osobe</w:t>
            </w:r>
          </w:p>
        </w:tc>
        <w:tc>
          <w:tcPr>
            <w:tcW w:w="501" w:type="pct"/>
            <w:tcBorders>
              <w:top w:val="single" w:sz="4" w:space="0" w:color="auto"/>
              <w:left w:val="nil"/>
              <w:bottom w:val="single" w:sz="4" w:space="0" w:color="auto"/>
              <w:right w:val="single" w:sz="4" w:space="0" w:color="auto"/>
            </w:tcBorders>
            <w:shd w:val="clear" w:color="000000" w:fill="C0C0C0"/>
            <w:vAlign w:val="center"/>
            <w:hideMark/>
          </w:tcPr>
          <w:p w14:paraId="0CEA0D5E"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Stanje zajma</w:t>
            </w:r>
          </w:p>
          <w:p w14:paraId="0A0F8D1E" w14:textId="4670161F"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01.01.2</w:t>
            </w:r>
            <w:r w:rsidR="00E7535A">
              <w:rPr>
                <w:rFonts w:asciiTheme="minorHAnsi" w:hAnsiTheme="minorHAnsi" w:cstheme="minorHAnsi"/>
                <w:b/>
                <w:bCs/>
                <w:sz w:val="16"/>
                <w:szCs w:val="16"/>
              </w:rPr>
              <w:t>5</w:t>
            </w:r>
            <w:r w:rsidRPr="001D65AF">
              <w:rPr>
                <w:rFonts w:asciiTheme="minorHAnsi" w:hAnsiTheme="minorHAnsi" w:cstheme="minorHAnsi"/>
                <w:b/>
                <w:bCs/>
                <w:sz w:val="16"/>
                <w:szCs w:val="16"/>
              </w:rPr>
              <w:t>.</w:t>
            </w:r>
          </w:p>
        </w:tc>
        <w:tc>
          <w:tcPr>
            <w:tcW w:w="502" w:type="pct"/>
            <w:tcBorders>
              <w:top w:val="single" w:sz="4" w:space="0" w:color="auto"/>
              <w:left w:val="nil"/>
              <w:bottom w:val="single" w:sz="4" w:space="0" w:color="auto"/>
              <w:right w:val="single" w:sz="4" w:space="0" w:color="auto"/>
            </w:tcBorders>
            <w:shd w:val="clear" w:color="000000" w:fill="C0C0C0"/>
            <w:vAlign w:val="center"/>
            <w:hideMark/>
          </w:tcPr>
          <w:p w14:paraId="11A573B2"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Primljene otplate glavnice</w:t>
            </w:r>
          </w:p>
        </w:tc>
        <w:tc>
          <w:tcPr>
            <w:tcW w:w="502" w:type="pct"/>
            <w:tcBorders>
              <w:top w:val="single" w:sz="4" w:space="0" w:color="auto"/>
              <w:left w:val="nil"/>
              <w:bottom w:val="single" w:sz="4" w:space="0" w:color="auto"/>
              <w:right w:val="single" w:sz="4" w:space="0" w:color="auto"/>
            </w:tcBorders>
            <w:shd w:val="clear" w:color="000000" w:fill="C0C0C0"/>
            <w:vAlign w:val="center"/>
            <w:hideMark/>
          </w:tcPr>
          <w:p w14:paraId="13542532"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Dani zajmovi u tekućoj godini</w:t>
            </w:r>
          </w:p>
        </w:tc>
        <w:tc>
          <w:tcPr>
            <w:tcW w:w="502" w:type="pct"/>
            <w:tcBorders>
              <w:top w:val="single" w:sz="4" w:space="0" w:color="auto"/>
              <w:left w:val="nil"/>
              <w:bottom w:val="single" w:sz="4" w:space="0" w:color="auto"/>
              <w:right w:val="single" w:sz="4" w:space="0" w:color="auto"/>
            </w:tcBorders>
            <w:shd w:val="clear" w:color="000000" w:fill="C0C0C0"/>
            <w:vAlign w:val="center"/>
            <w:hideMark/>
          </w:tcPr>
          <w:p w14:paraId="1E23A51D" w14:textId="7EBF200F"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Stanje zajma 31.12.2</w:t>
            </w:r>
            <w:r w:rsidR="00E7535A">
              <w:rPr>
                <w:rFonts w:asciiTheme="minorHAnsi" w:hAnsiTheme="minorHAnsi" w:cstheme="minorHAnsi"/>
                <w:b/>
                <w:bCs/>
                <w:sz w:val="16"/>
                <w:szCs w:val="16"/>
              </w:rPr>
              <w:t>5</w:t>
            </w:r>
            <w:r w:rsidRPr="001D65AF">
              <w:rPr>
                <w:rFonts w:asciiTheme="minorHAnsi" w:hAnsiTheme="minorHAnsi" w:cstheme="minorHAnsi"/>
                <w:b/>
                <w:bCs/>
                <w:sz w:val="16"/>
                <w:szCs w:val="16"/>
              </w:rPr>
              <w:t>.</w:t>
            </w:r>
          </w:p>
        </w:tc>
        <w:tc>
          <w:tcPr>
            <w:tcW w:w="624" w:type="pct"/>
            <w:tcBorders>
              <w:top w:val="single" w:sz="4" w:space="0" w:color="auto"/>
              <w:left w:val="nil"/>
              <w:bottom w:val="single" w:sz="4" w:space="0" w:color="auto"/>
              <w:right w:val="single" w:sz="4" w:space="0" w:color="auto"/>
            </w:tcBorders>
            <w:shd w:val="clear" w:color="000000" w:fill="C0C0C0"/>
            <w:vAlign w:val="center"/>
            <w:hideMark/>
          </w:tcPr>
          <w:p w14:paraId="58821AFB"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Revalorizacija/ tečajne razlike u tekućoj godini</w:t>
            </w:r>
          </w:p>
        </w:tc>
        <w:tc>
          <w:tcPr>
            <w:tcW w:w="473" w:type="pct"/>
            <w:tcBorders>
              <w:top w:val="single" w:sz="4" w:space="0" w:color="auto"/>
              <w:left w:val="nil"/>
              <w:bottom w:val="single" w:sz="4" w:space="0" w:color="auto"/>
              <w:right w:val="single" w:sz="4" w:space="0" w:color="auto"/>
            </w:tcBorders>
            <w:shd w:val="clear" w:color="000000" w:fill="C0C0C0"/>
            <w:vAlign w:val="center"/>
            <w:hideMark/>
          </w:tcPr>
          <w:p w14:paraId="1251FA09"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Datum izdavanja zajma</w:t>
            </w:r>
          </w:p>
        </w:tc>
        <w:tc>
          <w:tcPr>
            <w:tcW w:w="498" w:type="pct"/>
            <w:tcBorders>
              <w:top w:val="single" w:sz="4" w:space="0" w:color="auto"/>
              <w:left w:val="nil"/>
              <w:bottom w:val="single" w:sz="4" w:space="0" w:color="auto"/>
              <w:right w:val="single" w:sz="4" w:space="0" w:color="auto"/>
            </w:tcBorders>
            <w:shd w:val="clear" w:color="000000" w:fill="C0C0C0"/>
            <w:vAlign w:val="center"/>
            <w:hideMark/>
          </w:tcPr>
          <w:p w14:paraId="6DF1DF7E"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Datum dospijeća zajma</w:t>
            </w:r>
          </w:p>
        </w:tc>
      </w:tr>
      <w:tr w:rsidR="00BB5CDD" w:rsidRPr="001D65AF" w14:paraId="0AA4FD27" w14:textId="77777777" w:rsidTr="00E56B1D">
        <w:trPr>
          <w:trHeight w:val="330"/>
        </w:trPr>
        <w:tc>
          <w:tcPr>
            <w:tcW w:w="2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47096BE"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1</w:t>
            </w:r>
          </w:p>
        </w:tc>
        <w:tc>
          <w:tcPr>
            <w:tcW w:w="601" w:type="pct"/>
            <w:vMerge w:val="restart"/>
            <w:tcBorders>
              <w:top w:val="nil"/>
              <w:left w:val="nil"/>
              <w:bottom w:val="single" w:sz="4" w:space="0" w:color="000000"/>
              <w:right w:val="single" w:sz="4" w:space="0" w:color="auto"/>
            </w:tcBorders>
            <w:shd w:val="clear" w:color="auto" w:fill="auto"/>
            <w:vAlign w:val="center"/>
            <w:hideMark/>
          </w:tcPr>
          <w:p w14:paraId="1E53EF70" w14:textId="77777777" w:rsidR="00BB5CDD" w:rsidRPr="001D65AF" w:rsidRDefault="00BB5CDD" w:rsidP="00E56B1D">
            <w:pPr>
              <w:jc w:val="center"/>
              <w:rPr>
                <w:rFonts w:asciiTheme="minorHAnsi" w:hAnsiTheme="minorHAnsi" w:cstheme="minorHAnsi"/>
                <w:sz w:val="16"/>
                <w:szCs w:val="16"/>
              </w:rPr>
            </w:pPr>
            <w:r w:rsidRPr="001D65AF">
              <w:rPr>
                <w:rFonts w:asciiTheme="minorHAnsi" w:hAnsiTheme="minorHAnsi" w:cstheme="minorHAnsi"/>
                <w:sz w:val="16"/>
                <w:szCs w:val="16"/>
              </w:rPr>
              <w:t>Tuzemni kratkoročni zajmovi</w:t>
            </w:r>
          </w:p>
        </w:tc>
        <w:tc>
          <w:tcPr>
            <w:tcW w:w="529" w:type="pct"/>
            <w:tcBorders>
              <w:top w:val="nil"/>
              <w:left w:val="nil"/>
              <w:bottom w:val="single" w:sz="4" w:space="0" w:color="auto"/>
              <w:right w:val="single" w:sz="4" w:space="0" w:color="auto"/>
            </w:tcBorders>
            <w:shd w:val="clear" w:color="auto" w:fill="auto"/>
            <w:vAlign w:val="center"/>
          </w:tcPr>
          <w:p w14:paraId="15154B45" w14:textId="77777777" w:rsidR="00BB5CDD" w:rsidRPr="001D65AF" w:rsidRDefault="00BB5CDD" w:rsidP="00E56B1D">
            <w:pPr>
              <w:jc w:val="center"/>
              <w:rPr>
                <w:rFonts w:asciiTheme="minorHAnsi" w:hAnsiTheme="minorHAnsi" w:cstheme="minorHAnsi"/>
                <w:sz w:val="16"/>
                <w:szCs w:val="16"/>
              </w:rPr>
            </w:pPr>
          </w:p>
        </w:tc>
        <w:tc>
          <w:tcPr>
            <w:tcW w:w="501" w:type="pct"/>
            <w:tcBorders>
              <w:top w:val="nil"/>
              <w:left w:val="nil"/>
              <w:bottom w:val="single" w:sz="4" w:space="0" w:color="auto"/>
              <w:right w:val="single" w:sz="4" w:space="0" w:color="auto"/>
            </w:tcBorders>
            <w:shd w:val="clear" w:color="auto" w:fill="auto"/>
            <w:vAlign w:val="center"/>
          </w:tcPr>
          <w:p w14:paraId="6CF556A7" w14:textId="77777777" w:rsidR="00BB5CDD" w:rsidRPr="001D65AF" w:rsidRDefault="00BB5CDD" w:rsidP="00E56B1D">
            <w:pPr>
              <w:jc w:val="righ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1B0A348A" w14:textId="77777777" w:rsidR="00BB5CDD" w:rsidRPr="001D65AF" w:rsidRDefault="00BB5CDD" w:rsidP="00E56B1D">
            <w:pPr>
              <w:jc w:val="righ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718E4CF3" w14:textId="77777777" w:rsidR="00BB5CDD" w:rsidRPr="001D65AF" w:rsidRDefault="00BB5CDD" w:rsidP="00E56B1D">
            <w:pPr>
              <w:jc w:val="righ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7B2AF6AB" w14:textId="77777777" w:rsidR="00BB5CDD" w:rsidRPr="001D65AF" w:rsidRDefault="00BB5CDD" w:rsidP="00E56B1D">
            <w:pPr>
              <w:jc w:val="right"/>
              <w:rPr>
                <w:rFonts w:asciiTheme="minorHAnsi" w:hAnsiTheme="minorHAnsi" w:cstheme="minorHAnsi"/>
                <w:sz w:val="16"/>
                <w:szCs w:val="16"/>
              </w:rPr>
            </w:pPr>
          </w:p>
        </w:tc>
        <w:tc>
          <w:tcPr>
            <w:tcW w:w="624" w:type="pct"/>
            <w:tcBorders>
              <w:top w:val="nil"/>
              <w:left w:val="nil"/>
              <w:bottom w:val="single" w:sz="4" w:space="0" w:color="auto"/>
              <w:right w:val="single" w:sz="4" w:space="0" w:color="auto"/>
            </w:tcBorders>
            <w:shd w:val="clear" w:color="auto" w:fill="auto"/>
            <w:vAlign w:val="center"/>
            <w:hideMark/>
          </w:tcPr>
          <w:p w14:paraId="3A45E9A5" w14:textId="77777777" w:rsidR="00BB5CDD" w:rsidRPr="001D65AF" w:rsidRDefault="00BB5CDD" w:rsidP="00E56B1D">
            <w:pPr>
              <w:jc w:val="right"/>
              <w:rPr>
                <w:rFonts w:asciiTheme="minorHAnsi" w:hAnsiTheme="minorHAnsi" w:cstheme="minorHAnsi"/>
                <w:sz w:val="16"/>
                <w:szCs w:val="16"/>
              </w:rPr>
            </w:pPr>
          </w:p>
        </w:tc>
        <w:tc>
          <w:tcPr>
            <w:tcW w:w="473" w:type="pct"/>
            <w:tcBorders>
              <w:top w:val="nil"/>
              <w:left w:val="nil"/>
              <w:bottom w:val="single" w:sz="4" w:space="0" w:color="auto"/>
              <w:right w:val="single" w:sz="4" w:space="0" w:color="auto"/>
            </w:tcBorders>
            <w:shd w:val="clear" w:color="auto" w:fill="auto"/>
            <w:vAlign w:val="center"/>
            <w:hideMark/>
          </w:tcPr>
          <w:p w14:paraId="27212B98" w14:textId="77777777" w:rsidR="00BB5CDD" w:rsidRPr="001D65AF" w:rsidRDefault="00BB5CDD" w:rsidP="00E56B1D">
            <w:pPr>
              <w:jc w:val="right"/>
              <w:rPr>
                <w:rFonts w:asciiTheme="minorHAnsi" w:hAnsiTheme="minorHAnsi" w:cstheme="minorHAnsi"/>
                <w:sz w:val="16"/>
                <w:szCs w:val="16"/>
              </w:rPr>
            </w:pPr>
          </w:p>
        </w:tc>
        <w:tc>
          <w:tcPr>
            <w:tcW w:w="498" w:type="pct"/>
            <w:tcBorders>
              <w:top w:val="nil"/>
              <w:left w:val="nil"/>
              <w:bottom w:val="single" w:sz="4" w:space="0" w:color="auto"/>
              <w:right w:val="single" w:sz="4" w:space="0" w:color="auto"/>
            </w:tcBorders>
            <w:shd w:val="clear" w:color="auto" w:fill="auto"/>
            <w:noWrap/>
            <w:vAlign w:val="center"/>
            <w:hideMark/>
          </w:tcPr>
          <w:p w14:paraId="3E923917" w14:textId="77777777" w:rsidR="00BB5CDD" w:rsidRPr="001D65AF" w:rsidRDefault="00BB5CDD" w:rsidP="00E56B1D">
            <w:pPr>
              <w:jc w:val="right"/>
              <w:rPr>
                <w:rFonts w:asciiTheme="minorHAnsi" w:hAnsiTheme="minorHAnsi" w:cstheme="minorHAnsi"/>
                <w:sz w:val="16"/>
                <w:szCs w:val="16"/>
              </w:rPr>
            </w:pPr>
          </w:p>
        </w:tc>
      </w:tr>
      <w:tr w:rsidR="00BB5CDD" w:rsidRPr="001D65AF" w14:paraId="174B87E6" w14:textId="77777777" w:rsidTr="00E56B1D">
        <w:trPr>
          <w:trHeight w:val="300"/>
        </w:trPr>
        <w:tc>
          <w:tcPr>
            <w:tcW w:w="268" w:type="pct"/>
            <w:vMerge/>
            <w:tcBorders>
              <w:top w:val="nil"/>
              <w:left w:val="single" w:sz="4" w:space="0" w:color="auto"/>
              <w:bottom w:val="single" w:sz="4" w:space="0" w:color="000000"/>
              <w:right w:val="single" w:sz="4" w:space="0" w:color="auto"/>
            </w:tcBorders>
            <w:vAlign w:val="center"/>
            <w:hideMark/>
          </w:tcPr>
          <w:p w14:paraId="769073D1" w14:textId="77777777" w:rsidR="00BB5CDD" w:rsidRPr="001D65AF" w:rsidRDefault="00BB5CDD" w:rsidP="00E56B1D">
            <w:pPr>
              <w:jc w:val="left"/>
              <w:rPr>
                <w:rFonts w:asciiTheme="minorHAnsi" w:hAnsiTheme="minorHAnsi" w:cstheme="minorHAnsi"/>
                <w:b/>
                <w:bCs/>
                <w:sz w:val="16"/>
                <w:szCs w:val="16"/>
              </w:rPr>
            </w:pPr>
          </w:p>
        </w:tc>
        <w:tc>
          <w:tcPr>
            <w:tcW w:w="601" w:type="pct"/>
            <w:vMerge/>
            <w:tcBorders>
              <w:top w:val="nil"/>
              <w:left w:val="nil"/>
              <w:bottom w:val="single" w:sz="4" w:space="0" w:color="000000"/>
              <w:right w:val="single" w:sz="4" w:space="0" w:color="auto"/>
            </w:tcBorders>
            <w:vAlign w:val="center"/>
            <w:hideMark/>
          </w:tcPr>
          <w:p w14:paraId="1EB8110A" w14:textId="77777777" w:rsidR="00BB5CDD" w:rsidRPr="001D65AF" w:rsidRDefault="00BB5CDD" w:rsidP="00E56B1D">
            <w:pPr>
              <w:jc w:val="left"/>
              <w:rPr>
                <w:rFonts w:asciiTheme="minorHAnsi" w:hAnsiTheme="minorHAnsi" w:cstheme="minorHAnsi"/>
                <w:sz w:val="16"/>
                <w:szCs w:val="16"/>
              </w:rPr>
            </w:pPr>
          </w:p>
        </w:tc>
        <w:tc>
          <w:tcPr>
            <w:tcW w:w="529" w:type="pct"/>
            <w:tcBorders>
              <w:top w:val="nil"/>
              <w:left w:val="nil"/>
              <w:bottom w:val="single" w:sz="4" w:space="0" w:color="auto"/>
              <w:right w:val="single" w:sz="4" w:space="0" w:color="auto"/>
            </w:tcBorders>
            <w:shd w:val="clear" w:color="auto" w:fill="auto"/>
            <w:vAlign w:val="center"/>
            <w:hideMark/>
          </w:tcPr>
          <w:p w14:paraId="167266B5" w14:textId="77777777" w:rsidR="00BB5CDD" w:rsidRPr="001D65AF" w:rsidRDefault="00BB5CDD" w:rsidP="00E56B1D">
            <w:pPr>
              <w:jc w:val="left"/>
              <w:rPr>
                <w:rFonts w:asciiTheme="minorHAnsi" w:hAnsiTheme="minorHAnsi" w:cstheme="minorHAnsi"/>
                <w:sz w:val="16"/>
                <w:szCs w:val="16"/>
              </w:rPr>
            </w:pPr>
          </w:p>
        </w:tc>
        <w:tc>
          <w:tcPr>
            <w:tcW w:w="501" w:type="pct"/>
            <w:tcBorders>
              <w:top w:val="nil"/>
              <w:left w:val="nil"/>
              <w:bottom w:val="single" w:sz="4" w:space="0" w:color="auto"/>
              <w:right w:val="single" w:sz="4" w:space="0" w:color="auto"/>
            </w:tcBorders>
            <w:shd w:val="clear" w:color="auto" w:fill="auto"/>
            <w:vAlign w:val="center"/>
            <w:hideMark/>
          </w:tcPr>
          <w:p w14:paraId="3DDAD877" w14:textId="77777777" w:rsidR="00BB5CDD" w:rsidRPr="001D65AF" w:rsidRDefault="00BB5CDD" w:rsidP="00E56B1D">
            <w:pPr>
              <w:jc w:val="righ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hideMark/>
          </w:tcPr>
          <w:p w14:paraId="0FAF153D" w14:textId="77777777" w:rsidR="00BB5CDD" w:rsidRPr="001D65AF" w:rsidRDefault="00BB5CDD" w:rsidP="00E56B1D">
            <w:pPr>
              <w:jc w:val="righ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hideMark/>
          </w:tcPr>
          <w:p w14:paraId="4ACE8DFD" w14:textId="77777777" w:rsidR="00BB5CDD" w:rsidRPr="001D65AF" w:rsidRDefault="00BB5CDD" w:rsidP="00E56B1D">
            <w:pPr>
              <w:jc w:val="righ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hideMark/>
          </w:tcPr>
          <w:p w14:paraId="712A1207" w14:textId="77777777" w:rsidR="00BB5CDD" w:rsidRPr="001D65AF" w:rsidRDefault="00BB5CDD" w:rsidP="00E56B1D">
            <w:pPr>
              <w:jc w:val="right"/>
              <w:rPr>
                <w:rFonts w:asciiTheme="minorHAnsi" w:hAnsiTheme="minorHAnsi" w:cstheme="minorHAnsi"/>
                <w:sz w:val="16"/>
                <w:szCs w:val="16"/>
              </w:rPr>
            </w:pPr>
          </w:p>
        </w:tc>
        <w:tc>
          <w:tcPr>
            <w:tcW w:w="624" w:type="pct"/>
            <w:tcBorders>
              <w:top w:val="nil"/>
              <w:left w:val="nil"/>
              <w:bottom w:val="single" w:sz="4" w:space="0" w:color="auto"/>
              <w:right w:val="single" w:sz="4" w:space="0" w:color="auto"/>
            </w:tcBorders>
            <w:shd w:val="clear" w:color="auto" w:fill="auto"/>
            <w:vAlign w:val="center"/>
            <w:hideMark/>
          </w:tcPr>
          <w:p w14:paraId="76027EB1" w14:textId="77777777" w:rsidR="00BB5CDD" w:rsidRPr="001D65AF" w:rsidRDefault="00BB5CDD" w:rsidP="00E56B1D">
            <w:pPr>
              <w:jc w:val="right"/>
              <w:rPr>
                <w:rFonts w:asciiTheme="minorHAnsi" w:hAnsiTheme="minorHAnsi" w:cstheme="minorHAnsi"/>
                <w:sz w:val="16"/>
                <w:szCs w:val="16"/>
              </w:rPr>
            </w:pPr>
          </w:p>
        </w:tc>
        <w:tc>
          <w:tcPr>
            <w:tcW w:w="473" w:type="pct"/>
            <w:tcBorders>
              <w:top w:val="nil"/>
              <w:left w:val="nil"/>
              <w:bottom w:val="single" w:sz="4" w:space="0" w:color="auto"/>
              <w:right w:val="single" w:sz="4" w:space="0" w:color="auto"/>
            </w:tcBorders>
            <w:shd w:val="clear" w:color="auto" w:fill="auto"/>
            <w:vAlign w:val="center"/>
            <w:hideMark/>
          </w:tcPr>
          <w:p w14:paraId="58C338B9" w14:textId="77777777" w:rsidR="00BB5CDD" w:rsidRPr="001D65AF" w:rsidRDefault="00BB5CDD" w:rsidP="00E56B1D">
            <w:pPr>
              <w:jc w:val="right"/>
              <w:rPr>
                <w:rFonts w:asciiTheme="minorHAnsi" w:hAnsiTheme="minorHAnsi" w:cstheme="minorHAnsi"/>
                <w:sz w:val="16"/>
                <w:szCs w:val="16"/>
              </w:rPr>
            </w:pPr>
          </w:p>
        </w:tc>
        <w:tc>
          <w:tcPr>
            <w:tcW w:w="498" w:type="pct"/>
            <w:tcBorders>
              <w:top w:val="nil"/>
              <w:left w:val="nil"/>
              <w:bottom w:val="single" w:sz="4" w:space="0" w:color="auto"/>
              <w:right w:val="single" w:sz="4" w:space="0" w:color="auto"/>
            </w:tcBorders>
            <w:shd w:val="clear" w:color="auto" w:fill="auto"/>
            <w:noWrap/>
            <w:vAlign w:val="center"/>
            <w:hideMark/>
          </w:tcPr>
          <w:p w14:paraId="5463E4C0" w14:textId="77777777" w:rsidR="00BB5CDD" w:rsidRPr="001D65AF" w:rsidRDefault="00BB5CDD" w:rsidP="00E56B1D">
            <w:pPr>
              <w:jc w:val="right"/>
              <w:rPr>
                <w:rFonts w:asciiTheme="minorHAnsi" w:hAnsiTheme="minorHAnsi" w:cstheme="minorHAnsi"/>
                <w:sz w:val="16"/>
                <w:szCs w:val="16"/>
              </w:rPr>
            </w:pPr>
          </w:p>
        </w:tc>
      </w:tr>
      <w:tr w:rsidR="00BB5CDD" w:rsidRPr="001D65AF" w14:paraId="4DF7AED2" w14:textId="77777777" w:rsidTr="00E56B1D">
        <w:trPr>
          <w:trHeight w:val="300"/>
        </w:trPr>
        <w:tc>
          <w:tcPr>
            <w:tcW w:w="268" w:type="pct"/>
            <w:vMerge/>
            <w:tcBorders>
              <w:top w:val="nil"/>
              <w:left w:val="single" w:sz="4" w:space="0" w:color="auto"/>
              <w:bottom w:val="single" w:sz="4" w:space="0" w:color="000000"/>
              <w:right w:val="single" w:sz="4" w:space="0" w:color="auto"/>
            </w:tcBorders>
            <w:vAlign w:val="center"/>
            <w:hideMark/>
          </w:tcPr>
          <w:p w14:paraId="47A9367B" w14:textId="77777777" w:rsidR="00BB5CDD" w:rsidRPr="001D65AF" w:rsidRDefault="00BB5CDD" w:rsidP="00E56B1D">
            <w:pPr>
              <w:jc w:val="left"/>
              <w:rPr>
                <w:rFonts w:asciiTheme="minorHAnsi" w:hAnsiTheme="minorHAnsi" w:cstheme="minorHAnsi"/>
                <w:b/>
                <w:bCs/>
                <w:sz w:val="16"/>
                <w:szCs w:val="16"/>
              </w:rPr>
            </w:pPr>
          </w:p>
        </w:tc>
        <w:tc>
          <w:tcPr>
            <w:tcW w:w="601" w:type="pct"/>
            <w:vMerge/>
            <w:tcBorders>
              <w:top w:val="nil"/>
              <w:left w:val="nil"/>
              <w:bottom w:val="single" w:sz="4" w:space="0" w:color="000000"/>
              <w:right w:val="single" w:sz="4" w:space="0" w:color="auto"/>
            </w:tcBorders>
            <w:vAlign w:val="center"/>
            <w:hideMark/>
          </w:tcPr>
          <w:p w14:paraId="419BE1CD" w14:textId="77777777" w:rsidR="00BB5CDD" w:rsidRPr="001D65AF" w:rsidRDefault="00BB5CDD" w:rsidP="00E56B1D">
            <w:pPr>
              <w:jc w:val="left"/>
              <w:rPr>
                <w:rFonts w:asciiTheme="minorHAnsi" w:hAnsiTheme="minorHAnsi" w:cstheme="minorHAnsi"/>
                <w:sz w:val="16"/>
                <w:szCs w:val="16"/>
              </w:rPr>
            </w:pPr>
          </w:p>
        </w:tc>
        <w:tc>
          <w:tcPr>
            <w:tcW w:w="529" w:type="pct"/>
            <w:tcBorders>
              <w:top w:val="nil"/>
              <w:left w:val="nil"/>
              <w:bottom w:val="single" w:sz="4" w:space="0" w:color="auto"/>
              <w:right w:val="single" w:sz="4" w:space="0" w:color="auto"/>
            </w:tcBorders>
            <w:shd w:val="clear" w:color="auto" w:fill="auto"/>
            <w:vAlign w:val="center"/>
            <w:hideMark/>
          </w:tcPr>
          <w:p w14:paraId="14325C81" w14:textId="77777777" w:rsidR="00BB5CDD" w:rsidRPr="001D65AF" w:rsidRDefault="00BB5CDD" w:rsidP="00E56B1D">
            <w:pPr>
              <w:jc w:val="left"/>
              <w:rPr>
                <w:rFonts w:asciiTheme="minorHAnsi" w:hAnsiTheme="minorHAnsi" w:cstheme="minorHAnsi"/>
                <w:sz w:val="16"/>
                <w:szCs w:val="16"/>
              </w:rPr>
            </w:pPr>
          </w:p>
        </w:tc>
        <w:tc>
          <w:tcPr>
            <w:tcW w:w="501" w:type="pct"/>
            <w:tcBorders>
              <w:top w:val="nil"/>
              <w:left w:val="nil"/>
              <w:bottom w:val="single" w:sz="4" w:space="0" w:color="auto"/>
              <w:right w:val="single" w:sz="4" w:space="0" w:color="auto"/>
            </w:tcBorders>
            <w:shd w:val="clear" w:color="auto" w:fill="auto"/>
            <w:vAlign w:val="center"/>
            <w:hideMark/>
          </w:tcPr>
          <w:p w14:paraId="6B136AF8" w14:textId="77777777" w:rsidR="00BB5CDD" w:rsidRPr="001D65AF" w:rsidRDefault="00BB5CDD" w:rsidP="00E56B1D">
            <w:pPr>
              <w:jc w:val="righ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hideMark/>
          </w:tcPr>
          <w:p w14:paraId="62FBAF71" w14:textId="77777777" w:rsidR="00BB5CDD" w:rsidRPr="001D65AF" w:rsidRDefault="00BB5CDD" w:rsidP="00E56B1D">
            <w:pPr>
              <w:jc w:val="righ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hideMark/>
          </w:tcPr>
          <w:p w14:paraId="6C866BEC" w14:textId="77777777" w:rsidR="00BB5CDD" w:rsidRPr="001D65AF" w:rsidRDefault="00BB5CDD" w:rsidP="00E56B1D">
            <w:pPr>
              <w:jc w:val="righ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hideMark/>
          </w:tcPr>
          <w:p w14:paraId="7BE72FD2" w14:textId="77777777" w:rsidR="00BB5CDD" w:rsidRPr="001D65AF" w:rsidRDefault="00BB5CDD" w:rsidP="00E56B1D">
            <w:pPr>
              <w:jc w:val="right"/>
              <w:rPr>
                <w:rFonts w:asciiTheme="minorHAnsi" w:hAnsiTheme="minorHAnsi" w:cstheme="minorHAnsi"/>
                <w:sz w:val="16"/>
                <w:szCs w:val="16"/>
              </w:rPr>
            </w:pPr>
          </w:p>
        </w:tc>
        <w:tc>
          <w:tcPr>
            <w:tcW w:w="624" w:type="pct"/>
            <w:tcBorders>
              <w:top w:val="nil"/>
              <w:left w:val="nil"/>
              <w:bottom w:val="single" w:sz="4" w:space="0" w:color="auto"/>
              <w:right w:val="single" w:sz="4" w:space="0" w:color="auto"/>
            </w:tcBorders>
            <w:shd w:val="clear" w:color="auto" w:fill="auto"/>
            <w:vAlign w:val="center"/>
            <w:hideMark/>
          </w:tcPr>
          <w:p w14:paraId="6F228B7D" w14:textId="77777777" w:rsidR="00BB5CDD" w:rsidRPr="001D65AF" w:rsidRDefault="00BB5CDD" w:rsidP="00E56B1D">
            <w:pPr>
              <w:jc w:val="right"/>
              <w:rPr>
                <w:rFonts w:asciiTheme="minorHAnsi" w:hAnsiTheme="minorHAnsi" w:cstheme="minorHAnsi"/>
                <w:sz w:val="16"/>
                <w:szCs w:val="16"/>
              </w:rPr>
            </w:pPr>
          </w:p>
        </w:tc>
        <w:tc>
          <w:tcPr>
            <w:tcW w:w="473" w:type="pct"/>
            <w:tcBorders>
              <w:top w:val="nil"/>
              <w:left w:val="nil"/>
              <w:bottom w:val="single" w:sz="4" w:space="0" w:color="auto"/>
              <w:right w:val="single" w:sz="4" w:space="0" w:color="auto"/>
            </w:tcBorders>
            <w:shd w:val="clear" w:color="auto" w:fill="auto"/>
            <w:vAlign w:val="center"/>
            <w:hideMark/>
          </w:tcPr>
          <w:p w14:paraId="1B4E3286" w14:textId="77777777" w:rsidR="00BB5CDD" w:rsidRPr="001D65AF" w:rsidRDefault="00BB5CDD" w:rsidP="00E56B1D">
            <w:pPr>
              <w:jc w:val="right"/>
              <w:rPr>
                <w:rFonts w:asciiTheme="minorHAnsi" w:hAnsiTheme="minorHAnsi" w:cstheme="minorHAnsi"/>
                <w:sz w:val="16"/>
                <w:szCs w:val="16"/>
              </w:rPr>
            </w:pPr>
          </w:p>
        </w:tc>
        <w:tc>
          <w:tcPr>
            <w:tcW w:w="498" w:type="pct"/>
            <w:tcBorders>
              <w:top w:val="nil"/>
              <w:left w:val="nil"/>
              <w:bottom w:val="single" w:sz="4" w:space="0" w:color="auto"/>
              <w:right w:val="single" w:sz="4" w:space="0" w:color="auto"/>
            </w:tcBorders>
            <w:shd w:val="clear" w:color="auto" w:fill="auto"/>
            <w:noWrap/>
            <w:vAlign w:val="center"/>
            <w:hideMark/>
          </w:tcPr>
          <w:p w14:paraId="21F4F8C0" w14:textId="77777777" w:rsidR="00BB5CDD" w:rsidRPr="001D65AF" w:rsidRDefault="00BB5CDD" w:rsidP="00E56B1D">
            <w:pPr>
              <w:jc w:val="right"/>
              <w:rPr>
                <w:rFonts w:asciiTheme="minorHAnsi" w:hAnsiTheme="minorHAnsi" w:cstheme="minorHAnsi"/>
                <w:sz w:val="16"/>
                <w:szCs w:val="16"/>
              </w:rPr>
            </w:pPr>
          </w:p>
        </w:tc>
      </w:tr>
      <w:tr w:rsidR="00BB5CDD" w:rsidRPr="001D65AF" w14:paraId="5C0CBA73" w14:textId="77777777" w:rsidTr="00E56B1D">
        <w:trPr>
          <w:trHeight w:val="300"/>
        </w:trPr>
        <w:tc>
          <w:tcPr>
            <w:tcW w:w="268" w:type="pct"/>
            <w:vMerge/>
            <w:tcBorders>
              <w:top w:val="nil"/>
              <w:left w:val="single" w:sz="4" w:space="0" w:color="auto"/>
              <w:bottom w:val="single" w:sz="4" w:space="0" w:color="000000"/>
              <w:right w:val="single" w:sz="4" w:space="0" w:color="auto"/>
            </w:tcBorders>
            <w:vAlign w:val="center"/>
            <w:hideMark/>
          </w:tcPr>
          <w:p w14:paraId="31FA9CA9" w14:textId="77777777" w:rsidR="00BB5CDD" w:rsidRPr="001D65AF" w:rsidRDefault="00BB5CDD" w:rsidP="00E56B1D">
            <w:pPr>
              <w:jc w:val="left"/>
              <w:rPr>
                <w:rFonts w:asciiTheme="minorHAnsi" w:hAnsiTheme="minorHAnsi" w:cstheme="minorHAnsi"/>
                <w:b/>
                <w:bCs/>
                <w:sz w:val="16"/>
                <w:szCs w:val="16"/>
              </w:rPr>
            </w:pPr>
          </w:p>
        </w:tc>
        <w:tc>
          <w:tcPr>
            <w:tcW w:w="601" w:type="pct"/>
            <w:vMerge/>
            <w:tcBorders>
              <w:top w:val="nil"/>
              <w:left w:val="nil"/>
              <w:bottom w:val="single" w:sz="4" w:space="0" w:color="000000"/>
              <w:right w:val="single" w:sz="4" w:space="0" w:color="auto"/>
            </w:tcBorders>
            <w:vAlign w:val="center"/>
            <w:hideMark/>
          </w:tcPr>
          <w:p w14:paraId="7658C839" w14:textId="77777777" w:rsidR="00BB5CDD" w:rsidRPr="001D65AF" w:rsidRDefault="00BB5CDD" w:rsidP="00E56B1D">
            <w:pPr>
              <w:jc w:val="left"/>
              <w:rPr>
                <w:rFonts w:asciiTheme="minorHAnsi" w:hAnsiTheme="minorHAnsi" w:cstheme="minorHAnsi"/>
                <w:sz w:val="16"/>
                <w:szCs w:val="16"/>
              </w:rPr>
            </w:pPr>
          </w:p>
        </w:tc>
        <w:tc>
          <w:tcPr>
            <w:tcW w:w="529" w:type="pct"/>
            <w:tcBorders>
              <w:top w:val="nil"/>
              <w:left w:val="nil"/>
              <w:bottom w:val="single" w:sz="4" w:space="0" w:color="auto"/>
              <w:right w:val="single" w:sz="4" w:space="0" w:color="auto"/>
            </w:tcBorders>
            <w:shd w:val="clear" w:color="auto" w:fill="auto"/>
            <w:vAlign w:val="center"/>
            <w:hideMark/>
          </w:tcPr>
          <w:p w14:paraId="470621D3"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UKUPNO</w:t>
            </w:r>
          </w:p>
        </w:tc>
        <w:tc>
          <w:tcPr>
            <w:tcW w:w="501" w:type="pct"/>
            <w:tcBorders>
              <w:top w:val="single" w:sz="4" w:space="0" w:color="auto"/>
              <w:left w:val="nil"/>
              <w:bottom w:val="single" w:sz="4" w:space="0" w:color="auto"/>
              <w:right w:val="single" w:sz="4" w:space="0" w:color="000000"/>
            </w:tcBorders>
            <w:shd w:val="pct25" w:color="C0C0C0" w:fill="auto"/>
            <w:noWrap/>
            <w:vAlign w:val="center"/>
            <w:hideMark/>
          </w:tcPr>
          <w:p w14:paraId="514C83E0" w14:textId="77777777" w:rsidR="00BB5CDD" w:rsidRPr="001D65AF" w:rsidRDefault="00BB5CDD" w:rsidP="00E56B1D">
            <w:pPr>
              <w:jc w:val="right"/>
              <w:rPr>
                <w:rFonts w:asciiTheme="minorHAnsi" w:hAnsiTheme="minorHAnsi" w:cstheme="minorHAnsi"/>
                <w:b/>
                <w:bCs/>
                <w:sz w:val="16"/>
                <w:szCs w:val="16"/>
              </w:rPr>
            </w:pPr>
            <w:r w:rsidRPr="001D65AF">
              <w:rPr>
                <w:rFonts w:asciiTheme="minorHAnsi" w:hAnsiTheme="minorHAnsi" w:cstheme="minorHAnsi"/>
                <w:b/>
                <w:bCs/>
                <w:sz w:val="16"/>
                <w:szCs w:val="16"/>
              </w:rPr>
              <w:t>0,00</w:t>
            </w:r>
          </w:p>
        </w:tc>
        <w:tc>
          <w:tcPr>
            <w:tcW w:w="502" w:type="pct"/>
            <w:tcBorders>
              <w:top w:val="single" w:sz="4" w:space="0" w:color="auto"/>
              <w:left w:val="nil"/>
              <w:bottom w:val="single" w:sz="4" w:space="0" w:color="auto"/>
              <w:right w:val="single" w:sz="4" w:space="0" w:color="000000"/>
            </w:tcBorders>
            <w:shd w:val="pct25" w:color="C0C0C0" w:fill="auto"/>
            <w:noWrap/>
            <w:vAlign w:val="center"/>
            <w:hideMark/>
          </w:tcPr>
          <w:p w14:paraId="7F6C1B9C" w14:textId="77777777" w:rsidR="00BB5CDD" w:rsidRPr="001D65AF" w:rsidRDefault="00BB5CDD" w:rsidP="00E56B1D">
            <w:pPr>
              <w:jc w:val="right"/>
              <w:rPr>
                <w:rFonts w:asciiTheme="minorHAnsi" w:hAnsiTheme="minorHAnsi" w:cstheme="minorHAnsi"/>
                <w:b/>
                <w:bCs/>
                <w:sz w:val="16"/>
                <w:szCs w:val="16"/>
              </w:rPr>
            </w:pPr>
            <w:r w:rsidRPr="001D65AF">
              <w:rPr>
                <w:rFonts w:asciiTheme="minorHAnsi" w:hAnsiTheme="minorHAnsi" w:cstheme="minorHAnsi"/>
                <w:b/>
                <w:bCs/>
                <w:sz w:val="16"/>
                <w:szCs w:val="16"/>
              </w:rPr>
              <w:t>0,00</w:t>
            </w:r>
          </w:p>
        </w:tc>
        <w:tc>
          <w:tcPr>
            <w:tcW w:w="502" w:type="pct"/>
            <w:tcBorders>
              <w:top w:val="single" w:sz="4" w:space="0" w:color="auto"/>
              <w:left w:val="nil"/>
              <w:bottom w:val="single" w:sz="4" w:space="0" w:color="auto"/>
              <w:right w:val="single" w:sz="4" w:space="0" w:color="000000"/>
            </w:tcBorders>
            <w:shd w:val="pct25" w:color="C0C0C0" w:fill="auto"/>
            <w:noWrap/>
            <w:vAlign w:val="center"/>
            <w:hideMark/>
          </w:tcPr>
          <w:p w14:paraId="716C3DCF" w14:textId="77777777" w:rsidR="00BB5CDD" w:rsidRPr="001D65AF" w:rsidRDefault="00BB5CDD" w:rsidP="00E56B1D">
            <w:pPr>
              <w:jc w:val="right"/>
              <w:rPr>
                <w:rFonts w:asciiTheme="minorHAnsi" w:hAnsiTheme="minorHAnsi" w:cstheme="minorHAnsi"/>
                <w:b/>
                <w:bCs/>
                <w:sz w:val="16"/>
                <w:szCs w:val="16"/>
              </w:rPr>
            </w:pPr>
            <w:r w:rsidRPr="001D65AF">
              <w:rPr>
                <w:rFonts w:asciiTheme="minorHAnsi" w:hAnsiTheme="minorHAnsi" w:cstheme="minorHAnsi"/>
                <w:b/>
                <w:bCs/>
                <w:sz w:val="16"/>
                <w:szCs w:val="16"/>
              </w:rPr>
              <w:t>0,00</w:t>
            </w:r>
          </w:p>
        </w:tc>
        <w:tc>
          <w:tcPr>
            <w:tcW w:w="502" w:type="pct"/>
            <w:tcBorders>
              <w:top w:val="single" w:sz="4" w:space="0" w:color="auto"/>
              <w:left w:val="nil"/>
              <w:bottom w:val="single" w:sz="4" w:space="0" w:color="auto"/>
              <w:right w:val="single" w:sz="4" w:space="0" w:color="000000"/>
            </w:tcBorders>
            <w:shd w:val="pct25" w:color="C0C0C0" w:fill="auto"/>
            <w:noWrap/>
            <w:vAlign w:val="center"/>
            <w:hideMark/>
          </w:tcPr>
          <w:p w14:paraId="608C1E11" w14:textId="77777777" w:rsidR="00BB5CDD" w:rsidRPr="001D65AF" w:rsidRDefault="00BB5CDD" w:rsidP="00E56B1D">
            <w:pPr>
              <w:jc w:val="right"/>
              <w:rPr>
                <w:rFonts w:asciiTheme="minorHAnsi" w:hAnsiTheme="minorHAnsi" w:cstheme="minorHAnsi"/>
                <w:b/>
                <w:bCs/>
                <w:sz w:val="16"/>
                <w:szCs w:val="16"/>
              </w:rPr>
            </w:pPr>
            <w:r w:rsidRPr="001D65AF">
              <w:rPr>
                <w:rFonts w:asciiTheme="minorHAnsi" w:hAnsiTheme="minorHAnsi" w:cstheme="minorHAnsi"/>
                <w:b/>
                <w:bCs/>
                <w:sz w:val="16"/>
                <w:szCs w:val="16"/>
              </w:rPr>
              <w:t>0,00</w:t>
            </w:r>
          </w:p>
        </w:tc>
        <w:tc>
          <w:tcPr>
            <w:tcW w:w="1595" w:type="pct"/>
            <w:gridSpan w:val="3"/>
            <w:tcBorders>
              <w:top w:val="single" w:sz="4" w:space="0" w:color="auto"/>
              <w:left w:val="nil"/>
              <w:bottom w:val="single" w:sz="4" w:space="0" w:color="auto"/>
              <w:right w:val="single" w:sz="4" w:space="0" w:color="000000"/>
            </w:tcBorders>
            <w:shd w:val="clear" w:color="000000" w:fill="C0C0C0"/>
            <w:vAlign w:val="center"/>
            <w:hideMark/>
          </w:tcPr>
          <w:p w14:paraId="7A6A535B" w14:textId="77777777" w:rsidR="00BB5CDD" w:rsidRPr="001D65AF" w:rsidRDefault="00BB5CDD" w:rsidP="00E56B1D">
            <w:pPr>
              <w:jc w:val="right"/>
              <w:rPr>
                <w:rFonts w:asciiTheme="minorHAnsi" w:hAnsiTheme="minorHAnsi" w:cstheme="minorHAnsi"/>
                <w:sz w:val="16"/>
                <w:szCs w:val="16"/>
              </w:rPr>
            </w:pPr>
          </w:p>
        </w:tc>
      </w:tr>
      <w:tr w:rsidR="00BB5CDD" w:rsidRPr="001D65AF" w14:paraId="6E63DDAF" w14:textId="77777777" w:rsidTr="00E56B1D">
        <w:trPr>
          <w:trHeight w:val="330"/>
        </w:trPr>
        <w:tc>
          <w:tcPr>
            <w:tcW w:w="2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F59B94C"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2</w:t>
            </w:r>
          </w:p>
        </w:tc>
        <w:tc>
          <w:tcPr>
            <w:tcW w:w="601" w:type="pct"/>
            <w:vMerge w:val="restart"/>
            <w:tcBorders>
              <w:top w:val="nil"/>
              <w:left w:val="nil"/>
              <w:bottom w:val="single" w:sz="4" w:space="0" w:color="auto"/>
              <w:right w:val="single" w:sz="4" w:space="0" w:color="auto"/>
            </w:tcBorders>
            <w:shd w:val="clear" w:color="auto" w:fill="auto"/>
            <w:vAlign w:val="center"/>
            <w:hideMark/>
          </w:tcPr>
          <w:p w14:paraId="60268B8C" w14:textId="77777777" w:rsidR="00BB5CDD" w:rsidRPr="001D65AF" w:rsidRDefault="00BB5CDD" w:rsidP="00E56B1D">
            <w:pPr>
              <w:jc w:val="center"/>
              <w:rPr>
                <w:rFonts w:asciiTheme="minorHAnsi" w:hAnsiTheme="minorHAnsi" w:cstheme="minorHAnsi"/>
                <w:sz w:val="16"/>
                <w:szCs w:val="16"/>
              </w:rPr>
            </w:pPr>
            <w:r w:rsidRPr="001D65AF">
              <w:rPr>
                <w:rFonts w:asciiTheme="minorHAnsi" w:hAnsiTheme="minorHAnsi" w:cstheme="minorHAnsi"/>
                <w:sz w:val="16"/>
                <w:szCs w:val="16"/>
              </w:rPr>
              <w:t>Tuzemni dugoročni zajmovi</w:t>
            </w:r>
          </w:p>
        </w:tc>
        <w:tc>
          <w:tcPr>
            <w:tcW w:w="529" w:type="pct"/>
            <w:tcBorders>
              <w:top w:val="nil"/>
              <w:left w:val="nil"/>
              <w:bottom w:val="single" w:sz="4" w:space="0" w:color="auto"/>
              <w:right w:val="single" w:sz="4" w:space="0" w:color="auto"/>
            </w:tcBorders>
            <w:shd w:val="clear" w:color="auto" w:fill="auto"/>
            <w:vAlign w:val="center"/>
          </w:tcPr>
          <w:p w14:paraId="41C46C46" w14:textId="77777777" w:rsidR="00BB5CDD" w:rsidRPr="001D65AF" w:rsidRDefault="00BB5CDD" w:rsidP="00E56B1D">
            <w:pPr>
              <w:jc w:val="center"/>
              <w:rPr>
                <w:rFonts w:asciiTheme="minorHAnsi" w:hAnsiTheme="minorHAnsi" w:cstheme="minorHAnsi"/>
                <w:sz w:val="16"/>
                <w:szCs w:val="16"/>
              </w:rPr>
            </w:pPr>
          </w:p>
        </w:tc>
        <w:tc>
          <w:tcPr>
            <w:tcW w:w="501" w:type="pct"/>
            <w:tcBorders>
              <w:top w:val="single" w:sz="4" w:space="0" w:color="auto"/>
              <w:left w:val="nil"/>
              <w:bottom w:val="single" w:sz="4" w:space="0" w:color="auto"/>
              <w:right w:val="single" w:sz="4" w:space="0" w:color="auto"/>
            </w:tcBorders>
            <w:shd w:val="clear" w:color="auto" w:fill="auto"/>
            <w:vAlign w:val="center"/>
          </w:tcPr>
          <w:p w14:paraId="277AA148" w14:textId="77777777" w:rsidR="00BB5CDD" w:rsidRPr="001D65AF" w:rsidRDefault="00BB5CDD" w:rsidP="00E56B1D">
            <w:pPr>
              <w:jc w:val="right"/>
              <w:rPr>
                <w:rFonts w:asciiTheme="minorHAnsi" w:hAnsiTheme="minorHAnsi" w:cstheme="minorHAnsi"/>
                <w:sz w:val="16"/>
                <w:szCs w:val="16"/>
              </w:rPr>
            </w:pPr>
          </w:p>
        </w:tc>
        <w:tc>
          <w:tcPr>
            <w:tcW w:w="502" w:type="pct"/>
            <w:tcBorders>
              <w:top w:val="single" w:sz="4" w:space="0" w:color="auto"/>
              <w:left w:val="nil"/>
              <w:bottom w:val="single" w:sz="4" w:space="0" w:color="auto"/>
              <w:right w:val="single" w:sz="4" w:space="0" w:color="auto"/>
            </w:tcBorders>
            <w:shd w:val="clear" w:color="auto" w:fill="auto"/>
            <w:vAlign w:val="center"/>
          </w:tcPr>
          <w:p w14:paraId="268A178E" w14:textId="77777777" w:rsidR="00BB5CDD" w:rsidRPr="001D65AF" w:rsidRDefault="00BB5CDD" w:rsidP="00E56B1D">
            <w:pPr>
              <w:jc w:val="right"/>
              <w:rPr>
                <w:rFonts w:asciiTheme="minorHAnsi" w:hAnsiTheme="minorHAnsi" w:cstheme="minorHAnsi"/>
                <w:sz w:val="16"/>
                <w:szCs w:val="16"/>
              </w:rPr>
            </w:pPr>
          </w:p>
        </w:tc>
        <w:tc>
          <w:tcPr>
            <w:tcW w:w="502" w:type="pct"/>
            <w:tcBorders>
              <w:top w:val="single" w:sz="4" w:space="0" w:color="auto"/>
              <w:left w:val="nil"/>
              <w:bottom w:val="single" w:sz="4" w:space="0" w:color="auto"/>
              <w:right w:val="single" w:sz="4" w:space="0" w:color="auto"/>
            </w:tcBorders>
            <w:shd w:val="clear" w:color="auto" w:fill="auto"/>
            <w:vAlign w:val="center"/>
          </w:tcPr>
          <w:p w14:paraId="1AB6789B" w14:textId="77777777" w:rsidR="00BB5CDD" w:rsidRPr="001D65AF" w:rsidRDefault="00BB5CDD" w:rsidP="00E56B1D">
            <w:pPr>
              <w:jc w:val="right"/>
              <w:rPr>
                <w:rFonts w:asciiTheme="minorHAnsi" w:hAnsiTheme="minorHAnsi" w:cstheme="minorHAnsi"/>
                <w:sz w:val="16"/>
                <w:szCs w:val="16"/>
              </w:rPr>
            </w:pPr>
          </w:p>
        </w:tc>
        <w:tc>
          <w:tcPr>
            <w:tcW w:w="502" w:type="pct"/>
            <w:tcBorders>
              <w:top w:val="single" w:sz="4" w:space="0" w:color="auto"/>
              <w:left w:val="nil"/>
              <w:bottom w:val="single" w:sz="4" w:space="0" w:color="auto"/>
              <w:right w:val="single" w:sz="4" w:space="0" w:color="auto"/>
            </w:tcBorders>
            <w:shd w:val="clear" w:color="auto" w:fill="auto"/>
            <w:vAlign w:val="center"/>
          </w:tcPr>
          <w:p w14:paraId="653D99DD" w14:textId="77777777" w:rsidR="00BB5CDD" w:rsidRPr="001D65AF" w:rsidRDefault="00BB5CDD" w:rsidP="00E56B1D">
            <w:pPr>
              <w:jc w:val="right"/>
              <w:rPr>
                <w:rFonts w:asciiTheme="minorHAnsi" w:hAnsiTheme="minorHAnsi" w:cstheme="minorHAnsi"/>
                <w:sz w:val="16"/>
                <w:szCs w:val="16"/>
              </w:rPr>
            </w:pPr>
          </w:p>
        </w:tc>
        <w:tc>
          <w:tcPr>
            <w:tcW w:w="624" w:type="pct"/>
            <w:tcBorders>
              <w:top w:val="nil"/>
              <w:left w:val="nil"/>
              <w:bottom w:val="single" w:sz="4" w:space="0" w:color="auto"/>
              <w:right w:val="single" w:sz="4" w:space="0" w:color="auto"/>
            </w:tcBorders>
            <w:shd w:val="clear" w:color="auto" w:fill="auto"/>
            <w:vAlign w:val="center"/>
          </w:tcPr>
          <w:p w14:paraId="07449F09" w14:textId="77777777" w:rsidR="00BB5CDD" w:rsidRPr="001D65AF" w:rsidRDefault="00BB5CDD" w:rsidP="00E56B1D">
            <w:pPr>
              <w:jc w:val="right"/>
              <w:rPr>
                <w:rFonts w:asciiTheme="minorHAnsi" w:hAnsiTheme="minorHAnsi" w:cstheme="minorHAnsi"/>
                <w:sz w:val="16"/>
                <w:szCs w:val="16"/>
              </w:rPr>
            </w:pPr>
          </w:p>
        </w:tc>
        <w:tc>
          <w:tcPr>
            <w:tcW w:w="473" w:type="pct"/>
            <w:tcBorders>
              <w:top w:val="nil"/>
              <w:left w:val="nil"/>
              <w:bottom w:val="single" w:sz="4" w:space="0" w:color="auto"/>
              <w:right w:val="single" w:sz="4" w:space="0" w:color="auto"/>
            </w:tcBorders>
            <w:shd w:val="clear" w:color="auto" w:fill="auto"/>
            <w:vAlign w:val="center"/>
          </w:tcPr>
          <w:p w14:paraId="6E95D763" w14:textId="77777777" w:rsidR="00BB5CDD" w:rsidRPr="001D65AF" w:rsidRDefault="00BB5CDD" w:rsidP="00E56B1D">
            <w:pPr>
              <w:jc w:val="center"/>
              <w:rPr>
                <w:rFonts w:asciiTheme="minorHAnsi" w:hAnsiTheme="minorHAnsi" w:cstheme="minorHAnsi"/>
                <w:sz w:val="16"/>
                <w:szCs w:val="16"/>
              </w:rPr>
            </w:pPr>
          </w:p>
        </w:tc>
        <w:tc>
          <w:tcPr>
            <w:tcW w:w="498" w:type="pct"/>
            <w:tcBorders>
              <w:top w:val="nil"/>
              <w:left w:val="nil"/>
              <w:bottom w:val="single" w:sz="4" w:space="0" w:color="auto"/>
              <w:right w:val="single" w:sz="4" w:space="0" w:color="auto"/>
            </w:tcBorders>
            <w:shd w:val="clear" w:color="auto" w:fill="auto"/>
            <w:vAlign w:val="center"/>
          </w:tcPr>
          <w:p w14:paraId="0574D6DF" w14:textId="77777777" w:rsidR="00BB5CDD" w:rsidRPr="001D65AF" w:rsidRDefault="00BB5CDD" w:rsidP="00E56B1D">
            <w:pPr>
              <w:jc w:val="center"/>
              <w:rPr>
                <w:rFonts w:asciiTheme="minorHAnsi" w:hAnsiTheme="minorHAnsi" w:cstheme="minorHAnsi"/>
                <w:sz w:val="16"/>
                <w:szCs w:val="16"/>
              </w:rPr>
            </w:pPr>
          </w:p>
        </w:tc>
      </w:tr>
      <w:tr w:rsidR="00BB5CDD" w:rsidRPr="001D65AF" w14:paraId="589276D9" w14:textId="77777777" w:rsidTr="00E56B1D">
        <w:trPr>
          <w:trHeight w:val="300"/>
        </w:trPr>
        <w:tc>
          <w:tcPr>
            <w:tcW w:w="268" w:type="pct"/>
            <w:vMerge/>
            <w:tcBorders>
              <w:top w:val="nil"/>
              <w:left w:val="single" w:sz="4" w:space="0" w:color="auto"/>
              <w:bottom w:val="single" w:sz="4" w:space="0" w:color="000000"/>
              <w:right w:val="single" w:sz="4" w:space="0" w:color="auto"/>
            </w:tcBorders>
            <w:vAlign w:val="center"/>
            <w:hideMark/>
          </w:tcPr>
          <w:p w14:paraId="083C7704" w14:textId="77777777" w:rsidR="00BB5CDD" w:rsidRPr="001D65AF" w:rsidRDefault="00BB5CDD" w:rsidP="00E56B1D">
            <w:pPr>
              <w:jc w:val="left"/>
              <w:rPr>
                <w:rFonts w:asciiTheme="minorHAnsi" w:hAnsiTheme="minorHAnsi" w:cstheme="minorHAnsi"/>
                <w:b/>
                <w:bCs/>
                <w:sz w:val="16"/>
                <w:szCs w:val="16"/>
              </w:rPr>
            </w:pPr>
          </w:p>
        </w:tc>
        <w:tc>
          <w:tcPr>
            <w:tcW w:w="601" w:type="pct"/>
            <w:vMerge/>
            <w:tcBorders>
              <w:top w:val="nil"/>
              <w:left w:val="nil"/>
              <w:bottom w:val="single" w:sz="4" w:space="0" w:color="auto"/>
              <w:right w:val="single" w:sz="4" w:space="0" w:color="auto"/>
            </w:tcBorders>
            <w:vAlign w:val="center"/>
            <w:hideMark/>
          </w:tcPr>
          <w:p w14:paraId="12AE926C" w14:textId="77777777" w:rsidR="00BB5CDD" w:rsidRPr="001D65AF" w:rsidRDefault="00BB5CDD" w:rsidP="00E56B1D">
            <w:pPr>
              <w:jc w:val="left"/>
              <w:rPr>
                <w:rFonts w:asciiTheme="minorHAnsi" w:hAnsiTheme="minorHAnsi" w:cstheme="minorHAnsi"/>
                <w:sz w:val="16"/>
                <w:szCs w:val="16"/>
              </w:rPr>
            </w:pPr>
          </w:p>
        </w:tc>
        <w:tc>
          <w:tcPr>
            <w:tcW w:w="529" w:type="pct"/>
            <w:tcBorders>
              <w:top w:val="nil"/>
              <w:left w:val="nil"/>
              <w:bottom w:val="single" w:sz="4" w:space="0" w:color="auto"/>
              <w:right w:val="single" w:sz="4" w:space="0" w:color="auto"/>
            </w:tcBorders>
            <w:shd w:val="clear" w:color="auto" w:fill="auto"/>
            <w:vAlign w:val="center"/>
          </w:tcPr>
          <w:p w14:paraId="4E33F507" w14:textId="77777777" w:rsidR="00BB5CDD" w:rsidRPr="001D65AF" w:rsidRDefault="00BB5CDD" w:rsidP="00E56B1D">
            <w:pPr>
              <w:jc w:val="left"/>
              <w:rPr>
                <w:rFonts w:asciiTheme="minorHAnsi" w:hAnsiTheme="minorHAnsi" w:cstheme="minorHAnsi"/>
                <w:sz w:val="16"/>
                <w:szCs w:val="16"/>
              </w:rPr>
            </w:pPr>
          </w:p>
        </w:tc>
        <w:tc>
          <w:tcPr>
            <w:tcW w:w="501" w:type="pct"/>
            <w:tcBorders>
              <w:top w:val="nil"/>
              <w:left w:val="nil"/>
              <w:bottom w:val="single" w:sz="4" w:space="0" w:color="auto"/>
              <w:right w:val="single" w:sz="4" w:space="0" w:color="auto"/>
            </w:tcBorders>
            <w:shd w:val="clear" w:color="auto" w:fill="auto"/>
            <w:vAlign w:val="center"/>
          </w:tcPr>
          <w:p w14:paraId="3A4BE56F" w14:textId="77777777" w:rsidR="00BB5CDD" w:rsidRPr="001D65AF" w:rsidRDefault="00BB5CDD" w:rsidP="00E56B1D">
            <w:pPr>
              <w:jc w:val="righ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0CADAFA4" w14:textId="77777777" w:rsidR="00BB5CDD" w:rsidRPr="001D65AF" w:rsidRDefault="00BB5CDD" w:rsidP="00E56B1D">
            <w:pPr>
              <w:jc w:val="righ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7E37D1A9" w14:textId="77777777" w:rsidR="00BB5CDD" w:rsidRPr="001D65AF" w:rsidRDefault="00BB5CDD" w:rsidP="00E56B1D">
            <w:pPr>
              <w:jc w:val="righ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3E732B3E" w14:textId="77777777" w:rsidR="00BB5CDD" w:rsidRPr="001D65AF" w:rsidRDefault="00BB5CDD" w:rsidP="00E56B1D">
            <w:pPr>
              <w:jc w:val="right"/>
              <w:rPr>
                <w:rFonts w:asciiTheme="minorHAnsi" w:hAnsiTheme="minorHAnsi" w:cstheme="minorHAnsi"/>
                <w:sz w:val="16"/>
                <w:szCs w:val="16"/>
              </w:rPr>
            </w:pPr>
          </w:p>
        </w:tc>
        <w:tc>
          <w:tcPr>
            <w:tcW w:w="624" w:type="pct"/>
            <w:tcBorders>
              <w:top w:val="nil"/>
              <w:left w:val="nil"/>
              <w:bottom w:val="single" w:sz="4" w:space="0" w:color="auto"/>
              <w:right w:val="single" w:sz="4" w:space="0" w:color="auto"/>
            </w:tcBorders>
            <w:shd w:val="clear" w:color="auto" w:fill="auto"/>
            <w:vAlign w:val="center"/>
          </w:tcPr>
          <w:p w14:paraId="634EC443" w14:textId="77777777" w:rsidR="00BB5CDD" w:rsidRPr="001D65AF" w:rsidRDefault="00BB5CDD" w:rsidP="00E56B1D">
            <w:pPr>
              <w:jc w:val="left"/>
              <w:rPr>
                <w:rFonts w:asciiTheme="minorHAnsi" w:hAnsiTheme="minorHAnsi" w:cstheme="minorHAnsi"/>
                <w:sz w:val="16"/>
                <w:szCs w:val="16"/>
              </w:rPr>
            </w:pPr>
          </w:p>
        </w:tc>
        <w:tc>
          <w:tcPr>
            <w:tcW w:w="473" w:type="pct"/>
            <w:tcBorders>
              <w:top w:val="nil"/>
              <w:left w:val="nil"/>
              <w:bottom w:val="single" w:sz="4" w:space="0" w:color="auto"/>
              <w:right w:val="single" w:sz="4" w:space="0" w:color="auto"/>
            </w:tcBorders>
            <w:shd w:val="clear" w:color="auto" w:fill="auto"/>
            <w:vAlign w:val="center"/>
            <w:hideMark/>
          </w:tcPr>
          <w:p w14:paraId="5FCC16E7" w14:textId="77777777" w:rsidR="00BB5CDD" w:rsidRPr="001D65AF" w:rsidRDefault="00BB5CDD" w:rsidP="00E56B1D">
            <w:pPr>
              <w:jc w:val="center"/>
              <w:rPr>
                <w:rFonts w:asciiTheme="minorHAnsi" w:hAnsiTheme="minorHAnsi" w:cstheme="minorHAnsi"/>
                <w:sz w:val="16"/>
                <w:szCs w:val="16"/>
              </w:rPr>
            </w:pPr>
          </w:p>
        </w:tc>
        <w:tc>
          <w:tcPr>
            <w:tcW w:w="498" w:type="pct"/>
            <w:tcBorders>
              <w:top w:val="nil"/>
              <w:left w:val="nil"/>
              <w:bottom w:val="single" w:sz="4" w:space="0" w:color="auto"/>
              <w:right w:val="single" w:sz="4" w:space="0" w:color="auto"/>
            </w:tcBorders>
            <w:shd w:val="clear" w:color="auto" w:fill="auto"/>
            <w:vAlign w:val="center"/>
            <w:hideMark/>
          </w:tcPr>
          <w:p w14:paraId="33979095" w14:textId="77777777" w:rsidR="00BB5CDD" w:rsidRPr="001D65AF" w:rsidRDefault="00BB5CDD" w:rsidP="00E56B1D">
            <w:pPr>
              <w:jc w:val="center"/>
              <w:rPr>
                <w:rFonts w:asciiTheme="minorHAnsi" w:hAnsiTheme="minorHAnsi" w:cstheme="minorHAnsi"/>
                <w:sz w:val="16"/>
                <w:szCs w:val="16"/>
              </w:rPr>
            </w:pPr>
          </w:p>
        </w:tc>
      </w:tr>
      <w:tr w:rsidR="00BB5CDD" w:rsidRPr="001D65AF" w14:paraId="3F67B00D" w14:textId="77777777" w:rsidTr="00E56B1D">
        <w:trPr>
          <w:trHeight w:val="300"/>
        </w:trPr>
        <w:tc>
          <w:tcPr>
            <w:tcW w:w="268" w:type="pct"/>
            <w:vMerge/>
            <w:tcBorders>
              <w:top w:val="nil"/>
              <w:left w:val="single" w:sz="4" w:space="0" w:color="auto"/>
              <w:bottom w:val="single" w:sz="4" w:space="0" w:color="000000"/>
              <w:right w:val="single" w:sz="4" w:space="0" w:color="auto"/>
            </w:tcBorders>
            <w:vAlign w:val="center"/>
            <w:hideMark/>
          </w:tcPr>
          <w:p w14:paraId="05E6510E" w14:textId="77777777" w:rsidR="00BB5CDD" w:rsidRPr="001D65AF" w:rsidRDefault="00BB5CDD" w:rsidP="00E56B1D">
            <w:pPr>
              <w:jc w:val="left"/>
              <w:rPr>
                <w:rFonts w:asciiTheme="minorHAnsi" w:hAnsiTheme="minorHAnsi" w:cstheme="minorHAnsi"/>
                <w:b/>
                <w:bCs/>
                <w:sz w:val="16"/>
                <w:szCs w:val="16"/>
              </w:rPr>
            </w:pPr>
          </w:p>
        </w:tc>
        <w:tc>
          <w:tcPr>
            <w:tcW w:w="601" w:type="pct"/>
            <w:vMerge/>
            <w:tcBorders>
              <w:top w:val="nil"/>
              <w:left w:val="nil"/>
              <w:bottom w:val="single" w:sz="4" w:space="0" w:color="auto"/>
              <w:right w:val="single" w:sz="4" w:space="0" w:color="auto"/>
            </w:tcBorders>
            <w:vAlign w:val="center"/>
            <w:hideMark/>
          </w:tcPr>
          <w:p w14:paraId="6FC040FA" w14:textId="77777777" w:rsidR="00BB5CDD" w:rsidRPr="001D65AF" w:rsidRDefault="00BB5CDD" w:rsidP="00E56B1D">
            <w:pPr>
              <w:jc w:val="left"/>
              <w:rPr>
                <w:rFonts w:asciiTheme="minorHAnsi" w:hAnsiTheme="minorHAnsi" w:cstheme="minorHAnsi"/>
                <w:sz w:val="16"/>
                <w:szCs w:val="16"/>
              </w:rPr>
            </w:pPr>
          </w:p>
        </w:tc>
        <w:tc>
          <w:tcPr>
            <w:tcW w:w="529" w:type="pct"/>
            <w:tcBorders>
              <w:top w:val="nil"/>
              <w:left w:val="nil"/>
              <w:bottom w:val="single" w:sz="4" w:space="0" w:color="auto"/>
              <w:right w:val="single" w:sz="4" w:space="0" w:color="auto"/>
            </w:tcBorders>
            <w:shd w:val="clear" w:color="auto" w:fill="auto"/>
            <w:vAlign w:val="center"/>
          </w:tcPr>
          <w:p w14:paraId="3D89AE2E" w14:textId="77777777" w:rsidR="00BB5CDD" w:rsidRPr="001D65AF" w:rsidRDefault="00BB5CDD" w:rsidP="00E56B1D">
            <w:pPr>
              <w:jc w:val="left"/>
              <w:rPr>
                <w:rFonts w:asciiTheme="minorHAnsi" w:hAnsiTheme="minorHAnsi" w:cstheme="minorHAnsi"/>
                <w:sz w:val="16"/>
                <w:szCs w:val="16"/>
              </w:rPr>
            </w:pPr>
          </w:p>
        </w:tc>
        <w:tc>
          <w:tcPr>
            <w:tcW w:w="501" w:type="pct"/>
            <w:tcBorders>
              <w:top w:val="nil"/>
              <w:left w:val="nil"/>
              <w:bottom w:val="single" w:sz="4" w:space="0" w:color="auto"/>
              <w:right w:val="single" w:sz="4" w:space="0" w:color="auto"/>
            </w:tcBorders>
            <w:shd w:val="clear" w:color="auto" w:fill="auto"/>
            <w:vAlign w:val="center"/>
          </w:tcPr>
          <w:p w14:paraId="65EC022F" w14:textId="77777777" w:rsidR="00BB5CDD" w:rsidRPr="001D65AF" w:rsidRDefault="00BB5CDD" w:rsidP="00E56B1D">
            <w:pPr>
              <w:jc w:val="righ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2A1CBF5C" w14:textId="77777777" w:rsidR="00BB5CDD" w:rsidRPr="001D65AF" w:rsidRDefault="00BB5CDD" w:rsidP="00E56B1D">
            <w:pPr>
              <w:jc w:val="righ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2BE5F0AF" w14:textId="77777777" w:rsidR="00BB5CDD" w:rsidRPr="001D65AF" w:rsidRDefault="00BB5CDD" w:rsidP="00E56B1D">
            <w:pPr>
              <w:jc w:val="righ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2F4F2F42" w14:textId="77777777" w:rsidR="00BB5CDD" w:rsidRPr="001D65AF" w:rsidRDefault="00BB5CDD" w:rsidP="00E56B1D">
            <w:pPr>
              <w:jc w:val="right"/>
              <w:rPr>
                <w:rFonts w:asciiTheme="minorHAnsi" w:hAnsiTheme="minorHAnsi" w:cstheme="minorHAnsi"/>
                <w:sz w:val="16"/>
                <w:szCs w:val="16"/>
              </w:rPr>
            </w:pPr>
          </w:p>
        </w:tc>
        <w:tc>
          <w:tcPr>
            <w:tcW w:w="624" w:type="pct"/>
            <w:tcBorders>
              <w:top w:val="nil"/>
              <w:left w:val="nil"/>
              <w:bottom w:val="single" w:sz="4" w:space="0" w:color="auto"/>
              <w:right w:val="single" w:sz="4" w:space="0" w:color="auto"/>
            </w:tcBorders>
            <w:shd w:val="clear" w:color="auto" w:fill="auto"/>
            <w:vAlign w:val="center"/>
          </w:tcPr>
          <w:p w14:paraId="0BD4CDF9" w14:textId="77777777" w:rsidR="00BB5CDD" w:rsidRPr="001D65AF" w:rsidRDefault="00BB5CDD" w:rsidP="00E56B1D">
            <w:pPr>
              <w:jc w:val="left"/>
              <w:rPr>
                <w:rFonts w:asciiTheme="minorHAnsi" w:hAnsiTheme="minorHAnsi" w:cstheme="minorHAnsi"/>
                <w:sz w:val="16"/>
                <w:szCs w:val="16"/>
              </w:rPr>
            </w:pPr>
          </w:p>
        </w:tc>
        <w:tc>
          <w:tcPr>
            <w:tcW w:w="473" w:type="pct"/>
            <w:tcBorders>
              <w:top w:val="nil"/>
              <w:left w:val="nil"/>
              <w:bottom w:val="single" w:sz="4" w:space="0" w:color="auto"/>
              <w:right w:val="single" w:sz="4" w:space="0" w:color="auto"/>
            </w:tcBorders>
            <w:shd w:val="clear" w:color="auto" w:fill="auto"/>
            <w:vAlign w:val="center"/>
            <w:hideMark/>
          </w:tcPr>
          <w:p w14:paraId="7DEE7882" w14:textId="77777777" w:rsidR="00BB5CDD" w:rsidRPr="001D65AF" w:rsidRDefault="00BB5CDD" w:rsidP="00E56B1D">
            <w:pPr>
              <w:jc w:val="center"/>
              <w:rPr>
                <w:rFonts w:asciiTheme="minorHAnsi" w:hAnsiTheme="minorHAnsi" w:cstheme="minorHAnsi"/>
                <w:sz w:val="16"/>
                <w:szCs w:val="16"/>
              </w:rPr>
            </w:pPr>
          </w:p>
        </w:tc>
        <w:tc>
          <w:tcPr>
            <w:tcW w:w="498" w:type="pct"/>
            <w:tcBorders>
              <w:top w:val="nil"/>
              <w:left w:val="nil"/>
              <w:bottom w:val="single" w:sz="4" w:space="0" w:color="auto"/>
              <w:right w:val="single" w:sz="4" w:space="0" w:color="auto"/>
            </w:tcBorders>
            <w:shd w:val="clear" w:color="auto" w:fill="auto"/>
            <w:vAlign w:val="center"/>
            <w:hideMark/>
          </w:tcPr>
          <w:p w14:paraId="40921620" w14:textId="77777777" w:rsidR="00BB5CDD" w:rsidRPr="001D65AF" w:rsidRDefault="00BB5CDD" w:rsidP="00E56B1D">
            <w:pPr>
              <w:jc w:val="center"/>
              <w:rPr>
                <w:rFonts w:asciiTheme="minorHAnsi" w:hAnsiTheme="minorHAnsi" w:cstheme="minorHAnsi"/>
                <w:sz w:val="16"/>
                <w:szCs w:val="16"/>
              </w:rPr>
            </w:pPr>
          </w:p>
        </w:tc>
      </w:tr>
      <w:tr w:rsidR="00BB5CDD" w:rsidRPr="001D65AF" w14:paraId="551C39CC" w14:textId="77777777" w:rsidTr="00E56B1D">
        <w:trPr>
          <w:trHeight w:val="300"/>
        </w:trPr>
        <w:tc>
          <w:tcPr>
            <w:tcW w:w="268" w:type="pct"/>
            <w:vMerge/>
            <w:tcBorders>
              <w:top w:val="nil"/>
              <w:left w:val="single" w:sz="4" w:space="0" w:color="auto"/>
              <w:bottom w:val="single" w:sz="4" w:space="0" w:color="000000"/>
              <w:right w:val="single" w:sz="4" w:space="0" w:color="auto"/>
            </w:tcBorders>
            <w:vAlign w:val="center"/>
            <w:hideMark/>
          </w:tcPr>
          <w:p w14:paraId="07D9C82E" w14:textId="77777777" w:rsidR="00BB5CDD" w:rsidRPr="001D65AF" w:rsidRDefault="00BB5CDD" w:rsidP="00E56B1D">
            <w:pPr>
              <w:jc w:val="left"/>
              <w:rPr>
                <w:rFonts w:asciiTheme="minorHAnsi" w:hAnsiTheme="minorHAnsi" w:cstheme="minorHAnsi"/>
                <w:b/>
                <w:bCs/>
                <w:sz w:val="16"/>
                <w:szCs w:val="16"/>
              </w:rPr>
            </w:pPr>
          </w:p>
        </w:tc>
        <w:tc>
          <w:tcPr>
            <w:tcW w:w="601" w:type="pct"/>
            <w:vMerge/>
            <w:tcBorders>
              <w:top w:val="nil"/>
              <w:left w:val="nil"/>
              <w:bottom w:val="single" w:sz="4" w:space="0" w:color="auto"/>
              <w:right w:val="single" w:sz="4" w:space="0" w:color="auto"/>
            </w:tcBorders>
            <w:vAlign w:val="center"/>
            <w:hideMark/>
          </w:tcPr>
          <w:p w14:paraId="48E13DF0" w14:textId="77777777" w:rsidR="00BB5CDD" w:rsidRPr="001D65AF" w:rsidRDefault="00BB5CDD" w:rsidP="00E56B1D">
            <w:pPr>
              <w:jc w:val="left"/>
              <w:rPr>
                <w:rFonts w:asciiTheme="minorHAnsi" w:hAnsiTheme="minorHAnsi" w:cstheme="minorHAnsi"/>
                <w:sz w:val="16"/>
                <w:szCs w:val="16"/>
              </w:rPr>
            </w:pPr>
          </w:p>
        </w:tc>
        <w:tc>
          <w:tcPr>
            <w:tcW w:w="529" w:type="pct"/>
            <w:tcBorders>
              <w:top w:val="nil"/>
              <w:left w:val="nil"/>
              <w:bottom w:val="single" w:sz="4" w:space="0" w:color="auto"/>
              <w:right w:val="single" w:sz="4" w:space="0" w:color="auto"/>
            </w:tcBorders>
            <w:shd w:val="clear" w:color="auto" w:fill="auto"/>
            <w:vAlign w:val="center"/>
            <w:hideMark/>
          </w:tcPr>
          <w:p w14:paraId="041206FE"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UKUPNO</w:t>
            </w:r>
          </w:p>
        </w:tc>
        <w:tc>
          <w:tcPr>
            <w:tcW w:w="501" w:type="pct"/>
            <w:tcBorders>
              <w:top w:val="single" w:sz="4" w:space="0" w:color="auto"/>
              <w:left w:val="nil"/>
              <w:bottom w:val="single" w:sz="4" w:space="0" w:color="auto"/>
              <w:right w:val="single" w:sz="4" w:space="0" w:color="000000"/>
            </w:tcBorders>
            <w:shd w:val="pct25" w:color="C0C0C0" w:fill="auto"/>
            <w:noWrap/>
            <w:vAlign w:val="center"/>
            <w:hideMark/>
          </w:tcPr>
          <w:p w14:paraId="42A2F9D7" w14:textId="77777777" w:rsidR="00BB5CDD" w:rsidRPr="001D65AF" w:rsidRDefault="00BB5CDD" w:rsidP="00E56B1D">
            <w:pPr>
              <w:jc w:val="right"/>
              <w:rPr>
                <w:rFonts w:asciiTheme="minorHAnsi" w:hAnsiTheme="minorHAnsi" w:cstheme="minorHAnsi"/>
                <w:b/>
                <w:bCs/>
                <w:sz w:val="16"/>
                <w:szCs w:val="16"/>
              </w:rPr>
            </w:pPr>
            <w:r w:rsidRPr="001D65AF">
              <w:rPr>
                <w:rFonts w:asciiTheme="minorHAnsi" w:hAnsiTheme="minorHAnsi" w:cstheme="minorHAnsi"/>
                <w:b/>
                <w:bCs/>
                <w:sz w:val="16"/>
                <w:szCs w:val="16"/>
              </w:rPr>
              <w:t>0,00</w:t>
            </w:r>
          </w:p>
        </w:tc>
        <w:tc>
          <w:tcPr>
            <w:tcW w:w="502" w:type="pct"/>
            <w:tcBorders>
              <w:top w:val="single" w:sz="4" w:space="0" w:color="auto"/>
              <w:left w:val="nil"/>
              <w:bottom w:val="single" w:sz="4" w:space="0" w:color="auto"/>
              <w:right w:val="single" w:sz="4" w:space="0" w:color="000000"/>
            </w:tcBorders>
            <w:shd w:val="pct25" w:color="C0C0C0" w:fill="auto"/>
            <w:noWrap/>
            <w:vAlign w:val="center"/>
            <w:hideMark/>
          </w:tcPr>
          <w:p w14:paraId="01579675" w14:textId="77777777" w:rsidR="00BB5CDD" w:rsidRPr="001D65AF" w:rsidRDefault="00BB5CDD" w:rsidP="00E56B1D">
            <w:pPr>
              <w:jc w:val="right"/>
              <w:rPr>
                <w:rFonts w:asciiTheme="minorHAnsi" w:hAnsiTheme="minorHAnsi" w:cstheme="minorHAnsi"/>
                <w:b/>
                <w:bCs/>
                <w:sz w:val="16"/>
                <w:szCs w:val="16"/>
              </w:rPr>
            </w:pPr>
            <w:r w:rsidRPr="001D65AF">
              <w:rPr>
                <w:rFonts w:asciiTheme="minorHAnsi" w:hAnsiTheme="minorHAnsi" w:cstheme="minorHAnsi"/>
                <w:b/>
                <w:bCs/>
                <w:sz w:val="16"/>
                <w:szCs w:val="16"/>
              </w:rPr>
              <w:t> 0,00</w:t>
            </w:r>
          </w:p>
        </w:tc>
        <w:tc>
          <w:tcPr>
            <w:tcW w:w="502" w:type="pct"/>
            <w:tcBorders>
              <w:top w:val="single" w:sz="4" w:space="0" w:color="auto"/>
              <w:left w:val="nil"/>
              <w:bottom w:val="single" w:sz="4" w:space="0" w:color="auto"/>
              <w:right w:val="single" w:sz="4" w:space="0" w:color="000000"/>
            </w:tcBorders>
            <w:shd w:val="pct25" w:color="C0C0C0" w:fill="auto"/>
            <w:noWrap/>
            <w:vAlign w:val="center"/>
            <w:hideMark/>
          </w:tcPr>
          <w:p w14:paraId="1833C8D1" w14:textId="77777777" w:rsidR="00BB5CDD" w:rsidRPr="001D65AF" w:rsidRDefault="00BB5CDD" w:rsidP="00E56B1D">
            <w:pPr>
              <w:jc w:val="right"/>
              <w:rPr>
                <w:rFonts w:asciiTheme="minorHAnsi" w:hAnsiTheme="minorHAnsi" w:cstheme="minorHAnsi"/>
                <w:b/>
                <w:bCs/>
                <w:sz w:val="16"/>
                <w:szCs w:val="16"/>
              </w:rPr>
            </w:pPr>
            <w:r w:rsidRPr="001D65AF">
              <w:rPr>
                <w:rFonts w:asciiTheme="minorHAnsi" w:hAnsiTheme="minorHAnsi" w:cstheme="minorHAnsi"/>
                <w:b/>
                <w:bCs/>
                <w:sz w:val="16"/>
                <w:szCs w:val="16"/>
              </w:rPr>
              <w:t>0,00</w:t>
            </w:r>
          </w:p>
        </w:tc>
        <w:tc>
          <w:tcPr>
            <w:tcW w:w="502" w:type="pct"/>
            <w:tcBorders>
              <w:top w:val="single" w:sz="4" w:space="0" w:color="auto"/>
              <w:left w:val="nil"/>
              <w:bottom w:val="single" w:sz="4" w:space="0" w:color="auto"/>
              <w:right w:val="single" w:sz="4" w:space="0" w:color="000000"/>
            </w:tcBorders>
            <w:shd w:val="pct25" w:color="C0C0C0" w:fill="auto"/>
            <w:noWrap/>
            <w:vAlign w:val="center"/>
            <w:hideMark/>
          </w:tcPr>
          <w:p w14:paraId="15ABCA41" w14:textId="77777777" w:rsidR="00BB5CDD" w:rsidRPr="001D65AF" w:rsidRDefault="00BB5CDD" w:rsidP="00E56B1D">
            <w:pPr>
              <w:jc w:val="right"/>
              <w:rPr>
                <w:rFonts w:asciiTheme="minorHAnsi" w:hAnsiTheme="minorHAnsi" w:cstheme="minorHAnsi"/>
                <w:b/>
                <w:bCs/>
                <w:sz w:val="16"/>
                <w:szCs w:val="16"/>
              </w:rPr>
            </w:pPr>
            <w:r w:rsidRPr="001D65AF">
              <w:rPr>
                <w:rFonts w:asciiTheme="minorHAnsi" w:hAnsiTheme="minorHAnsi" w:cstheme="minorHAnsi"/>
                <w:b/>
                <w:bCs/>
                <w:sz w:val="16"/>
                <w:szCs w:val="16"/>
              </w:rPr>
              <w:t>0,00</w:t>
            </w:r>
          </w:p>
        </w:tc>
        <w:tc>
          <w:tcPr>
            <w:tcW w:w="1595" w:type="pct"/>
            <w:gridSpan w:val="3"/>
            <w:vMerge w:val="restart"/>
            <w:tcBorders>
              <w:top w:val="single" w:sz="4" w:space="0" w:color="auto"/>
              <w:left w:val="single" w:sz="4" w:space="0" w:color="000000"/>
              <w:bottom w:val="single" w:sz="4" w:space="0" w:color="000000"/>
              <w:right w:val="single" w:sz="4" w:space="0" w:color="000000"/>
            </w:tcBorders>
            <w:shd w:val="clear" w:color="000000" w:fill="C0C0C0"/>
            <w:vAlign w:val="center"/>
            <w:hideMark/>
          </w:tcPr>
          <w:p w14:paraId="7A7AD3CC" w14:textId="77777777" w:rsidR="00BB5CDD" w:rsidRPr="001D65AF" w:rsidRDefault="00BB5CDD" w:rsidP="00E56B1D">
            <w:pPr>
              <w:rPr>
                <w:rFonts w:asciiTheme="minorHAnsi" w:hAnsiTheme="minorHAnsi" w:cstheme="minorHAnsi"/>
                <w:sz w:val="16"/>
                <w:szCs w:val="16"/>
              </w:rPr>
            </w:pPr>
          </w:p>
        </w:tc>
      </w:tr>
      <w:tr w:rsidR="00BB5CDD" w:rsidRPr="001D65AF" w14:paraId="6860D50B" w14:textId="77777777" w:rsidTr="00E56B1D">
        <w:trPr>
          <w:trHeight w:val="300"/>
        </w:trPr>
        <w:tc>
          <w:tcPr>
            <w:tcW w:w="1397"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6E232EF"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UKUPNO (1+2)</w:t>
            </w:r>
          </w:p>
        </w:tc>
        <w:tc>
          <w:tcPr>
            <w:tcW w:w="501" w:type="pct"/>
            <w:tcBorders>
              <w:top w:val="nil"/>
              <w:left w:val="nil"/>
              <w:bottom w:val="single" w:sz="4" w:space="0" w:color="auto"/>
              <w:right w:val="single" w:sz="4" w:space="0" w:color="000000"/>
            </w:tcBorders>
            <w:shd w:val="pct25" w:color="C0C0C0" w:fill="auto"/>
            <w:noWrap/>
            <w:vAlign w:val="center"/>
            <w:hideMark/>
          </w:tcPr>
          <w:p w14:paraId="1EC8BCEA" w14:textId="77777777" w:rsidR="00BB5CDD" w:rsidRPr="001D65AF" w:rsidRDefault="00BB5CDD" w:rsidP="00E56B1D">
            <w:pPr>
              <w:jc w:val="right"/>
              <w:rPr>
                <w:rFonts w:asciiTheme="minorHAnsi" w:hAnsiTheme="minorHAnsi" w:cstheme="minorHAnsi"/>
                <w:b/>
                <w:bCs/>
                <w:sz w:val="16"/>
                <w:szCs w:val="16"/>
              </w:rPr>
            </w:pPr>
            <w:r w:rsidRPr="001D65AF">
              <w:rPr>
                <w:rFonts w:asciiTheme="minorHAnsi" w:hAnsiTheme="minorHAnsi" w:cstheme="minorHAnsi"/>
                <w:b/>
                <w:bCs/>
                <w:sz w:val="16"/>
                <w:szCs w:val="16"/>
              </w:rPr>
              <w:t>0,00</w:t>
            </w:r>
          </w:p>
        </w:tc>
        <w:tc>
          <w:tcPr>
            <w:tcW w:w="502" w:type="pct"/>
            <w:tcBorders>
              <w:top w:val="nil"/>
              <w:left w:val="nil"/>
              <w:bottom w:val="single" w:sz="4" w:space="0" w:color="auto"/>
              <w:right w:val="single" w:sz="4" w:space="0" w:color="000000"/>
            </w:tcBorders>
            <w:shd w:val="pct25" w:color="C0C0C0" w:fill="auto"/>
            <w:noWrap/>
            <w:vAlign w:val="center"/>
            <w:hideMark/>
          </w:tcPr>
          <w:p w14:paraId="1604186E" w14:textId="77777777" w:rsidR="00BB5CDD" w:rsidRPr="001D65AF" w:rsidRDefault="00BB5CDD" w:rsidP="00E56B1D">
            <w:pPr>
              <w:jc w:val="right"/>
              <w:rPr>
                <w:rFonts w:asciiTheme="minorHAnsi" w:hAnsiTheme="minorHAnsi" w:cstheme="minorHAnsi"/>
                <w:b/>
                <w:bCs/>
                <w:sz w:val="16"/>
                <w:szCs w:val="16"/>
              </w:rPr>
            </w:pPr>
            <w:r w:rsidRPr="001D65AF">
              <w:rPr>
                <w:rFonts w:asciiTheme="minorHAnsi" w:hAnsiTheme="minorHAnsi" w:cstheme="minorHAnsi"/>
                <w:b/>
                <w:bCs/>
                <w:sz w:val="16"/>
                <w:szCs w:val="16"/>
              </w:rPr>
              <w:t> 0,00</w:t>
            </w:r>
          </w:p>
        </w:tc>
        <w:tc>
          <w:tcPr>
            <w:tcW w:w="502" w:type="pct"/>
            <w:tcBorders>
              <w:top w:val="nil"/>
              <w:left w:val="nil"/>
              <w:bottom w:val="single" w:sz="4" w:space="0" w:color="auto"/>
              <w:right w:val="single" w:sz="4" w:space="0" w:color="000000"/>
            </w:tcBorders>
            <w:shd w:val="pct25" w:color="C0C0C0" w:fill="auto"/>
            <w:noWrap/>
            <w:vAlign w:val="center"/>
            <w:hideMark/>
          </w:tcPr>
          <w:p w14:paraId="3629E903" w14:textId="77777777" w:rsidR="00BB5CDD" w:rsidRPr="001D65AF" w:rsidRDefault="00BB5CDD" w:rsidP="00E56B1D">
            <w:pPr>
              <w:jc w:val="right"/>
              <w:rPr>
                <w:rFonts w:asciiTheme="minorHAnsi" w:hAnsiTheme="minorHAnsi" w:cstheme="minorHAnsi"/>
                <w:b/>
                <w:bCs/>
                <w:sz w:val="16"/>
                <w:szCs w:val="16"/>
              </w:rPr>
            </w:pPr>
            <w:r w:rsidRPr="001D65AF">
              <w:rPr>
                <w:rFonts w:asciiTheme="minorHAnsi" w:hAnsiTheme="minorHAnsi" w:cstheme="minorHAnsi"/>
                <w:b/>
                <w:bCs/>
                <w:sz w:val="16"/>
                <w:szCs w:val="16"/>
              </w:rPr>
              <w:t> 0,00</w:t>
            </w:r>
          </w:p>
        </w:tc>
        <w:tc>
          <w:tcPr>
            <w:tcW w:w="502" w:type="pct"/>
            <w:tcBorders>
              <w:top w:val="nil"/>
              <w:left w:val="nil"/>
              <w:bottom w:val="single" w:sz="4" w:space="0" w:color="auto"/>
              <w:right w:val="single" w:sz="4" w:space="0" w:color="000000"/>
            </w:tcBorders>
            <w:shd w:val="pct25" w:color="C0C0C0" w:fill="auto"/>
            <w:noWrap/>
            <w:vAlign w:val="center"/>
            <w:hideMark/>
          </w:tcPr>
          <w:p w14:paraId="00DCE2A6" w14:textId="77777777" w:rsidR="00BB5CDD" w:rsidRPr="001D65AF" w:rsidRDefault="00BB5CDD" w:rsidP="00E56B1D">
            <w:pPr>
              <w:jc w:val="right"/>
              <w:rPr>
                <w:rFonts w:asciiTheme="minorHAnsi" w:hAnsiTheme="minorHAnsi" w:cstheme="minorHAnsi"/>
                <w:b/>
                <w:bCs/>
                <w:sz w:val="16"/>
                <w:szCs w:val="16"/>
              </w:rPr>
            </w:pPr>
            <w:r w:rsidRPr="001D65AF">
              <w:rPr>
                <w:rFonts w:asciiTheme="minorHAnsi" w:hAnsiTheme="minorHAnsi" w:cstheme="minorHAnsi"/>
                <w:b/>
                <w:bCs/>
                <w:sz w:val="16"/>
                <w:szCs w:val="16"/>
              </w:rPr>
              <w:t>0,00</w:t>
            </w:r>
          </w:p>
        </w:tc>
        <w:tc>
          <w:tcPr>
            <w:tcW w:w="1595" w:type="pct"/>
            <w:gridSpan w:val="3"/>
            <w:vMerge/>
            <w:tcBorders>
              <w:top w:val="nil"/>
              <w:left w:val="nil"/>
              <w:bottom w:val="single" w:sz="4" w:space="0" w:color="auto"/>
              <w:right w:val="single" w:sz="4" w:space="0" w:color="000000"/>
            </w:tcBorders>
            <w:vAlign w:val="center"/>
            <w:hideMark/>
          </w:tcPr>
          <w:p w14:paraId="34EFA384" w14:textId="77777777" w:rsidR="00BB5CDD" w:rsidRPr="001D65AF" w:rsidRDefault="00BB5CDD" w:rsidP="00E56B1D">
            <w:pPr>
              <w:jc w:val="left"/>
              <w:rPr>
                <w:rFonts w:asciiTheme="minorHAnsi" w:hAnsiTheme="minorHAnsi" w:cstheme="minorHAnsi"/>
                <w:sz w:val="16"/>
                <w:szCs w:val="16"/>
              </w:rPr>
            </w:pPr>
          </w:p>
        </w:tc>
      </w:tr>
      <w:tr w:rsidR="00BB5CDD" w:rsidRPr="001D65AF" w14:paraId="2E4FCCF5" w14:textId="77777777" w:rsidTr="00E56B1D">
        <w:trPr>
          <w:trHeight w:val="330"/>
        </w:trPr>
        <w:tc>
          <w:tcPr>
            <w:tcW w:w="2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5DA0762"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lastRenderedPageBreak/>
              <w:t>3</w:t>
            </w:r>
          </w:p>
        </w:tc>
        <w:tc>
          <w:tcPr>
            <w:tcW w:w="601" w:type="pct"/>
            <w:vMerge w:val="restart"/>
            <w:tcBorders>
              <w:top w:val="nil"/>
              <w:left w:val="nil"/>
              <w:bottom w:val="single" w:sz="4" w:space="0" w:color="auto"/>
              <w:right w:val="single" w:sz="4" w:space="0" w:color="auto"/>
            </w:tcBorders>
            <w:shd w:val="clear" w:color="auto" w:fill="auto"/>
            <w:vAlign w:val="center"/>
            <w:hideMark/>
          </w:tcPr>
          <w:p w14:paraId="785A30D6" w14:textId="77777777" w:rsidR="00BB5CDD" w:rsidRPr="001D65AF" w:rsidRDefault="00BB5CDD" w:rsidP="00E56B1D">
            <w:pPr>
              <w:jc w:val="center"/>
              <w:rPr>
                <w:rFonts w:asciiTheme="minorHAnsi" w:hAnsiTheme="minorHAnsi" w:cstheme="minorHAnsi"/>
                <w:sz w:val="16"/>
                <w:szCs w:val="16"/>
              </w:rPr>
            </w:pPr>
            <w:r w:rsidRPr="001D65AF">
              <w:rPr>
                <w:rFonts w:asciiTheme="minorHAnsi" w:hAnsiTheme="minorHAnsi" w:cstheme="minorHAnsi"/>
                <w:sz w:val="16"/>
                <w:szCs w:val="16"/>
              </w:rPr>
              <w:t>Inozemni kratkoročni zajmovi</w:t>
            </w:r>
          </w:p>
        </w:tc>
        <w:tc>
          <w:tcPr>
            <w:tcW w:w="529" w:type="pct"/>
            <w:tcBorders>
              <w:top w:val="nil"/>
              <w:left w:val="nil"/>
              <w:bottom w:val="single" w:sz="4" w:space="0" w:color="auto"/>
              <w:right w:val="single" w:sz="4" w:space="0" w:color="auto"/>
            </w:tcBorders>
            <w:shd w:val="clear" w:color="auto" w:fill="auto"/>
            <w:vAlign w:val="center"/>
          </w:tcPr>
          <w:p w14:paraId="371073B6" w14:textId="77777777" w:rsidR="00BB5CDD" w:rsidRPr="001D65AF" w:rsidRDefault="00BB5CDD" w:rsidP="00E56B1D">
            <w:pPr>
              <w:jc w:val="left"/>
              <w:rPr>
                <w:rFonts w:asciiTheme="minorHAnsi" w:hAnsiTheme="minorHAnsi" w:cstheme="minorHAnsi"/>
                <w:sz w:val="16"/>
                <w:szCs w:val="16"/>
              </w:rPr>
            </w:pPr>
          </w:p>
        </w:tc>
        <w:tc>
          <w:tcPr>
            <w:tcW w:w="501" w:type="pct"/>
            <w:tcBorders>
              <w:top w:val="single" w:sz="4" w:space="0" w:color="auto"/>
              <w:left w:val="nil"/>
              <w:bottom w:val="single" w:sz="4" w:space="0" w:color="auto"/>
              <w:right w:val="single" w:sz="4" w:space="0" w:color="auto"/>
            </w:tcBorders>
            <w:shd w:val="clear" w:color="auto" w:fill="auto"/>
            <w:vAlign w:val="center"/>
          </w:tcPr>
          <w:p w14:paraId="0D33CB3C" w14:textId="77777777" w:rsidR="00BB5CDD" w:rsidRPr="001D65AF" w:rsidRDefault="00BB5CDD" w:rsidP="00E56B1D">
            <w:pPr>
              <w:jc w:val="left"/>
              <w:rPr>
                <w:rFonts w:asciiTheme="minorHAnsi" w:hAnsiTheme="minorHAnsi" w:cstheme="minorHAnsi"/>
                <w:sz w:val="16"/>
                <w:szCs w:val="16"/>
              </w:rPr>
            </w:pPr>
          </w:p>
        </w:tc>
        <w:tc>
          <w:tcPr>
            <w:tcW w:w="502" w:type="pct"/>
            <w:tcBorders>
              <w:top w:val="single" w:sz="4" w:space="0" w:color="auto"/>
              <w:left w:val="nil"/>
              <w:bottom w:val="single" w:sz="4" w:space="0" w:color="auto"/>
              <w:right w:val="single" w:sz="4" w:space="0" w:color="auto"/>
            </w:tcBorders>
            <w:shd w:val="clear" w:color="auto" w:fill="auto"/>
            <w:vAlign w:val="center"/>
          </w:tcPr>
          <w:p w14:paraId="17088687" w14:textId="77777777" w:rsidR="00BB5CDD" w:rsidRPr="001D65AF" w:rsidRDefault="00BB5CDD" w:rsidP="00E56B1D">
            <w:pPr>
              <w:jc w:val="left"/>
              <w:rPr>
                <w:rFonts w:asciiTheme="minorHAnsi" w:hAnsiTheme="minorHAnsi" w:cstheme="minorHAnsi"/>
                <w:sz w:val="16"/>
                <w:szCs w:val="16"/>
              </w:rPr>
            </w:pPr>
          </w:p>
        </w:tc>
        <w:tc>
          <w:tcPr>
            <w:tcW w:w="502" w:type="pct"/>
            <w:tcBorders>
              <w:top w:val="single" w:sz="4" w:space="0" w:color="auto"/>
              <w:left w:val="nil"/>
              <w:bottom w:val="single" w:sz="4" w:space="0" w:color="auto"/>
              <w:right w:val="single" w:sz="4" w:space="0" w:color="auto"/>
            </w:tcBorders>
            <w:shd w:val="clear" w:color="auto" w:fill="auto"/>
            <w:vAlign w:val="center"/>
          </w:tcPr>
          <w:p w14:paraId="3D1DB8B1" w14:textId="77777777" w:rsidR="00BB5CDD" w:rsidRPr="001D65AF" w:rsidRDefault="00BB5CDD" w:rsidP="00E56B1D">
            <w:pPr>
              <w:jc w:val="left"/>
              <w:rPr>
                <w:rFonts w:asciiTheme="minorHAnsi" w:hAnsiTheme="minorHAnsi" w:cstheme="minorHAnsi"/>
                <w:sz w:val="16"/>
                <w:szCs w:val="16"/>
              </w:rPr>
            </w:pPr>
          </w:p>
        </w:tc>
        <w:tc>
          <w:tcPr>
            <w:tcW w:w="502" w:type="pct"/>
            <w:tcBorders>
              <w:top w:val="single" w:sz="4" w:space="0" w:color="auto"/>
              <w:left w:val="nil"/>
              <w:bottom w:val="single" w:sz="4" w:space="0" w:color="auto"/>
              <w:right w:val="single" w:sz="4" w:space="0" w:color="auto"/>
            </w:tcBorders>
            <w:shd w:val="clear" w:color="auto" w:fill="auto"/>
            <w:vAlign w:val="center"/>
          </w:tcPr>
          <w:p w14:paraId="38433B5D" w14:textId="77777777" w:rsidR="00BB5CDD" w:rsidRPr="001D65AF" w:rsidRDefault="00BB5CDD" w:rsidP="00E56B1D">
            <w:pPr>
              <w:jc w:val="left"/>
              <w:rPr>
                <w:rFonts w:asciiTheme="minorHAnsi" w:hAnsiTheme="minorHAnsi" w:cstheme="minorHAnsi"/>
                <w:sz w:val="16"/>
                <w:szCs w:val="16"/>
              </w:rPr>
            </w:pPr>
          </w:p>
        </w:tc>
        <w:tc>
          <w:tcPr>
            <w:tcW w:w="624" w:type="pct"/>
            <w:tcBorders>
              <w:top w:val="nil"/>
              <w:left w:val="nil"/>
              <w:bottom w:val="single" w:sz="4" w:space="0" w:color="auto"/>
              <w:right w:val="single" w:sz="4" w:space="0" w:color="auto"/>
            </w:tcBorders>
            <w:shd w:val="clear" w:color="auto" w:fill="auto"/>
            <w:vAlign w:val="center"/>
          </w:tcPr>
          <w:p w14:paraId="06492931" w14:textId="77777777" w:rsidR="00BB5CDD" w:rsidRPr="001D65AF" w:rsidRDefault="00BB5CDD" w:rsidP="00E56B1D">
            <w:pPr>
              <w:jc w:val="left"/>
              <w:rPr>
                <w:rFonts w:asciiTheme="minorHAnsi" w:hAnsiTheme="minorHAnsi" w:cstheme="minorHAnsi"/>
                <w:sz w:val="16"/>
                <w:szCs w:val="16"/>
              </w:rPr>
            </w:pPr>
          </w:p>
        </w:tc>
        <w:tc>
          <w:tcPr>
            <w:tcW w:w="473" w:type="pct"/>
            <w:tcBorders>
              <w:top w:val="nil"/>
              <w:left w:val="nil"/>
              <w:bottom w:val="single" w:sz="4" w:space="0" w:color="auto"/>
              <w:right w:val="single" w:sz="4" w:space="0" w:color="auto"/>
            </w:tcBorders>
            <w:shd w:val="clear" w:color="auto" w:fill="auto"/>
            <w:vAlign w:val="center"/>
          </w:tcPr>
          <w:p w14:paraId="3FBDFE70" w14:textId="77777777" w:rsidR="00BB5CDD" w:rsidRPr="001D65AF" w:rsidRDefault="00BB5CDD" w:rsidP="00E56B1D">
            <w:pPr>
              <w:jc w:val="left"/>
              <w:rPr>
                <w:rFonts w:asciiTheme="minorHAnsi" w:hAnsiTheme="minorHAnsi" w:cstheme="minorHAnsi"/>
                <w:sz w:val="16"/>
                <w:szCs w:val="16"/>
              </w:rPr>
            </w:pPr>
          </w:p>
        </w:tc>
        <w:tc>
          <w:tcPr>
            <w:tcW w:w="498" w:type="pct"/>
            <w:tcBorders>
              <w:top w:val="nil"/>
              <w:left w:val="nil"/>
              <w:bottom w:val="single" w:sz="4" w:space="0" w:color="auto"/>
              <w:right w:val="single" w:sz="4" w:space="0" w:color="auto"/>
            </w:tcBorders>
            <w:shd w:val="clear" w:color="auto" w:fill="auto"/>
            <w:vAlign w:val="center"/>
          </w:tcPr>
          <w:p w14:paraId="76D6ED05" w14:textId="77777777" w:rsidR="00BB5CDD" w:rsidRPr="001D65AF" w:rsidRDefault="00BB5CDD" w:rsidP="00E56B1D">
            <w:pPr>
              <w:jc w:val="left"/>
              <w:rPr>
                <w:rFonts w:asciiTheme="minorHAnsi" w:hAnsiTheme="minorHAnsi" w:cstheme="minorHAnsi"/>
                <w:sz w:val="16"/>
                <w:szCs w:val="16"/>
              </w:rPr>
            </w:pPr>
          </w:p>
        </w:tc>
      </w:tr>
      <w:tr w:rsidR="00BB5CDD" w:rsidRPr="001D65AF" w14:paraId="6E64DE35" w14:textId="77777777" w:rsidTr="00E56B1D">
        <w:trPr>
          <w:trHeight w:val="300"/>
        </w:trPr>
        <w:tc>
          <w:tcPr>
            <w:tcW w:w="268" w:type="pct"/>
            <w:vMerge/>
            <w:tcBorders>
              <w:top w:val="nil"/>
              <w:left w:val="single" w:sz="4" w:space="0" w:color="auto"/>
              <w:bottom w:val="single" w:sz="4" w:space="0" w:color="000000"/>
              <w:right w:val="single" w:sz="4" w:space="0" w:color="auto"/>
            </w:tcBorders>
            <w:vAlign w:val="center"/>
            <w:hideMark/>
          </w:tcPr>
          <w:p w14:paraId="46769B76" w14:textId="77777777" w:rsidR="00BB5CDD" w:rsidRPr="001D65AF" w:rsidRDefault="00BB5CDD" w:rsidP="00E56B1D">
            <w:pPr>
              <w:jc w:val="left"/>
              <w:rPr>
                <w:rFonts w:asciiTheme="minorHAnsi" w:hAnsiTheme="minorHAnsi" w:cstheme="minorHAnsi"/>
                <w:b/>
                <w:bCs/>
                <w:sz w:val="16"/>
                <w:szCs w:val="16"/>
              </w:rPr>
            </w:pPr>
          </w:p>
        </w:tc>
        <w:tc>
          <w:tcPr>
            <w:tcW w:w="601" w:type="pct"/>
            <w:vMerge/>
            <w:tcBorders>
              <w:top w:val="nil"/>
              <w:left w:val="nil"/>
              <w:bottom w:val="single" w:sz="4" w:space="0" w:color="auto"/>
              <w:right w:val="single" w:sz="4" w:space="0" w:color="auto"/>
            </w:tcBorders>
            <w:vAlign w:val="center"/>
            <w:hideMark/>
          </w:tcPr>
          <w:p w14:paraId="4F36CA25" w14:textId="77777777" w:rsidR="00BB5CDD" w:rsidRPr="001D65AF" w:rsidRDefault="00BB5CDD" w:rsidP="00E56B1D">
            <w:pPr>
              <w:jc w:val="left"/>
              <w:rPr>
                <w:rFonts w:asciiTheme="minorHAnsi" w:hAnsiTheme="minorHAnsi" w:cstheme="minorHAnsi"/>
                <w:sz w:val="16"/>
                <w:szCs w:val="16"/>
              </w:rPr>
            </w:pPr>
          </w:p>
        </w:tc>
        <w:tc>
          <w:tcPr>
            <w:tcW w:w="529" w:type="pct"/>
            <w:tcBorders>
              <w:top w:val="nil"/>
              <w:left w:val="nil"/>
              <w:bottom w:val="single" w:sz="4" w:space="0" w:color="auto"/>
              <w:right w:val="single" w:sz="4" w:space="0" w:color="auto"/>
            </w:tcBorders>
            <w:shd w:val="clear" w:color="auto" w:fill="auto"/>
            <w:vAlign w:val="center"/>
          </w:tcPr>
          <w:p w14:paraId="03F5C3D6" w14:textId="77777777" w:rsidR="00BB5CDD" w:rsidRPr="001D65AF" w:rsidRDefault="00BB5CDD" w:rsidP="00E56B1D">
            <w:pPr>
              <w:jc w:val="left"/>
              <w:rPr>
                <w:rFonts w:asciiTheme="minorHAnsi" w:hAnsiTheme="minorHAnsi" w:cstheme="minorHAnsi"/>
                <w:sz w:val="16"/>
                <w:szCs w:val="16"/>
              </w:rPr>
            </w:pPr>
          </w:p>
        </w:tc>
        <w:tc>
          <w:tcPr>
            <w:tcW w:w="501" w:type="pct"/>
            <w:tcBorders>
              <w:top w:val="nil"/>
              <w:left w:val="nil"/>
              <w:bottom w:val="single" w:sz="4" w:space="0" w:color="auto"/>
              <w:right w:val="single" w:sz="4" w:space="0" w:color="auto"/>
            </w:tcBorders>
            <w:shd w:val="clear" w:color="auto" w:fill="auto"/>
            <w:vAlign w:val="center"/>
          </w:tcPr>
          <w:p w14:paraId="0666ACC8" w14:textId="77777777" w:rsidR="00BB5CDD" w:rsidRPr="001D65AF" w:rsidRDefault="00BB5CDD" w:rsidP="00E56B1D">
            <w:pPr>
              <w:jc w:val="lef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2BFF2570" w14:textId="77777777" w:rsidR="00BB5CDD" w:rsidRPr="001D65AF" w:rsidRDefault="00BB5CDD" w:rsidP="00E56B1D">
            <w:pPr>
              <w:jc w:val="lef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764BF6AD" w14:textId="77777777" w:rsidR="00BB5CDD" w:rsidRPr="001D65AF" w:rsidRDefault="00BB5CDD" w:rsidP="00E56B1D">
            <w:pPr>
              <w:jc w:val="lef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5B434581" w14:textId="77777777" w:rsidR="00BB5CDD" w:rsidRPr="001D65AF" w:rsidRDefault="00BB5CDD" w:rsidP="00E56B1D">
            <w:pPr>
              <w:jc w:val="left"/>
              <w:rPr>
                <w:rFonts w:asciiTheme="minorHAnsi" w:hAnsiTheme="minorHAnsi" w:cstheme="minorHAnsi"/>
                <w:sz w:val="16"/>
                <w:szCs w:val="16"/>
              </w:rPr>
            </w:pPr>
          </w:p>
        </w:tc>
        <w:tc>
          <w:tcPr>
            <w:tcW w:w="624" w:type="pct"/>
            <w:tcBorders>
              <w:top w:val="nil"/>
              <w:left w:val="nil"/>
              <w:bottom w:val="single" w:sz="4" w:space="0" w:color="auto"/>
              <w:right w:val="single" w:sz="4" w:space="0" w:color="auto"/>
            </w:tcBorders>
            <w:shd w:val="clear" w:color="auto" w:fill="auto"/>
            <w:vAlign w:val="center"/>
          </w:tcPr>
          <w:p w14:paraId="3ECE4D0A" w14:textId="77777777" w:rsidR="00BB5CDD" w:rsidRPr="001D65AF" w:rsidRDefault="00BB5CDD" w:rsidP="00E56B1D">
            <w:pPr>
              <w:jc w:val="left"/>
              <w:rPr>
                <w:rFonts w:asciiTheme="minorHAnsi" w:hAnsiTheme="minorHAnsi" w:cstheme="minorHAnsi"/>
                <w:sz w:val="16"/>
                <w:szCs w:val="16"/>
              </w:rPr>
            </w:pPr>
          </w:p>
        </w:tc>
        <w:tc>
          <w:tcPr>
            <w:tcW w:w="473" w:type="pct"/>
            <w:tcBorders>
              <w:top w:val="nil"/>
              <w:left w:val="nil"/>
              <w:bottom w:val="single" w:sz="4" w:space="0" w:color="auto"/>
              <w:right w:val="single" w:sz="4" w:space="0" w:color="auto"/>
            </w:tcBorders>
            <w:shd w:val="clear" w:color="auto" w:fill="auto"/>
            <w:vAlign w:val="center"/>
          </w:tcPr>
          <w:p w14:paraId="0B6E570C" w14:textId="77777777" w:rsidR="00BB5CDD" w:rsidRPr="001D65AF" w:rsidRDefault="00BB5CDD" w:rsidP="00E56B1D">
            <w:pPr>
              <w:jc w:val="left"/>
              <w:rPr>
                <w:rFonts w:asciiTheme="minorHAnsi" w:hAnsiTheme="minorHAnsi" w:cstheme="minorHAnsi"/>
                <w:sz w:val="16"/>
                <w:szCs w:val="16"/>
              </w:rPr>
            </w:pPr>
          </w:p>
        </w:tc>
        <w:tc>
          <w:tcPr>
            <w:tcW w:w="498" w:type="pct"/>
            <w:tcBorders>
              <w:top w:val="nil"/>
              <w:left w:val="nil"/>
              <w:bottom w:val="single" w:sz="4" w:space="0" w:color="auto"/>
              <w:right w:val="single" w:sz="4" w:space="0" w:color="auto"/>
            </w:tcBorders>
            <w:shd w:val="clear" w:color="auto" w:fill="auto"/>
            <w:vAlign w:val="center"/>
          </w:tcPr>
          <w:p w14:paraId="230E15BE" w14:textId="77777777" w:rsidR="00BB5CDD" w:rsidRPr="001D65AF" w:rsidRDefault="00BB5CDD" w:rsidP="00E56B1D">
            <w:pPr>
              <w:jc w:val="left"/>
              <w:rPr>
                <w:rFonts w:asciiTheme="minorHAnsi" w:hAnsiTheme="minorHAnsi" w:cstheme="minorHAnsi"/>
                <w:sz w:val="16"/>
                <w:szCs w:val="16"/>
              </w:rPr>
            </w:pPr>
          </w:p>
        </w:tc>
      </w:tr>
      <w:tr w:rsidR="00BB5CDD" w:rsidRPr="001D65AF" w14:paraId="51CD6C36" w14:textId="77777777" w:rsidTr="00E56B1D">
        <w:trPr>
          <w:trHeight w:val="300"/>
        </w:trPr>
        <w:tc>
          <w:tcPr>
            <w:tcW w:w="268" w:type="pct"/>
            <w:vMerge/>
            <w:tcBorders>
              <w:top w:val="nil"/>
              <w:left w:val="single" w:sz="4" w:space="0" w:color="auto"/>
              <w:bottom w:val="single" w:sz="4" w:space="0" w:color="000000"/>
              <w:right w:val="single" w:sz="4" w:space="0" w:color="auto"/>
            </w:tcBorders>
            <w:vAlign w:val="center"/>
            <w:hideMark/>
          </w:tcPr>
          <w:p w14:paraId="2EAD7C55" w14:textId="77777777" w:rsidR="00BB5CDD" w:rsidRPr="001D65AF" w:rsidRDefault="00BB5CDD" w:rsidP="00E56B1D">
            <w:pPr>
              <w:jc w:val="left"/>
              <w:rPr>
                <w:rFonts w:asciiTheme="minorHAnsi" w:hAnsiTheme="minorHAnsi" w:cstheme="minorHAnsi"/>
                <w:b/>
                <w:bCs/>
                <w:sz w:val="16"/>
                <w:szCs w:val="16"/>
              </w:rPr>
            </w:pPr>
          </w:p>
        </w:tc>
        <w:tc>
          <w:tcPr>
            <w:tcW w:w="601" w:type="pct"/>
            <w:vMerge/>
            <w:tcBorders>
              <w:top w:val="nil"/>
              <w:left w:val="nil"/>
              <w:bottom w:val="single" w:sz="4" w:space="0" w:color="auto"/>
              <w:right w:val="single" w:sz="4" w:space="0" w:color="auto"/>
            </w:tcBorders>
            <w:vAlign w:val="center"/>
            <w:hideMark/>
          </w:tcPr>
          <w:p w14:paraId="5087A411" w14:textId="77777777" w:rsidR="00BB5CDD" w:rsidRPr="001D65AF" w:rsidRDefault="00BB5CDD" w:rsidP="00E56B1D">
            <w:pPr>
              <w:jc w:val="left"/>
              <w:rPr>
                <w:rFonts w:asciiTheme="minorHAnsi" w:hAnsiTheme="minorHAnsi" w:cstheme="minorHAnsi"/>
                <w:sz w:val="16"/>
                <w:szCs w:val="16"/>
              </w:rPr>
            </w:pPr>
          </w:p>
        </w:tc>
        <w:tc>
          <w:tcPr>
            <w:tcW w:w="529" w:type="pct"/>
            <w:tcBorders>
              <w:top w:val="nil"/>
              <w:left w:val="nil"/>
              <w:bottom w:val="single" w:sz="4" w:space="0" w:color="auto"/>
              <w:right w:val="single" w:sz="4" w:space="0" w:color="auto"/>
            </w:tcBorders>
            <w:shd w:val="clear" w:color="auto" w:fill="auto"/>
            <w:vAlign w:val="center"/>
          </w:tcPr>
          <w:p w14:paraId="7EADFC2F" w14:textId="77777777" w:rsidR="00BB5CDD" w:rsidRPr="001D65AF" w:rsidRDefault="00BB5CDD" w:rsidP="00E56B1D">
            <w:pPr>
              <w:jc w:val="left"/>
              <w:rPr>
                <w:rFonts w:asciiTheme="minorHAnsi" w:hAnsiTheme="minorHAnsi" w:cstheme="minorHAnsi"/>
                <w:sz w:val="16"/>
                <w:szCs w:val="16"/>
              </w:rPr>
            </w:pPr>
          </w:p>
        </w:tc>
        <w:tc>
          <w:tcPr>
            <w:tcW w:w="501" w:type="pct"/>
            <w:tcBorders>
              <w:top w:val="nil"/>
              <w:left w:val="nil"/>
              <w:bottom w:val="single" w:sz="4" w:space="0" w:color="auto"/>
              <w:right w:val="single" w:sz="4" w:space="0" w:color="auto"/>
            </w:tcBorders>
            <w:shd w:val="clear" w:color="auto" w:fill="auto"/>
            <w:vAlign w:val="center"/>
          </w:tcPr>
          <w:p w14:paraId="73B0995F" w14:textId="77777777" w:rsidR="00BB5CDD" w:rsidRPr="001D65AF" w:rsidRDefault="00BB5CDD" w:rsidP="00E56B1D">
            <w:pPr>
              <w:jc w:val="lef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58F8CCEB" w14:textId="77777777" w:rsidR="00BB5CDD" w:rsidRPr="001D65AF" w:rsidRDefault="00BB5CDD" w:rsidP="00E56B1D">
            <w:pPr>
              <w:jc w:val="lef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5BDA3381" w14:textId="77777777" w:rsidR="00BB5CDD" w:rsidRPr="001D65AF" w:rsidRDefault="00BB5CDD" w:rsidP="00E56B1D">
            <w:pPr>
              <w:jc w:val="lef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5CF6B76D" w14:textId="77777777" w:rsidR="00BB5CDD" w:rsidRPr="001D65AF" w:rsidRDefault="00BB5CDD" w:rsidP="00E56B1D">
            <w:pPr>
              <w:jc w:val="left"/>
              <w:rPr>
                <w:rFonts w:asciiTheme="minorHAnsi" w:hAnsiTheme="minorHAnsi" w:cstheme="minorHAnsi"/>
                <w:sz w:val="16"/>
                <w:szCs w:val="16"/>
              </w:rPr>
            </w:pPr>
          </w:p>
        </w:tc>
        <w:tc>
          <w:tcPr>
            <w:tcW w:w="624" w:type="pct"/>
            <w:tcBorders>
              <w:top w:val="nil"/>
              <w:left w:val="nil"/>
              <w:bottom w:val="single" w:sz="4" w:space="0" w:color="auto"/>
              <w:right w:val="single" w:sz="4" w:space="0" w:color="auto"/>
            </w:tcBorders>
            <w:shd w:val="clear" w:color="auto" w:fill="auto"/>
            <w:vAlign w:val="center"/>
          </w:tcPr>
          <w:p w14:paraId="7FE7A916" w14:textId="77777777" w:rsidR="00BB5CDD" w:rsidRPr="001D65AF" w:rsidRDefault="00BB5CDD" w:rsidP="00E56B1D">
            <w:pPr>
              <w:jc w:val="left"/>
              <w:rPr>
                <w:rFonts w:asciiTheme="minorHAnsi" w:hAnsiTheme="minorHAnsi" w:cstheme="minorHAnsi"/>
                <w:sz w:val="16"/>
                <w:szCs w:val="16"/>
              </w:rPr>
            </w:pPr>
          </w:p>
        </w:tc>
        <w:tc>
          <w:tcPr>
            <w:tcW w:w="473" w:type="pct"/>
            <w:tcBorders>
              <w:top w:val="nil"/>
              <w:left w:val="nil"/>
              <w:bottom w:val="single" w:sz="4" w:space="0" w:color="auto"/>
              <w:right w:val="single" w:sz="4" w:space="0" w:color="auto"/>
            </w:tcBorders>
            <w:shd w:val="clear" w:color="auto" w:fill="auto"/>
            <w:vAlign w:val="center"/>
          </w:tcPr>
          <w:p w14:paraId="754E9EAF" w14:textId="77777777" w:rsidR="00BB5CDD" w:rsidRPr="001D65AF" w:rsidRDefault="00BB5CDD" w:rsidP="00E56B1D">
            <w:pPr>
              <w:jc w:val="left"/>
              <w:rPr>
                <w:rFonts w:asciiTheme="minorHAnsi" w:hAnsiTheme="minorHAnsi" w:cstheme="minorHAnsi"/>
                <w:sz w:val="16"/>
                <w:szCs w:val="16"/>
              </w:rPr>
            </w:pPr>
          </w:p>
        </w:tc>
        <w:tc>
          <w:tcPr>
            <w:tcW w:w="498" w:type="pct"/>
            <w:tcBorders>
              <w:top w:val="nil"/>
              <w:left w:val="nil"/>
              <w:bottom w:val="single" w:sz="4" w:space="0" w:color="auto"/>
              <w:right w:val="single" w:sz="4" w:space="0" w:color="auto"/>
            </w:tcBorders>
            <w:shd w:val="clear" w:color="auto" w:fill="auto"/>
            <w:vAlign w:val="center"/>
          </w:tcPr>
          <w:p w14:paraId="642A9CC7" w14:textId="77777777" w:rsidR="00BB5CDD" w:rsidRPr="001D65AF" w:rsidRDefault="00BB5CDD" w:rsidP="00E56B1D">
            <w:pPr>
              <w:jc w:val="left"/>
              <w:rPr>
                <w:rFonts w:asciiTheme="minorHAnsi" w:hAnsiTheme="minorHAnsi" w:cstheme="minorHAnsi"/>
                <w:sz w:val="16"/>
                <w:szCs w:val="16"/>
              </w:rPr>
            </w:pPr>
          </w:p>
        </w:tc>
      </w:tr>
      <w:tr w:rsidR="00BB5CDD" w:rsidRPr="001D65AF" w14:paraId="45C9174B" w14:textId="77777777" w:rsidTr="00E56B1D">
        <w:trPr>
          <w:trHeight w:val="300"/>
        </w:trPr>
        <w:tc>
          <w:tcPr>
            <w:tcW w:w="268" w:type="pct"/>
            <w:vMerge/>
            <w:tcBorders>
              <w:top w:val="nil"/>
              <w:left w:val="single" w:sz="4" w:space="0" w:color="auto"/>
              <w:bottom w:val="single" w:sz="4" w:space="0" w:color="000000"/>
              <w:right w:val="single" w:sz="4" w:space="0" w:color="auto"/>
            </w:tcBorders>
            <w:vAlign w:val="center"/>
            <w:hideMark/>
          </w:tcPr>
          <w:p w14:paraId="50BD3F5D" w14:textId="77777777" w:rsidR="00BB5CDD" w:rsidRPr="001D65AF" w:rsidRDefault="00BB5CDD" w:rsidP="00E56B1D">
            <w:pPr>
              <w:jc w:val="left"/>
              <w:rPr>
                <w:rFonts w:asciiTheme="minorHAnsi" w:hAnsiTheme="minorHAnsi" w:cstheme="minorHAnsi"/>
                <w:b/>
                <w:bCs/>
                <w:sz w:val="16"/>
                <w:szCs w:val="16"/>
              </w:rPr>
            </w:pPr>
          </w:p>
        </w:tc>
        <w:tc>
          <w:tcPr>
            <w:tcW w:w="601" w:type="pct"/>
            <w:vMerge/>
            <w:tcBorders>
              <w:top w:val="nil"/>
              <w:left w:val="nil"/>
              <w:bottom w:val="single" w:sz="4" w:space="0" w:color="auto"/>
              <w:right w:val="single" w:sz="4" w:space="0" w:color="auto"/>
            </w:tcBorders>
            <w:vAlign w:val="center"/>
            <w:hideMark/>
          </w:tcPr>
          <w:p w14:paraId="0734B445" w14:textId="77777777" w:rsidR="00BB5CDD" w:rsidRPr="001D65AF" w:rsidRDefault="00BB5CDD" w:rsidP="00E56B1D">
            <w:pPr>
              <w:jc w:val="left"/>
              <w:rPr>
                <w:rFonts w:asciiTheme="minorHAnsi" w:hAnsiTheme="minorHAnsi" w:cstheme="minorHAnsi"/>
                <w:sz w:val="16"/>
                <w:szCs w:val="16"/>
              </w:rPr>
            </w:pPr>
          </w:p>
        </w:tc>
        <w:tc>
          <w:tcPr>
            <w:tcW w:w="529" w:type="pct"/>
            <w:tcBorders>
              <w:top w:val="nil"/>
              <w:left w:val="nil"/>
              <w:bottom w:val="single" w:sz="4" w:space="0" w:color="auto"/>
              <w:right w:val="single" w:sz="4" w:space="0" w:color="auto"/>
            </w:tcBorders>
            <w:shd w:val="clear" w:color="auto" w:fill="auto"/>
            <w:vAlign w:val="center"/>
            <w:hideMark/>
          </w:tcPr>
          <w:p w14:paraId="0BF47A9C"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UKUPNO</w:t>
            </w:r>
          </w:p>
        </w:tc>
        <w:tc>
          <w:tcPr>
            <w:tcW w:w="501" w:type="pct"/>
            <w:tcBorders>
              <w:top w:val="single" w:sz="4" w:space="0" w:color="auto"/>
              <w:left w:val="nil"/>
              <w:bottom w:val="single" w:sz="4" w:space="0" w:color="auto"/>
              <w:right w:val="single" w:sz="4" w:space="0" w:color="000000"/>
            </w:tcBorders>
            <w:shd w:val="pct25" w:color="C0C0C0" w:fill="auto"/>
            <w:noWrap/>
            <w:vAlign w:val="center"/>
          </w:tcPr>
          <w:p w14:paraId="3D106759" w14:textId="77777777" w:rsidR="00BB5CDD" w:rsidRPr="001D65AF" w:rsidRDefault="00BB5CDD" w:rsidP="00E56B1D">
            <w:pPr>
              <w:jc w:val="right"/>
              <w:rPr>
                <w:rFonts w:asciiTheme="minorHAnsi" w:hAnsiTheme="minorHAnsi" w:cstheme="minorHAnsi"/>
                <w:b/>
                <w:bCs/>
                <w:sz w:val="16"/>
                <w:szCs w:val="16"/>
              </w:rPr>
            </w:pPr>
          </w:p>
        </w:tc>
        <w:tc>
          <w:tcPr>
            <w:tcW w:w="502" w:type="pct"/>
            <w:tcBorders>
              <w:top w:val="single" w:sz="4" w:space="0" w:color="auto"/>
              <w:left w:val="nil"/>
              <w:bottom w:val="single" w:sz="4" w:space="0" w:color="auto"/>
              <w:right w:val="single" w:sz="4" w:space="0" w:color="000000"/>
            </w:tcBorders>
            <w:shd w:val="pct25" w:color="C0C0C0" w:fill="auto"/>
            <w:noWrap/>
            <w:vAlign w:val="center"/>
          </w:tcPr>
          <w:p w14:paraId="39598F68" w14:textId="77777777" w:rsidR="00BB5CDD" w:rsidRPr="001D65AF" w:rsidRDefault="00BB5CDD" w:rsidP="00E56B1D">
            <w:pPr>
              <w:jc w:val="right"/>
              <w:rPr>
                <w:rFonts w:asciiTheme="minorHAnsi" w:hAnsiTheme="minorHAnsi" w:cstheme="minorHAnsi"/>
                <w:b/>
                <w:bCs/>
                <w:sz w:val="16"/>
                <w:szCs w:val="16"/>
              </w:rPr>
            </w:pPr>
          </w:p>
        </w:tc>
        <w:tc>
          <w:tcPr>
            <w:tcW w:w="502" w:type="pct"/>
            <w:tcBorders>
              <w:top w:val="single" w:sz="4" w:space="0" w:color="auto"/>
              <w:left w:val="nil"/>
              <w:bottom w:val="single" w:sz="4" w:space="0" w:color="auto"/>
              <w:right w:val="single" w:sz="4" w:space="0" w:color="000000"/>
            </w:tcBorders>
            <w:shd w:val="pct25" w:color="C0C0C0" w:fill="auto"/>
            <w:noWrap/>
            <w:vAlign w:val="center"/>
          </w:tcPr>
          <w:p w14:paraId="3BDF6CF6" w14:textId="77777777" w:rsidR="00BB5CDD" w:rsidRPr="001D65AF" w:rsidRDefault="00BB5CDD" w:rsidP="00E56B1D">
            <w:pPr>
              <w:jc w:val="right"/>
              <w:rPr>
                <w:rFonts w:asciiTheme="minorHAnsi" w:hAnsiTheme="minorHAnsi" w:cstheme="minorHAnsi"/>
                <w:b/>
                <w:bCs/>
                <w:sz w:val="16"/>
                <w:szCs w:val="16"/>
              </w:rPr>
            </w:pPr>
          </w:p>
        </w:tc>
        <w:tc>
          <w:tcPr>
            <w:tcW w:w="502" w:type="pct"/>
            <w:tcBorders>
              <w:top w:val="single" w:sz="4" w:space="0" w:color="auto"/>
              <w:left w:val="nil"/>
              <w:bottom w:val="single" w:sz="4" w:space="0" w:color="auto"/>
              <w:right w:val="single" w:sz="4" w:space="0" w:color="000000"/>
            </w:tcBorders>
            <w:shd w:val="pct25" w:color="C0C0C0" w:fill="auto"/>
            <w:noWrap/>
            <w:vAlign w:val="center"/>
          </w:tcPr>
          <w:p w14:paraId="0563ED97" w14:textId="77777777" w:rsidR="00BB5CDD" w:rsidRPr="001D65AF" w:rsidRDefault="00BB5CDD" w:rsidP="00E56B1D">
            <w:pPr>
              <w:jc w:val="right"/>
              <w:rPr>
                <w:rFonts w:asciiTheme="minorHAnsi" w:hAnsiTheme="minorHAnsi" w:cstheme="minorHAnsi"/>
                <w:b/>
                <w:bCs/>
                <w:sz w:val="16"/>
                <w:szCs w:val="16"/>
              </w:rPr>
            </w:pPr>
          </w:p>
        </w:tc>
        <w:tc>
          <w:tcPr>
            <w:tcW w:w="624" w:type="pct"/>
            <w:tcBorders>
              <w:top w:val="nil"/>
              <w:left w:val="nil"/>
              <w:bottom w:val="single" w:sz="4" w:space="0" w:color="auto"/>
              <w:right w:val="single" w:sz="4" w:space="0" w:color="auto"/>
            </w:tcBorders>
            <w:shd w:val="clear" w:color="auto" w:fill="auto"/>
            <w:vAlign w:val="center"/>
          </w:tcPr>
          <w:p w14:paraId="659E73A0" w14:textId="77777777" w:rsidR="00BB5CDD" w:rsidRPr="001D65AF" w:rsidRDefault="00BB5CDD" w:rsidP="00E56B1D">
            <w:pPr>
              <w:jc w:val="left"/>
              <w:rPr>
                <w:rFonts w:asciiTheme="minorHAnsi" w:hAnsiTheme="minorHAnsi" w:cstheme="minorHAnsi"/>
                <w:sz w:val="16"/>
                <w:szCs w:val="16"/>
              </w:rPr>
            </w:pPr>
          </w:p>
        </w:tc>
        <w:tc>
          <w:tcPr>
            <w:tcW w:w="473" w:type="pct"/>
            <w:tcBorders>
              <w:top w:val="nil"/>
              <w:left w:val="nil"/>
              <w:bottom w:val="single" w:sz="4" w:space="0" w:color="auto"/>
              <w:right w:val="single" w:sz="4" w:space="0" w:color="auto"/>
            </w:tcBorders>
            <w:shd w:val="clear" w:color="auto" w:fill="auto"/>
            <w:vAlign w:val="center"/>
          </w:tcPr>
          <w:p w14:paraId="0AC69CB1" w14:textId="77777777" w:rsidR="00BB5CDD" w:rsidRPr="001D65AF" w:rsidRDefault="00BB5CDD" w:rsidP="00E56B1D">
            <w:pPr>
              <w:jc w:val="left"/>
              <w:rPr>
                <w:rFonts w:asciiTheme="minorHAnsi" w:hAnsiTheme="minorHAnsi" w:cstheme="minorHAnsi"/>
                <w:sz w:val="16"/>
                <w:szCs w:val="16"/>
              </w:rPr>
            </w:pPr>
          </w:p>
        </w:tc>
        <w:tc>
          <w:tcPr>
            <w:tcW w:w="498" w:type="pct"/>
            <w:tcBorders>
              <w:top w:val="nil"/>
              <w:left w:val="nil"/>
              <w:bottom w:val="single" w:sz="4" w:space="0" w:color="auto"/>
              <w:right w:val="single" w:sz="4" w:space="0" w:color="auto"/>
            </w:tcBorders>
            <w:shd w:val="clear" w:color="auto" w:fill="auto"/>
            <w:vAlign w:val="center"/>
          </w:tcPr>
          <w:p w14:paraId="0075E46F" w14:textId="77777777" w:rsidR="00BB5CDD" w:rsidRPr="001D65AF" w:rsidRDefault="00BB5CDD" w:rsidP="00E56B1D">
            <w:pPr>
              <w:jc w:val="left"/>
              <w:rPr>
                <w:rFonts w:asciiTheme="minorHAnsi" w:hAnsiTheme="minorHAnsi" w:cstheme="minorHAnsi"/>
                <w:sz w:val="16"/>
                <w:szCs w:val="16"/>
              </w:rPr>
            </w:pPr>
          </w:p>
        </w:tc>
      </w:tr>
      <w:tr w:rsidR="00BB5CDD" w:rsidRPr="001D65AF" w14:paraId="1A4AB534" w14:textId="77777777" w:rsidTr="00E56B1D">
        <w:trPr>
          <w:trHeight w:val="330"/>
        </w:trPr>
        <w:tc>
          <w:tcPr>
            <w:tcW w:w="2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E8F6F17"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4</w:t>
            </w:r>
          </w:p>
        </w:tc>
        <w:tc>
          <w:tcPr>
            <w:tcW w:w="601" w:type="pct"/>
            <w:vMerge w:val="restart"/>
            <w:tcBorders>
              <w:top w:val="nil"/>
              <w:left w:val="nil"/>
              <w:bottom w:val="single" w:sz="4" w:space="0" w:color="auto"/>
              <w:right w:val="single" w:sz="4" w:space="0" w:color="auto"/>
            </w:tcBorders>
            <w:shd w:val="clear" w:color="auto" w:fill="auto"/>
            <w:vAlign w:val="center"/>
            <w:hideMark/>
          </w:tcPr>
          <w:p w14:paraId="6FA5984C" w14:textId="77777777" w:rsidR="00BB5CDD" w:rsidRPr="001D65AF" w:rsidRDefault="00BB5CDD" w:rsidP="00E56B1D">
            <w:pPr>
              <w:jc w:val="center"/>
              <w:rPr>
                <w:rFonts w:asciiTheme="minorHAnsi" w:hAnsiTheme="minorHAnsi" w:cstheme="minorHAnsi"/>
                <w:sz w:val="16"/>
                <w:szCs w:val="16"/>
              </w:rPr>
            </w:pPr>
            <w:r w:rsidRPr="001D65AF">
              <w:rPr>
                <w:rFonts w:asciiTheme="minorHAnsi" w:hAnsiTheme="minorHAnsi" w:cstheme="minorHAnsi"/>
                <w:sz w:val="16"/>
                <w:szCs w:val="16"/>
              </w:rPr>
              <w:t>Inozemni dugoročni zajmovi</w:t>
            </w:r>
          </w:p>
        </w:tc>
        <w:tc>
          <w:tcPr>
            <w:tcW w:w="529" w:type="pct"/>
            <w:tcBorders>
              <w:top w:val="nil"/>
              <w:left w:val="nil"/>
              <w:bottom w:val="single" w:sz="4" w:space="0" w:color="auto"/>
              <w:right w:val="single" w:sz="4" w:space="0" w:color="auto"/>
            </w:tcBorders>
            <w:shd w:val="clear" w:color="auto" w:fill="auto"/>
            <w:vAlign w:val="center"/>
          </w:tcPr>
          <w:p w14:paraId="3ED09EBC" w14:textId="77777777" w:rsidR="00BB5CDD" w:rsidRPr="001D65AF" w:rsidRDefault="00BB5CDD" w:rsidP="00E56B1D">
            <w:pPr>
              <w:jc w:val="left"/>
              <w:rPr>
                <w:rFonts w:asciiTheme="minorHAnsi" w:hAnsiTheme="minorHAnsi" w:cstheme="minorHAnsi"/>
                <w:sz w:val="16"/>
                <w:szCs w:val="16"/>
              </w:rPr>
            </w:pPr>
          </w:p>
        </w:tc>
        <w:tc>
          <w:tcPr>
            <w:tcW w:w="501" w:type="pct"/>
            <w:tcBorders>
              <w:top w:val="single" w:sz="4" w:space="0" w:color="auto"/>
              <w:left w:val="nil"/>
              <w:bottom w:val="single" w:sz="4" w:space="0" w:color="auto"/>
              <w:right w:val="single" w:sz="4" w:space="0" w:color="auto"/>
            </w:tcBorders>
            <w:shd w:val="clear" w:color="auto" w:fill="auto"/>
            <w:vAlign w:val="center"/>
          </w:tcPr>
          <w:p w14:paraId="64666757" w14:textId="77777777" w:rsidR="00BB5CDD" w:rsidRPr="001D65AF" w:rsidRDefault="00BB5CDD" w:rsidP="00E56B1D">
            <w:pPr>
              <w:jc w:val="left"/>
              <w:rPr>
                <w:rFonts w:asciiTheme="minorHAnsi" w:hAnsiTheme="minorHAnsi" w:cstheme="minorHAnsi"/>
                <w:sz w:val="16"/>
                <w:szCs w:val="16"/>
              </w:rPr>
            </w:pPr>
          </w:p>
        </w:tc>
        <w:tc>
          <w:tcPr>
            <w:tcW w:w="502" w:type="pct"/>
            <w:tcBorders>
              <w:top w:val="single" w:sz="4" w:space="0" w:color="auto"/>
              <w:left w:val="nil"/>
              <w:bottom w:val="single" w:sz="4" w:space="0" w:color="auto"/>
              <w:right w:val="single" w:sz="4" w:space="0" w:color="auto"/>
            </w:tcBorders>
            <w:shd w:val="clear" w:color="auto" w:fill="auto"/>
            <w:vAlign w:val="center"/>
          </w:tcPr>
          <w:p w14:paraId="479754AA" w14:textId="77777777" w:rsidR="00BB5CDD" w:rsidRPr="001D65AF" w:rsidRDefault="00BB5CDD" w:rsidP="00E56B1D">
            <w:pPr>
              <w:jc w:val="left"/>
              <w:rPr>
                <w:rFonts w:asciiTheme="minorHAnsi" w:hAnsiTheme="minorHAnsi" w:cstheme="minorHAnsi"/>
                <w:sz w:val="16"/>
                <w:szCs w:val="16"/>
              </w:rPr>
            </w:pPr>
          </w:p>
        </w:tc>
        <w:tc>
          <w:tcPr>
            <w:tcW w:w="502" w:type="pct"/>
            <w:tcBorders>
              <w:top w:val="single" w:sz="4" w:space="0" w:color="auto"/>
              <w:left w:val="nil"/>
              <w:bottom w:val="single" w:sz="4" w:space="0" w:color="auto"/>
              <w:right w:val="single" w:sz="4" w:space="0" w:color="auto"/>
            </w:tcBorders>
            <w:shd w:val="clear" w:color="auto" w:fill="auto"/>
            <w:vAlign w:val="center"/>
          </w:tcPr>
          <w:p w14:paraId="1397D25B" w14:textId="77777777" w:rsidR="00BB5CDD" w:rsidRPr="001D65AF" w:rsidRDefault="00BB5CDD" w:rsidP="00E56B1D">
            <w:pPr>
              <w:jc w:val="left"/>
              <w:rPr>
                <w:rFonts w:asciiTheme="minorHAnsi" w:hAnsiTheme="minorHAnsi" w:cstheme="minorHAnsi"/>
                <w:sz w:val="16"/>
                <w:szCs w:val="16"/>
              </w:rPr>
            </w:pPr>
          </w:p>
        </w:tc>
        <w:tc>
          <w:tcPr>
            <w:tcW w:w="502" w:type="pct"/>
            <w:tcBorders>
              <w:top w:val="single" w:sz="4" w:space="0" w:color="auto"/>
              <w:left w:val="nil"/>
              <w:bottom w:val="single" w:sz="4" w:space="0" w:color="auto"/>
              <w:right w:val="single" w:sz="4" w:space="0" w:color="auto"/>
            </w:tcBorders>
            <w:shd w:val="clear" w:color="auto" w:fill="auto"/>
            <w:vAlign w:val="center"/>
          </w:tcPr>
          <w:p w14:paraId="426DA34F" w14:textId="77777777" w:rsidR="00BB5CDD" w:rsidRPr="001D65AF" w:rsidRDefault="00BB5CDD" w:rsidP="00E56B1D">
            <w:pPr>
              <w:jc w:val="left"/>
              <w:rPr>
                <w:rFonts w:asciiTheme="minorHAnsi" w:hAnsiTheme="minorHAnsi" w:cstheme="minorHAnsi"/>
                <w:sz w:val="16"/>
                <w:szCs w:val="16"/>
              </w:rPr>
            </w:pPr>
          </w:p>
        </w:tc>
        <w:tc>
          <w:tcPr>
            <w:tcW w:w="624" w:type="pct"/>
            <w:tcBorders>
              <w:top w:val="nil"/>
              <w:left w:val="nil"/>
              <w:bottom w:val="single" w:sz="4" w:space="0" w:color="auto"/>
              <w:right w:val="single" w:sz="4" w:space="0" w:color="auto"/>
            </w:tcBorders>
            <w:shd w:val="clear" w:color="auto" w:fill="auto"/>
            <w:vAlign w:val="center"/>
          </w:tcPr>
          <w:p w14:paraId="031ED4A9" w14:textId="77777777" w:rsidR="00BB5CDD" w:rsidRPr="001D65AF" w:rsidRDefault="00BB5CDD" w:rsidP="00E56B1D">
            <w:pPr>
              <w:jc w:val="left"/>
              <w:rPr>
                <w:rFonts w:asciiTheme="minorHAnsi" w:hAnsiTheme="minorHAnsi" w:cstheme="minorHAnsi"/>
                <w:sz w:val="16"/>
                <w:szCs w:val="16"/>
              </w:rPr>
            </w:pPr>
          </w:p>
        </w:tc>
        <w:tc>
          <w:tcPr>
            <w:tcW w:w="473" w:type="pct"/>
            <w:tcBorders>
              <w:top w:val="nil"/>
              <w:left w:val="nil"/>
              <w:bottom w:val="single" w:sz="4" w:space="0" w:color="auto"/>
              <w:right w:val="single" w:sz="4" w:space="0" w:color="auto"/>
            </w:tcBorders>
            <w:shd w:val="clear" w:color="auto" w:fill="auto"/>
            <w:vAlign w:val="center"/>
          </w:tcPr>
          <w:p w14:paraId="50D10B65" w14:textId="77777777" w:rsidR="00BB5CDD" w:rsidRPr="001D65AF" w:rsidRDefault="00BB5CDD" w:rsidP="00E56B1D">
            <w:pPr>
              <w:jc w:val="left"/>
              <w:rPr>
                <w:rFonts w:asciiTheme="minorHAnsi" w:hAnsiTheme="minorHAnsi" w:cstheme="minorHAnsi"/>
                <w:sz w:val="16"/>
                <w:szCs w:val="16"/>
              </w:rPr>
            </w:pPr>
          </w:p>
        </w:tc>
        <w:tc>
          <w:tcPr>
            <w:tcW w:w="498" w:type="pct"/>
            <w:tcBorders>
              <w:top w:val="nil"/>
              <w:left w:val="nil"/>
              <w:bottom w:val="single" w:sz="4" w:space="0" w:color="auto"/>
              <w:right w:val="single" w:sz="4" w:space="0" w:color="auto"/>
            </w:tcBorders>
            <w:shd w:val="clear" w:color="auto" w:fill="auto"/>
            <w:vAlign w:val="center"/>
          </w:tcPr>
          <w:p w14:paraId="7EAEFDC7" w14:textId="77777777" w:rsidR="00BB5CDD" w:rsidRPr="001D65AF" w:rsidRDefault="00BB5CDD" w:rsidP="00E56B1D">
            <w:pPr>
              <w:jc w:val="left"/>
              <w:rPr>
                <w:rFonts w:asciiTheme="minorHAnsi" w:hAnsiTheme="minorHAnsi" w:cstheme="minorHAnsi"/>
                <w:sz w:val="16"/>
                <w:szCs w:val="16"/>
              </w:rPr>
            </w:pPr>
          </w:p>
        </w:tc>
      </w:tr>
      <w:tr w:rsidR="00BB5CDD" w:rsidRPr="001D65AF" w14:paraId="5A06DC8F" w14:textId="77777777" w:rsidTr="00E56B1D">
        <w:trPr>
          <w:trHeight w:val="300"/>
        </w:trPr>
        <w:tc>
          <w:tcPr>
            <w:tcW w:w="268" w:type="pct"/>
            <w:vMerge/>
            <w:tcBorders>
              <w:top w:val="nil"/>
              <w:left w:val="single" w:sz="4" w:space="0" w:color="auto"/>
              <w:bottom w:val="single" w:sz="4" w:space="0" w:color="000000"/>
              <w:right w:val="single" w:sz="4" w:space="0" w:color="auto"/>
            </w:tcBorders>
            <w:vAlign w:val="center"/>
            <w:hideMark/>
          </w:tcPr>
          <w:p w14:paraId="3F1653BF" w14:textId="77777777" w:rsidR="00BB5CDD" w:rsidRPr="001D65AF" w:rsidRDefault="00BB5CDD" w:rsidP="00E56B1D">
            <w:pPr>
              <w:jc w:val="left"/>
              <w:rPr>
                <w:rFonts w:asciiTheme="minorHAnsi" w:hAnsiTheme="minorHAnsi" w:cstheme="minorHAnsi"/>
                <w:b/>
                <w:bCs/>
                <w:sz w:val="16"/>
                <w:szCs w:val="16"/>
              </w:rPr>
            </w:pPr>
          </w:p>
        </w:tc>
        <w:tc>
          <w:tcPr>
            <w:tcW w:w="601" w:type="pct"/>
            <w:vMerge/>
            <w:tcBorders>
              <w:top w:val="nil"/>
              <w:left w:val="nil"/>
              <w:bottom w:val="single" w:sz="4" w:space="0" w:color="auto"/>
              <w:right w:val="single" w:sz="4" w:space="0" w:color="auto"/>
            </w:tcBorders>
            <w:vAlign w:val="center"/>
            <w:hideMark/>
          </w:tcPr>
          <w:p w14:paraId="5697A7A5" w14:textId="77777777" w:rsidR="00BB5CDD" w:rsidRPr="001D65AF" w:rsidRDefault="00BB5CDD" w:rsidP="00E56B1D">
            <w:pPr>
              <w:jc w:val="left"/>
              <w:rPr>
                <w:rFonts w:asciiTheme="minorHAnsi" w:hAnsiTheme="minorHAnsi" w:cstheme="minorHAnsi"/>
                <w:sz w:val="16"/>
                <w:szCs w:val="16"/>
              </w:rPr>
            </w:pPr>
          </w:p>
        </w:tc>
        <w:tc>
          <w:tcPr>
            <w:tcW w:w="529" w:type="pct"/>
            <w:tcBorders>
              <w:top w:val="nil"/>
              <w:left w:val="nil"/>
              <w:bottom w:val="single" w:sz="4" w:space="0" w:color="auto"/>
              <w:right w:val="single" w:sz="4" w:space="0" w:color="auto"/>
            </w:tcBorders>
            <w:shd w:val="clear" w:color="auto" w:fill="auto"/>
            <w:vAlign w:val="center"/>
          </w:tcPr>
          <w:p w14:paraId="130735F1" w14:textId="77777777" w:rsidR="00BB5CDD" w:rsidRPr="001D65AF" w:rsidRDefault="00BB5CDD" w:rsidP="00E56B1D">
            <w:pPr>
              <w:jc w:val="left"/>
              <w:rPr>
                <w:rFonts w:asciiTheme="minorHAnsi" w:hAnsiTheme="minorHAnsi" w:cstheme="minorHAnsi"/>
                <w:sz w:val="16"/>
                <w:szCs w:val="16"/>
              </w:rPr>
            </w:pPr>
          </w:p>
        </w:tc>
        <w:tc>
          <w:tcPr>
            <w:tcW w:w="501" w:type="pct"/>
            <w:tcBorders>
              <w:top w:val="nil"/>
              <w:left w:val="nil"/>
              <w:bottom w:val="single" w:sz="4" w:space="0" w:color="auto"/>
              <w:right w:val="single" w:sz="4" w:space="0" w:color="auto"/>
            </w:tcBorders>
            <w:shd w:val="clear" w:color="auto" w:fill="auto"/>
            <w:vAlign w:val="center"/>
          </w:tcPr>
          <w:p w14:paraId="16AD1F97" w14:textId="77777777" w:rsidR="00BB5CDD" w:rsidRPr="001D65AF" w:rsidRDefault="00BB5CDD" w:rsidP="00E56B1D">
            <w:pPr>
              <w:jc w:val="lef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0AA1B0CF" w14:textId="77777777" w:rsidR="00BB5CDD" w:rsidRPr="001D65AF" w:rsidRDefault="00BB5CDD" w:rsidP="00E56B1D">
            <w:pPr>
              <w:jc w:val="lef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7808BD94" w14:textId="77777777" w:rsidR="00BB5CDD" w:rsidRPr="001D65AF" w:rsidRDefault="00BB5CDD" w:rsidP="00E56B1D">
            <w:pPr>
              <w:jc w:val="lef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025DC271" w14:textId="77777777" w:rsidR="00BB5CDD" w:rsidRPr="001D65AF" w:rsidRDefault="00BB5CDD" w:rsidP="00E56B1D">
            <w:pPr>
              <w:jc w:val="left"/>
              <w:rPr>
                <w:rFonts w:asciiTheme="minorHAnsi" w:hAnsiTheme="minorHAnsi" w:cstheme="minorHAnsi"/>
                <w:sz w:val="16"/>
                <w:szCs w:val="16"/>
              </w:rPr>
            </w:pPr>
          </w:p>
        </w:tc>
        <w:tc>
          <w:tcPr>
            <w:tcW w:w="624" w:type="pct"/>
            <w:tcBorders>
              <w:top w:val="nil"/>
              <w:left w:val="nil"/>
              <w:bottom w:val="single" w:sz="4" w:space="0" w:color="auto"/>
              <w:right w:val="single" w:sz="4" w:space="0" w:color="auto"/>
            </w:tcBorders>
            <w:shd w:val="clear" w:color="auto" w:fill="auto"/>
            <w:vAlign w:val="center"/>
          </w:tcPr>
          <w:p w14:paraId="61F91D46" w14:textId="77777777" w:rsidR="00BB5CDD" w:rsidRPr="001D65AF" w:rsidRDefault="00BB5CDD" w:rsidP="00E56B1D">
            <w:pPr>
              <w:jc w:val="left"/>
              <w:rPr>
                <w:rFonts w:asciiTheme="minorHAnsi" w:hAnsiTheme="minorHAnsi" w:cstheme="minorHAnsi"/>
                <w:sz w:val="16"/>
                <w:szCs w:val="16"/>
              </w:rPr>
            </w:pPr>
          </w:p>
        </w:tc>
        <w:tc>
          <w:tcPr>
            <w:tcW w:w="473" w:type="pct"/>
            <w:tcBorders>
              <w:top w:val="nil"/>
              <w:left w:val="nil"/>
              <w:bottom w:val="single" w:sz="4" w:space="0" w:color="auto"/>
              <w:right w:val="single" w:sz="4" w:space="0" w:color="auto"/>
            </w:tcBorders>
            <w:shd w:val="clear" w:color="auto" w:fill="auto"/>
            <w:vAlign w:val="center"/>
          </w:tcPr>
          <w:p w14:paraId="2CE4F76D" w14:textId="77777777" w:rsidR="00BB5CDD" w:rsidRPr="001D65AF" w:rsidRDefault="00BB5CDD" w:rsidP="00E56B1D">
            <w:pPr>
              <w:jc w:val="left"/>
              <w:rPr>
                <w:rFonts w:asciiTheme="minorHAnsi" w:hAnsiTheme="minorHAnsi" w:cstheme="minorHAnsi"/>
                <w:sz w:val="16"/>
                <w:szCs w:val="16"/>
              </w:rPr>
            </w:pPr>
          </w:p>
        </w:tc>
        <w:tc>
          <w:tcPr>
            <w:tcW w:w="498" w:type="pct"/>
            <w:tcBorders>
              <w:top w:val="nil"/>
              <w:left w:val="nil"/>
              <w:bottom w:val="single" w:sz="4" w:space="0" w:color="auto"/>
              <w:right w:val="single" w:sz="4" w:space="0" w:color="auto"/>
            </w:tcBorders>
            <w:shd w:val="clear" w:color="auto" w:fill="auto"/>
            <w:vAlign w:val="center"/>
          </w:tcPr>
          <w:p w14:paraId="66F4D7C7" w14:textId="77777777" w:rsidR="00BB5CDD" w:rsidRPr="001D65AF" w:rsidRDefault="00BB5CDD" w:rsidP="00E56B1D">
            <w:pPr>
              <w:jc w:val="left"/>
              <w:rPr>
                <w:rFonts w:asciiTheme="minorHAnsi" w:hAnsiTheme="minorHAnsi" w:cstheme="minorHAnsi"/>
                <w:sz w:val="16"/>
                <w:szCs w:val="16"/>
              </w:rPr>
            </w:pPr>
          </w:p>
        </w:tc>
      </w:tr>
      <w:tr w:rsidR="00BB5CDD" w:rsidRPr="001D65AF" w14:paraId="6E16B3D9" w14:textId="77777777" w:rsidTr="00E56B1D">
        <w:trPr>
          <w:trHeight w:val="300"/>
        </w:trPr>
        <w:tc>
          <w:tcPr>
            <w:tcW w:w="268" w:type="pct"/>
            <w:vMerge/>
            <w:tcBorders>
              <w:top w:val="nil"/>
              <w:left w:val="single" w:sz="4" w:space="0" w:color="auto"/>
              <w:bottom w:val="single" w:sz="4" w:space="0" w:color="000000"/>
              <w:right w:val="single" w:sz="4" w:space="0" w:color="auto"/>
            </w:tcBorders>
            <w:vAlign w:val="center"/>
            <w:hideMark/>
          </w:tcPr>
          <w:p w14:paraId="54485009" w14:textId="77777777" w:rsidR="00BB5CDD" w:rsidRPr="001D65AF" w:rsidRDefault="00BB5CDD" w:rsidP="00E56B1D">
            <w:pPr>
              <w:jc w:val="left"/>
              <w:rPr>
                <w:rFonts w:asciiTheme="minorHAnsi" w:hAnsiTheme="minorHAnsi" w:cstheme="minorHAnsi"/>
                <w:b/>
                <w:bCs/>
                <w:sz w:val="16"/>
                <w:szCs w:val="16"/>
              </w:rPr>
            </w:pPr>
          </w:p>
        </w:tc>
        <w:tc>
          <w:tcPr>
            <w:tcW w:w="601" w:type="pct"/>
            <w:vMerge/>
            <w:tcBorders>
              <w:top w:val="nil"/>
              <w:left w:val="nil"/>
              <w:bottom w:val="single" w:sz="4" w:space="0" w:color="auto"/>
              <w:right w:val="single" w:sz="4" w:space="0" w:color="auto"/>
            </w:tcBorders>
            <w:vAlign w:val="center"/>
            <w:hideMark/>
          </w:tcPr>
          <w:p w14:paraId="75334D4C" w14:textId="77777777" w:rsidR="00BB5CDD" w:rsidRPr="001D65AF" w:rsidRDefault="00BB5CDD" w:rsidP="00E56B1D">
            <w:pPr>
              <w:jc w:val="left"/>
              <w:rPr>
                <w:rFonts w:asciiTheme="minorHAnsi" w:hAnsiTheme="minorHAnsi" w:cstheme="minorHAnsi"/>
                <w:sz w:val="16"/>
                <w:szCs w:val="16"/>
              </w:rPr>
            </w:pPr>
          </w:p>
        </w:tc>
        <w:tc>
          <w:tcPr>
            <w:tcW w:w="529" w:type="pct"/>
            <w:tcBorders>
              <w:top w:val="nil"/>
              <w:left w:val="nil"/>
              <w:bottom w:val="single" w:sz="4" w:space="0" w:color="auto"/>
              <w:right w:val="single" w:sz="4" w:space="0" w:color="auto"/>
            </w:tcBorders>
            <w:shd w:val="clear" w:color="auto" w:fill="auto"/>
            <w:vAlign w:val="center"/>
          </w:tcPr>
          <w:p w14:paraId="4C294941" w14:textId="77777777" w:rsidR="00BB5CDD" w:rsidRPr="001D65AF" w:rsidRDefault="00BB5CDD" w:rsidP="00E56B1D">
            <w:pPr>
              <w:jc w:val="left"/>
              <w:rPr>
                <w:rFonts w:asciiTheme="minorHAnsi" w:hAnsiTheme="minorHAnsi" w:cstheme="minorHAnsi"/>
                <w:sz w:val="16"/>
                <w:szCs w:val="16"/>
              </w:rPr>
            </w:pPr>
          </w:p>
        </w:tc>
        <w:tc>
          <w:tcPr>
            <w:tcW w:w="501" w:type="pct"/>
            <w:tcBorders>
              <w:top w:val="nil"/>
              <w:left w:val="nil"/>
              <w:bottom w:val="single" w:sz="4" w:space="0" w:color="auto"/>
              <w:right w:val="single" w:sz="4" w:space="0" w:color="auto"/>
            </w:tcBorders>
            <w:shd w:val="clear" w:color="auto" w:fill="auto"/>
            <w:vAlign w:val="center"/>
          </w:tcPr>
          <w:p w14:paraId="66EC2B23" w14:textId="77777777" w:rsidR="00BB5CDD" w:rsidRPr="001D65AF" w:rsidRDefault="00BB5CDD" w:rsidP="00E56B1D">
            <w:pPr>
              <w:jc w:val="lef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0D3FC678" w14:textId="77777777" w:rsidR="00BB5CDD" w:rsidRPr="001D65AF" w:rsidRDefault="00BB5CDD" w:rsidP="00E56B1D">
            <w:pPr>
              <w:jc w:val="lef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62AD9A85" w14:textId="77777777" w:rsidR="00BB5CDD" w:rsidRPr="001D65AF" w:rsidRDefault="00BB5CDD" w:rsidP="00E56B1D">
            <w:pPr>
              <w:jc w:val="left"/>
              <w:rPr>
                <w:rFonts w:asciiTheme="minorHAnsi" w:hAnsiTheme="minorHAnsi" w:cstheme="minorHAnsi"/>
                <w:sz w:val="16"/>
                <w:szCs w:val="16"/>
              </w:rPr>
            </w:pPr>
          </w:p>
        </w:tc>
        <w:tc>
          <w:tcPr>
            <w:tcW w:w="502" w:type="pct"/>
            <w:tcBorders>
              <w:top w:val="nil"/>
              <w:left w:val="nil"/>
              <w:bottom w:val="single" w:sz="4" w:space="0" w:color="auto"/>
              <w:right w:val="single" w:sz="4" w:space="0" w:color="auto"/>
            </w:tcBorders>
            <w:shd w:val="clear" w:color="auto" w:fill="auto"/>
            <w:vAlign w:val="center"/>
          </w:tcPr>
          <w:p w14:paraId="390DD19C" w14:textId="77777777" w:rsidR="00BB5CDD" w:rsidRPr="001D65AF" w:rsidRDefault="00BB5CDD" w:rsidP="00E56B1D">
            <w:pPr>
              <w:jc w:val="left"/>
              <w:rPr>
                <w:rFonts w:asciiTheme="minorHAnsi" w:hAnsiTheme="minorHAnsi" w:cstheme="minorHAnsi"/>
                <w:sz w:val="16"/>
                <w:szCs w:val="16"/>
              </w:rPr>
            </w:pPr>
          </w:p>
        </w:tc>
        <w:tc>
          <w:tcPr>
            <w:tcW w:w="624" w:type="pct"/>
            <w:tcBorders>
              <w:top w:val="nil"/>
              <w:left w:val="nil"/>
              <w:bottom w:val="single" w:sz="4" w:space="0" w:color="auto"/>
              <w:right w:val="single" w:sz="4" w:space="0" w:color="auto"/>
            </w:tcBorders>
            <w:shd w:val="clear" w:color="auto" w:fill="auto"/>
            <w:vAlign w:val="center"/>
          </w:tcPr>
          <w:p w14:paraId="622F19B9" w14:textId="77777777" w:rsidR="00BB5CDD" w:rsidRPr="001D65AF" w:rsidRDefault="00BB5CDD" w:rsidP="00E56B1D">
            <w:pPr>
              <w:jc w:val="left"/>
              <w:rPr>
                <w:rFonts w:asciiTheme="minorHAnsi" w:hAnsiTheme="minorHAnsi" w:cstheme="minorHAnsi"/>
                <w:sz w:val="16"/>
                <w:szCs w:val="16"/>
              </w:rPr>
            </w:pPr>
          </w:p>
        </w:tc>
        <w:tc>
          <w:tcPr>
            <w:tcW w:w="473" w:type="pct"/>
            <w:tcBorders>
              <w:top w:val="nil"/>
              <w:left w:val="nil"/>
              <w:bottom w:val="single" w:sz="4" w:space="0" w:color="auto"/>
              <w:right w:val="single" w:sz="4" w:space="0" w:color="auto"/>
            </w:tcBorders>
            <w:shd w:val="clear" w:color="auto" w:fill="auto"/>
            <w:vAlign w:val="center"/>
          </w:tcPr>
          <w:p w14:paraId="43FAB60F" w14:textId="77777777" w:rsidR="00BB5CDD" w:rsidRPr="001D65AF" w:rsidRDefault="00BB5CDD" w:rsidP="00E56B1D">
            <w:pPr>
              <w:jc w:val="left"/>
              <w:rPr>
                <w:rFonts w:asciiTheme="minorHAnsi" w:hAnsiTheme="minorHAnsi" w:cstheme="minorHAnsi"/>
                <w:sz w:val="16"/>
                <w:szCs w:val="16"/>
              </w:rPr>
            </w:pPr>
          </w:p>
        </w:tc>
        <w:tc>
          <w:tcPr>
            <w:tcW w:w="498" w:type="pct"/>
            <w:tcBorders>
              <w:top w:val="nil"/>
              <w:left w:val="nil"/>
              <w:bottom w:val="single" w:sz="4" w:space="0" w:color="auto"/>
              <w:right w:val="single" w:sz="4" w:space="0" w:color="auto"/>
            </w:tcBorders>
            <w:shd w:val="clear" w:color="auto" w:fill="auto"/>
            <w:vAlign w:val="center"/>
          </w:tcPr>
          <w:p w14:paraId="04272DDA" w14:textId="77777777" w:rsidR="00BB5CDD" w:rsidRPr="001D65AF" w:rsidRDefault="00BB5CDD" w:rsidP="00E56B1D">
            <w:pPr>
              <w:jc w:val="left"/>
              <w:rPr>
                <w:rFonts w:asciiTheme="minorHAnsi" w:hAnsiTheme="minorHAnsi" w:cstheme="minorHAnsi"/>
                <w:sz w:val="16"/>
                <w:szCs w:val="16"/>
              </w:rPr>
            </w:pPr>
          </w:p>
        </w:tc>
      </w:tr>
      <w:tr w:rsidR="00BB5CDD" w:rsidRPr="001D65AF" w14:paraId="35AF814A" w14:textId="77777777" w:rsidTr="00E56B1D">
        <w:trPr>
          <w:trHeight w:val="300"/>
        </w:trPr>
        <w:tc>
          <w:tcPr>
            <w:tcW w:w="268" w:type="pct"/>
            <w:vMerge/>
            <w:tcBorders>
              <w:top w:val="nil"/>
              <w:left w:val="single" w:sz="4" w:space="0" w:color="auto"/>
              <w:bottom w:val="single" w:sz="4" w:space="0" w:color="000000"/>
              <w:right w:val="single" w:sz="4" w:space="0" w:color="auto"/>
            </w:tcBorders>
            <w:vAlign w:val="center"/>
            <w:hideMark/>
          </w:tcPr>
          <w:p w14:paraId="77FE79C0" w14:textId="77777777" w:rsidR="00BB5CDD" w:rsidRPr="001D65AF" w:rsidRDefault="00BB5CDD" w:rsidP="00E56B1D">
            <w:pPr>
              <w:jc w:val="left"/>
              <w:rPr>
                <w:rFonts w:asciiTheme="minorHAnsi" w:hAnsiTheme="minorHAnsi" w:cstheme="minorHAnsi"/>
                <w:b/>
                <w:bCs/>
                <w:sz w:val="16"/>
                <w:szCs w:val="16"/>
              </w:rPr>
            </w:pPr>
          </w:p>
        </w:tc>
        <w:tc>
          <w:tcPr>
            <w:tcW w:w="601" w:type="pct"/>
            <w:vMerge/>
            <w:tcBorders>
              <w:top w:val="nil"/>
              <w:left w:val="nil"/>
              <w:bottom w:val="single" w:sz="4" w:space="0" w:color="auto"/>
              <w:right w:val="single" w:sz="4" w:space="0" w:color="auto"/>
            </w:tcBorders>
            <w:vAlign w:val="center"/>
            <w:hideMark/>
          </w:tcPr>
          <w:p w14:paraId="7891A692" w14:textId="77777777" w:rsidR="00BB5CDD" w:rsidRPr="001D65AF" w:rsidRDefault="00BB5CDD" w:rsidP="00E56B1D">
            <w:pPr>
              <w:jc w:val="left"/>
              <w:rPr>
                <w:rFonts w:asciiTheme="minorHAnsi" w:hAnsiTheme="minorHAnsi" w:cstheme="minorHAnsi"/>
                <w:sz w:val="16"/>
                <w:szCs w:val="16"/>
              </w:rPr>
            </w:pPr>
          </w:p>
        </w:tc>
        <w:tc>
          <w:tcPr>
            <w:tcW w:w="529" w:type="pct"/>
            <w:tcBorders>
              <w:top w:val="nil"/>
              <w:left w:val="nil"/>
              <w:bottom w:val="single" w:sz="4" w:space="0" w:color="auto"/>
              <w:right w:val="single" w:sz="4" w:space="0" w:color="auto"/>
            </w:tcBorders>
            <w:shd w:val="clear" w:color="auto" w:fill="auto"/>
            <w:vAlign w:val="center"/>
            <w:hideMark/>
          </w:tcPr>
          <w:p w14:paraId="06B01791"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UKUPNO</w:t>
            </w:r>
          </w:p>
        </w:tc>
        <w:tc>
          <w:tcPr>
            <w:tcW w:w="501" w:type="pct"/>
            <w:tcBorders>
              <w:top w:val="nil"/>
              <w:left w:val="nil"/>
              <w:bottom w:val="single" w:sz="4" w:space="0" w:color="auto"/>
              <w:right w:val="single" w:sz="4" w:space="0" w:color="auto"/>
            </w:tcBorders>
            <w:shd w:val="pct25" w:color="C0C0C0" w:fill="auto"/>
            <w:noWrap/>
            <w:vAlign w:val="center"/>
          </w:tcPr>
          <w:p w14:paraId="2C84D824" w14:textId="77777777" w:rsidR="00BB5CDD" w:rsidRPr="001D65AF" w:rsidRDefault="00BB5CDD" w:rsidP="00E56B1D">
            <w:pPr>
              <w:jc w:val="right"/>
              <w:rPr>
                <w:rFonts w:asciiTheme="minorHAnsi" w:hAnsiTheme="minorHAnsi" w:cstheme="minorHAnsi"/>
                <w:b/>
                <w:bCs/>
                <w:sz w:val="16"/>
                <w:szCs w:val="16"/>
              </w:rPr>
            </w:pPr>
          </w:p>
        </w:tc>
        <w:tc>
          <w:tcPr>
            <w:tcW w:w="502" w:type="pct"/>
            <w:tcBorders>
              <w:top w:val="nil"/>
              <w:left w:val="nil"/>
              <w:bottom w:val="single" w:sz="4" w:space="0" w:color="auto"/>
              <w:right w:val="single" w:sz="4" w:space="0" w:color="auto"/>
            </w:tcBorders>
            <w:shd w:val="pct25" w:color="C0C0C0" w:fill="auto"/>
            <w:noWrap/>
            <w:vAlign w:val="center"/>
          </w:tcPr>
          <w:p w14:paraId="7F6494F9" w14:textId="77777777" w:rsidR="00BB5CDD" w:rsidRPr="001D65AF" w:rsidRDefault="00BB5CDD" w:rsidP="00E56B1D">
            <w:pPr>
              <w:jc w:val="right"/>
              <w:rPr>
                <w:rFonts w:asciiTheme="minorHAnsi" w:hAnsiTheme="minorHAnsi" w:cstheme="minorHAnsi"/>
                <w:b/>
                <w:bCs/>
                <w:sz w:val="16"/>
                <w:szCs w:val="16"/>
              </w:rPr>
            </w:pPr>
          </w:p>
        </w:tc>
        <w:tc>
          <w:tcPr>
            <w:tcW w:w="502" w:type="pct"/>
            <w:tcBorders>
              <w:top w:val="nil"/>
              <w:left w:val="nil"/>
              <w:bottom w:val="single" w:sz="4" w:space="0" w:color="auto"/>
              <w:right w:val="single" w:sz="4" w:space="0" w:color="auto"/>
            </w:tcBorders>
            <w:shd w:val="pct25" w:color="C0C0C0" w:fill="auto"/>
            <w:noWrap/>
            <w:vAlign w:val="center"/>
          </w:tcPr>
          <w:p w14:paraId="50B401A0" w14:textId="77777777" w:rsidR="00BB5CDD" w:rsidRPr="001D65AF" w:rsidRDefault="00BB5CDD" w:rsidP="00E56B1D">
            <w:pPr>
              <w:jc w:val="right"/>
              <w:rPr>
                <w:rFonts w:asciiTheme="minorHAnsi" w:hAnsiTheme="minorHAnsi" w:cstheme="minorHAnsi"/>
                <w:b/>
                <w:bCs/>
                <w:sz w:val="16"/>
                <w:szCs w:val="16"/>
              </w:rPr>
            </w:pPr>
          </w:p>
        </w:tc>
        <w:tc>
          <w:tcPr>
            <w:tcW w:w="502" w:type="pct"/>
            <w:tcBorders>
              <w:top w:val="nil"/>
              <w:left w:val="nil"/>
              <w:bottom w:val="single" w:sz="4" w:space="0" w:color="auto"/>
              <w:right w:val="single" w:sz="4" w:space="0" w:color="auto"/>
            </w:tcBorders>
            <w:shd w:val="pct25" w:color="C0C0C0" w:fill="auto"/>
            <w:noWrap/>
            <w:vAlign w:val="center"/>
          </w:tcPr>
          <w:p w14:paraId="24AF49FE" w14:textId="77777777" w:rsidR="00BB5CDD" w:rsidRPr="001D65AF" w:rsidRDefault="00BB5CDD" w:rsidP="00E56B1D">
            <w:pPr>
              <w:jc w:val="right"/>
              <w:rPr>
                <w:rFonts w:asciiTheme="minorHAnsi" w:hAnsiTheme="minorHAnsi" w:cstheme="minorHAnsi"/>
                <w:b/>
                <w:bCs/>
                <w:sz w:val="16"/>
                <w:szCs w:val="16"/>
              </w:rPr>
            </w:pPr>
          </w:p>
        </w:tc>
        <w:tc>
          <w:tcPr>
            <w:tcW w:w="1595" w:type="pct"/>
            <w:gridSpan w:val="3"/>
            <w:vMerge w:val="restart"/>
            <w:tcBorders>
              <w:top w:val="single" w:sz="4" w:space="0" w:color="auto"/>
              <w:left w:val="nil"/>
              <w:bottom w:val="single" w:sz="4" w:space="0" w:color="000000"/>
              <w:right w:val="single" w:sz="4" w:space="0" w:color="000000"/>
            </w:tcBorders>
            <w:shd w:val="clear" w:color="000000" w:fill="C0C0C0"/>
            <w:vAlign w:val="center"/>
            <w:hideMark/>
          </w:tcPr>
          <w:p w14:paraId="73B65A34" w14:textId="77777777" w:rsidR="00BB5CDD" w:rsidRPr="001D65AF" w:rsidRDefault="00BB5CDD" w:rsidP="00E56B1D">
            <w:pPr>
              <w:jc w:val="center"/>
              <w:rPr>
                <w:rFonts w:asciiTheme="minorHAnsi" w:hAnsiTheme="minorHAnsi" w:cstheme="minorHAnsi"/>
                <w:sz w:val="16"/>
                <w:szCs w:val="16"/>
              </w:rPr>
            </w:pPr>
          </w:p>
        </w:tc>
      </w:tr>
      <w:tr w:rsidR="00BB5CDD" w:rsidRPr="001D65AF" w14:paraId="36BEBC80" w14:textId="77777777" w:rsidTr="00E56B1D">
        <w:trPr>
          <w:trHeight w:val="300"/>
        </w:trPr>
        <w:tc>
          <w:tcPr>
            <w:tcW w:w="1397"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FCC3A"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UKUPNO (3+4)</w:t>
            </w:r>
          </w:p>
        </w:tc>
        <w:tc>
          <w:tcPr>
            <w:tcW w:w="501" w:type="pct"/>
            <w:tcBorders>
              <w:top w:val="nil"/>
              <w:left w:val="nil"/>
              <w:bottom w:val="single" w:sz="4" w:space="0" w:color="auto"/>
              <w:right w:val="single" w:sz="4" w:space="0" w:color="auto"/>
            </w:tcBorders>
            <w:shd w:val="pct25" w:color="C0C0C0" w:fill="auto"/>
            <w:noWrap/>
            <w:vAlign w:val="center"/>
          </w:tcPr>
          <w:p w14:paraId="784A8676" w14:textId="77777777" w:rsidR="00BB5CDD" w:rsidRPr="001D65AF" w:rsidRDefault="00BB5CDD" w:rsidP="00E56B1D">
            <w:pPr>
              <w:jc w:val="right"/>
              <w:rPr>
                <w:rFonts w:asciiTheme="minorHAnsi" w:hAnsiTheme="minorHAnsi" w:cstheme="minorHAnsi"/>
                <w:b/>
                <w:bCs/>
                <w:sz w:val="16"/>
                <w:szCs w:val="16"/>
              </w:rPr>
            </w:pPr>
          </w:p>
        </w:tc>
        <w:tc>
          <w:tcPr>
            <w:tcW w:w="502" w:type="pct"/>
            <w:tcBorders>
              <w:top w:val="nil"/>
              <w:left w:val="nil"/>
              <w:bottom w:val="single" w:sz="4" w:space="0" w:color="auto"/>
              <w:right w:val="single" w:sz="4" w:space="0" w:color="auto"/>
            </w:tcBorders>
            <w:shd w:val="pct25" w:color="C0C0C0" w:fill="auto"/>
            <w:noWrap/>
            <w:vAlign w:val="center"/>
          </w:tcPr>
          <w:p w14:paraId="5E156250" w14:textId="77777777" w:rsidR="00BB5CDD" w:rsidRPr="001D65AF" w:rsidRDefault="00BB5CDD" w:rsidP="00E56B1D">
            <w:pPr>
              <w:jc w:val="right"/>
              <w:rPr>
                <w:rFonts w:asciiTheme="minorHAnsi" w:hAnsiTheme="minorHAnsi" w:cstheme="minorHAnsi"/>
                <w:b/>
                <w:bCs/>
                <w:sz w:val="16"/>
                <w:szCs w:val="16"/>
              </w:rPr>
            </w:pPr>
          </w:p>
        </w:tc>
        <w:tc>
          <w:tcPr>
            <w:tcW w:w="502" w:type="pct"/>
            <w:tcBorders>
              <w:top w:val="nil"/>
              <w:left w:val="nil"/>
              <w:bottom w:val="single" w:sz="4" w:space="0" w:color="auto"/>
              <w:right w:val="single" w:sz="4" w:space="0" w:color="auto"/>
            </w:tcBorders>
            <w:shd w:val="pct25" w:color="C0C0C0" w:fill="auto"/>
            <w:noWrap/>
            <w:vAlign w:val="center"/>
          </w:tcPr>
          <w:p w14:paraId="7569843B" w14:textId="77777777" w:rsidR="00BB5CDD" w:rsidRPr="001D65AF" w:rsidRDefault="00BB5CDD" w:rsidP="00E56B1D">
            <w:pPr>
              <w:jc w:val="right"/>
              <w:rPr>
                <w:rFonts w:asciiTheme="minorHAnsi" w:hAnsiTheme="minorHAnsi" w:cstheme="minorHAnsi"/>
                <w:b/>
                <w:bCs/>
                <w:sz w:val="16"/>
                <w:szCs w:val="16"/>
              </w:rPr>
            </w:pPr>
          </w:p>
        </w:tc>
        <w:tc>
          <w:tcPr>
            <w:tcW w:w="502" w:type="pct"/>
            <w:tcBorders>
              <w:top w:val="nil"/>
              <w:left w:val="nil"/>
              <w:bottom w:val="single" w:sz="4" w:space="0" w:color="auto"/>
              <w:right w:val="single" w:sz="4" w:space="0" w:color="auto"/>
            </w:tcBorders>
            <w:shd w:val="pct25" w:color="C0C0C0" w:fill="auto"/>
            <w:noWrap/>
            <w:vAlign w:val="center"/>
          </w:tcPr>
          <w:p w14:paraId="6C02BE39" w14:textId="77777777" w:rsidR="00BB5CDD" w:rsidRPr="001D65AF" w:rsidRDefault="00BB5CDD" w:rsidP="00E56B1D">
            <w:pPr>
              <w:jc w:val="right"/>
              <w:rPr>
                <w:rFonts w:asciiTheme="minorHAnsi" w:hAnsiTheme="minorHAnsi" w:cstheme="minorHAnsi"/>
                <w:b/>
                <w:bCs/>
                <w:sz w:val="16"/>
                <w:szCs w:val="16"/>
              </w:rPr>
            </w:pPr>
          </w:p>
        </w:tc>
        <w:tc>
          <w:tcPr>
            <w:tcW w:w="1595" w:type="pct"/>
            <w:gridSpan w:val="3"/>
            <w:vMerge/>
            <w:tcBorders>
              <w:top w:val="nil"/>
              <w:left w:val="nil"/>
              <w:bottom w:val="single" w:sz="4" w:space="0" w:color="auto"/>
              <w:right w:val="single" w:sz="4" w:space="0" w:color="auto"/>
            </w:tcBorders>
            <w:vAlign w:val="center"/>
            <w:hideMark/>
          </w:tcPr>
          <w:p w14:paraId="40487509" w14:textId="77777777" w:rsidR="00BB5CDD" w:rsidRPr="001D65AF" w:rsidRDefault="00BB5CDD" w:rsidP="00E56B1D">
            <w:pPr>
              <w:jc w:val="left"/>
              <w:rPr>
                <w:rFonts w:asciiTheme="minorHAnsi" w:hAnsiTheme="minorHAnsi" w:cstheme="minorHAnsi"/>
                <w:sz w:val="16"/>
                <w:szCs w:val="16"/>
              </w:rPr>
            </w:pPr>
          </w:p>
        </w:tc>
      </w:tr>
      <w:tr w:rsidR="00BB5CDD" w:rsidRPr="001D65AF" w14:paraId="12053F18" w14:textId="77777777" w:rsidTr="00E56B1D">
        <w:trPr>
          <w:trHeight w:val="300"/>
        </w:trPr>
        <w:tc>
          <w:tcPr>
            <w:tcW w:w="1397"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2595C" w14:textId="77777777" w:rsidR="00BB5CDD" w:rsidRPr="001D65AF" w:rsidRDefault="00BB5CDD" w:rsidP="00E56B1D">
            <w:pPr>
              <w:jc w:val="center"/>
              <w:rPr>
                <w:rFonts w:asciiTheme="minorHAnsi" w:hAnsiTheme="minorHAnsi" w:cstheme="minorHAnsi"/>
                <w:b/>
                <w:bCs/>
                <w:sz w:val="16"/>
                <w:szCs w:val="16"/>
              </w:rPr>
            </w:pPr>
            <w:r w:rsidRPr="001D65AF">
              <w:rPr>
                <w:rFonts w:asciiTheme="minorHAnsi" w:hAnsiTheme="minorHAnsi" w:cstheme="minorHAnsi"/>
                <w:b/>
                <w:bCs/>
                <w:sz w:val="16"/>
                <w:szCs w:val="16"/>
              </w:rPr>
              <w:t>UKUPNO (1+2+3+4)</w:t>
            </w:r>
          </w:p>
        </w:tc>
        <w:tc>
          <w:tcPr>
            <w:tcW w:w="501" w:type="pct"/>
            <w:tcBorders>
              <w:top w:val="nil"/>
              <w:left w:val="nil"/>
              <w:bottom w:val="single" w:sz="4" w:space="0" w:color="auto"/>
              <w:right w:val="single" w:sz="4" w:space="0" w:color="auto"/>
            </w:tcBorders>
            <w:shd w:val="pct25" w:color="C0C0C0" w:fill="auto"/>
            <w:noWrap/>
            <w:vAlign w:val="center"/>
            <w:hideMark/>
          </w:tcPr>
          <w:p w14:paraId="483AF69D" w14:textId="77777777" w:rsidR="00BB5CDD" w:rsidRPr="001D65AF" w:rsidRDefault="00BB5CDD" w:rsidP="00E56B1D">
            <w:pPr>
              <w:jc w:val="right"/>
              <w:rPr>
                <w:rFonts w:asciiTheme="minorHAnsi" w:hAnsiTheme="minorHAnsi" w:cstheme="minorHAnsi"/>
                <w:b/>
                <w:bCs/>
                <w:sz w:val="16"/>
                <w:szCs w:val="16"/>
              </w:rPr>
            </w:pPr>
            <w:r w:rsidRPr="001D65AF">
              <w:rPr>
                <w:rFonts w:asciiTheme="minorHAnsi" w:hAnsiTheme="minorHAnsi" w:cstheme="minorHAnsi"/>
                <w:b/>
                <w:bCs/>
                <w:sz w:val="16"/>
                <w:szCs w:val="16"/>
              </w:rPr>
              <w:t>0,00</w:t>
            </w:r>
          </w:p>
        </w:tc>
        <w:tc>
          <w:tcPr>
            <w:tcW w:w="502" w:type="pct"/>
            <w:tcBorders>
              <w:top w:val="nil"/>
              <w:left w:val="nil"/>
              <w:bottom w:val="single" w:sz="4" w:space="0" w:color="auto"/>
              <w:right w:val="single" w:sz="4" w:space="0" w:color="auto"/>
            </w:tcBorders>
            <w:shd w:val="pct25" w:color="C0C0C0" w:fill="auto"/>
            <w:noWrap/>
            <w:vAlign w:val="center"/>
            <w:hideMark/>
          </w:tcPr>
          <w:p w14:paraId="1913B6DC" w14:textId="77777777" w:rsidR="00BB5CDD" w:rsidRPr="001D65AF" w:rsidRDefault="00BB5CDD" w:rsidP="00E56B1D">
            <w:pPr>
              <w:jc w:val="right"/>
              <w:rPr>
                <w:rFonts w:asciiTheme="minorHAnsi" w:hAnsiTheme="minorHAnsi" w:cstheme="minorHAnsi"/>
                <w:b/>
                <w:bCs/>
                <w:sz w:val="16"/>
                <w:szCs w:val="16"/>
              </w:rPr>
            </w:pPr>
            <w:r w:rsidRPr="001D65AF">
              <w:rPr>
                <w:rFonts w:asciiTheme="minorHAnsi" w:hAnsiTheme="minorHAnsi" w:cstheme="minorHAnsi"/>
                <w:b/>
                <w:bCs/>
                <w:sz w:val="16"/>
                <w:szCs w:val="16"/>
              </w:rPr>
              <w:t>0,00 </w:t>
            </w:r>
          </w:p>
        </w:tc>
        <w:tc>
          <w:tcPr>
            <w:tcW w:w="502" w:type="pct"/>
            <w:tcBorders>
              <w:top w:val="nil"/>
              <w:left w:val="nil"/>
              <w:bottom w:val="single" w:sz="4" w:space="0" w:color="auto"/>
              <w:right w:val="single" w:sz="4" w:space="0" w:color="auto"/>
            </w:tcBorders>
            <w:shd w:val="pct25" w:color="C0C0C0" w:fill="auto"/>
            <w:noWrap/>
            <w:vAlign w:val="center"/>
            <w:hideMark/>
          </w:tcPr>
          <w:p w14:paraId="245AD6E3" w14:textId="77777777" w:rsidR="00BB5CDD" w:rsidRPr="001D65AF" w:rsidRDefault="00BB5CDD" w:rsidP="00E56B1D">
            <w:pPr>
              <w:jc w:val="right"/>
              <w:rPr>
                <w:rFonts w:asciiTheme="minorHAnsi" w:hAnsiTheme="minorHAnsi" w:cstheme="minorHAnsi"/>
                <w:b/>
                <w:bCs/>
                <w:sz w:val="16"/>
                <w:szCs w:val="16"/>
              </w:rPr>
            </w:pPr>
            <w:r w:rsidRPr="001D65AF">
              <w:rPr>
                <w:rFonts w:asciiTheme="minorHAnsi" w:hAnsiTheme="minorHAnsi" w:cstheme="minorHAnsi"/>
                <w:b/>
                <w:bCs/>
                <w:sz w:val="16"/>
                <w:szCs w:val="16"/>
              </w:rPr>
              <w:t>0,00</w:t>
            </w:r>
          </w:p>
        </w:tc>
        <w:tc>
          <w:tcPr>
            <w:tcW w:w="502" w:type="pct"/>
            <w:tcBorders>
              <w:top w:val="nil"/>
              <w:left w:val="nil"/>
              <w:bottom w:val="single" w:sz="4" w:space="0" w:color="auto"/>
              <w:right w:val="single" w:sz="4" w:space="0" w:color="auto"/>
            </w:tcBorders>
            <w:shd w:val="pct25" w:color="C0C0C0" w:fill="auto"/>
            <w:noWrap/>
            <w:vAlign w:val="center"/>
            <w:hideMark/>
          </w:tcPr>
          <w:p w14:paraId="4BF28873" w14:textId="77777777" w:rsidR="00BB5CDD" w:rsidRPr="001D65AF" w:rsidRDefault="00BB5CDD" w:rsidP="00E56B1D">
            <w:pPr>
              <w:jc w:val="right"/>
              <w:rPr>
                <w:rFonts w:asciiTheme="minorHAnsi" w:hAnsiTheme="minorHAnsi" w:cstheme="minorHAnsi"/>
                <w:b/>
                <w:bCs/>
                <w:sz w:val="16"/>
                <w:szCs w:val="16"/>
              </w:rPr>
            </w:pPr>
            <w:r w:rsidRPr="001D65AF">
              <w:rPr>
                <w:rFonts w:asciiTheme="minorHAnsi" w:hAnsiTheme="minorHAnsi" w:cstheme="minorHAnsi"/>
                <w:b/>
                <w:bCs/>
                <w:sz w:val="16"/>
                <w:szCs w:val="16"/>
              </w:rPr>
              <w:t>0,00</w:t>
            </w:r>
          </w:p>
        </w:tc>
        <w:tc>
          <w:tcPr>
            <w:tcW w:w="1595" w:type="pct"/>
            <w:gridSpan w:val="3"/>
            <w:vMerge/>
            <w:tcBorders>
              <w:top w:val="nil"/>
              <w:left w:val="nil"/>
              <w:bottom w:val="single" w:sz="4" w:space="0" w:color="auto"/>
              <w:right w:val="single" w:sz="4" w:space="0" w:color="auto"/>
            </w:tcBorders>
            <w:vAlign w:val="center"/>
            <w:hideMark/>
          </w:tcPr>
          <w:p w14:paraId="32697048" w14:textId="77777777" w:rsidR="00BB5CDD" w:rsidRPr="001D65AF" w:rsidRDefault="00BB5CDD" w:rsidP="00E56B1D">
            <w:pPr>
              <w:jc w:val="left"/>
              <w:rPr>
                <w:rFonts w:asciiTheme="minorHAnsi" w:hAnsiTheme="minorHAnsi" w:cstheme="minorHAnsi"/>
                <w:sz w:val="16"/>
                <w:szCs w:val="16"/>
              </w:rPr>
            </w:pPr>
          </w:p>
        </w:tc>
      </w:tr>
    </w:tbl>
    <w:p w14:paraId="6E523363" w14:textId="22D68BC8" w:rsidR="00BB5CDD" w:rsidRPr="001D65AF" w:rsidRDefault="00BB5CDD" w:rsidP="00BB5CDD">
      <w:pPr>
        <w:spacing w:after="120"/>
        <w:rPr>
          <w:rFonts w:cs="Calibri"/>
          <w:i/>
          <w:color w:val="000000"/>
          <w:sz w:val="20"/>
        </w:rPr>
      </w:pPr>
    </w:p>
    <w:p w14:paraId="1BBD2D3C" w14:textId="437D0567" w:rsidR="002A74DA" w:rsidRPr="001D65AF" w:rsidRDefault="002A74DA" w:rsidP="00BB5CDD">
      <w:pPr>
        <w:spacing w:after="120"/>
        <w:rPr>
          <w:rFonts w:cs="Calibri"/>
          <w:i/>
          <w:color w:val="000000"/>
          <w:sz w:val="20"/>
        </w:rPr>
      </w:pPr>
    </w:p>
    <w:p w14:paraId="628A5B98" w14:textId="038BBEE3" w:rsidR="00BB5CDD" w:rsidRPr="001D65AF" w:rsidRDefault="00BB5CDD" w:rsidP="00BB5CDD">
      <w:pPr>
        <w:spacing w:after="120"/>
        <w:rPr>
          <w:rFonts w:cs="Calibri"/>
          <w:i/>
          <w:color w:val="000000"/>
          <w:sz w:val="20"/>
        </w:rPr>
      </w:pPr>
      <w:r w:rsidRPr="001D65AF">
        <w:rPr>
          <w:rFonts w:cs="Calibri"/>
          <w:i/>
          <w:color w:val="000000"/>
          <w:sz w:val="20"/>
        </w:rPr>
        <w:t xml:space="preserve">Tablica </w:t>
      </w:r>
      <w:r w:rsidR="005D323B">
        <w:rPr>
          <w:rFonts w:cs="Calibri"/>
          <w:i/>
          <w:color w:val="000000"/>
          <w:sz w:val="20"/>
        </w:rPr>
        <w:t>2</w:t>
      </w:r>
      <w:r w:rsidR="008D2406">
        <w:rPr>
          <w:rFonts w:cs="Calibri"/>
          <w:i/>
          <w:color w:val="000000"/>
          <w:sz w:val="20"/>
        </w:rPr>
        <w:t>7</w:t>
      </w:r>
      <w:r w:rsidRPr="001D65AF">
        <w:rPr>
          <w:rFonts w:cs="Calibri"/>
          <w:i/>
          <w:color w:val="000000"/>
          <w:sz w:val="20"/>
        </w:rPr>
        <w:t>. Dospjele kamate na kredite i zajmove</w:t>
      </w:r>
    </w:p>
    <w:tbl>
      <w:tblPr>
        <w:tblW w:w="5000" w:type="pct"/>
        <w:tblCellMar>
          <w:top w:w="15" w:type="dxa"/>
          <w:bottom w:w="15" w:type="dxa"/>
        </w:tblCellMar>
        <w:tblLook w:val="04A0" w:firstRow="1" w:lastRow="0" w:firstColumn="1" w:lastColumn="0" w:noHBand="0" w:noVBand="1"/>
      </w:tblPr>
      <w:tblGrid>
        <w:gridCol w:w="505"/>
        <w:gridCol w:w="11"/>
        <w:gridCol w:w="1484"/>
        <w:gridCol w:w="460"/>
        <w:gridCol w:w="46"/>
        <w:gridCol w:w="1668"/>
        <w:gridCol w:w="1333"/>
        <w:gridCol w:w="1394"/>
        <w:gridCol w:w="1379"/>
        <w:gridCol w:w="1348"/>
      </w:tblGrid>
      <w:tr w:rsidR="00BB5CDD" w:rsidRPr="001D65AF" w14:paraId="5434F422" w14:textId="77777777" w:rsidTr="00E56B1D">
        <w:trPr>
          <w:trHeight w:val="570"/>
        </w:trPr>
        <w:tc>
          <w:tcPr>
            <w:tcW w:w="268" w:type="pct"/>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70E8AF28" w14:textId="77777777" w:rsidR="00BB5CDD" w:rsidRPr="001D65AF" w:rsidRDefault="00BB5CDD" w:rsidP="00E56B1D">
            <w:pPr>
              <w:jc w:val="center"/>
              <w:rPr>
                <w:rFonts w:cs="Calibri"/>
                <w:b/>
                <w:bCs/>
                <w:sz w:val="16"/>
                <w:szCs w:val="16"/>
              </w:rPr>
            </w:pPr>
            <w:r w:rsidRPr="001D65AF">
              <w:rPr>
                <w:rFonts w:cs="Calibri"/>
                <w:b/>
                <w:bCs/>
                <w:sz w:val="16"/>
                <w:szCs w:val="16"/>
              </w:rPr>
              <w:t>Red.</w:t>
            </w:r>
            <w:r w:rsidRPr="001D65AF">
              <w:rPr>
                <w:rFonts w:cs="Calibri"/>
                <w:b/>
                <w:bCs/>
                <w:sz w:val="16"/>
                <w:szCs w:val="16"/>
              </w:rPr>
              <w:br/>
              <w:t>br.</w:t>
            </w:r>
          </w:p>
        </w:tc>
        <w:tc>
          <w:tcPr>
            <w:tcW w:w="771" w:type="pct"/>
            <w:tcBorders>
              <w:top w:val="single" w:sz="4" w:space="0" w:color="auto"/>
              <w:left w:val="single" w:sz="4" w:space="0" w:color="auto"/>
              <w:bottom w:val="nil"/>
              <w:right w:val="single" w:sz="4" w:space="0" w:color="auto"/>
            </w:tcBorders>
            <w:shd w:val="clear" w:color="000000" w:fill="C0C0C0"/>
            <w:vAlign w:val="center"/>
            <w:hideMark/>
          </w:tcPr>
          <w:p w14:paraId="299482AD" w14:textId="77777777" w:rsidR="00BB5CDD" w:rsidRPr="001D65AF" w:rsidRDefault="00BB5CDD" w:rsidP="00E56B1D">
            <w:pPr>
              <w:jc w:val="center"/>
              <w:rPr>
                <w:rFonts w:cs="Calibri"/>
                <w:b/>
                <w:bCs/>
                <w:sz w:val="16"/>
                <w:szCs w:val="16"/>
              </w:rPr>
            </w:pPr>
            <w:r w:rsidRPr="001D65AF">
              <w:rPr>
                <w:rFonts w:cs="Calibri"/>
                <w:b/>
                <w:bCs/>
                <w:sz w:val="16"/>
                <w:szCs w:val="16"/>
              </w:rPr>
              <w:t>Kamate</w:t>
            </w:r>
          </w:p>
        </w:tc>
        <w:tc>
          <w:tcPr>
            <w:tcW w:w="1129" w:type="pct"/>
            <w:gridSpan w:val="3"/>
            <w:tcBorders>
              <w:top w:val="single" w:sz="4" w:space="0" w:color="auto"/>
              <w:left w:val="single" w:sz="4" w:space="0" w:color="auto"/>
              <w:bottom w:val="nil"/>
              <w:right w:val="nil"/>
            </w:tcBorders>
            <w:shd w:val="clear" w:color="000000" w:fill="C0C0C0"/>
            <w:vAlign w:val="center"/>
            <w:hideMark/>
          </w:tcPr>
          <w:p w14:paraId="4165E51D" w14:textId="77777777" w:rsidR="00BB5CDD" w:rsidRPr="001D65AF" w:rsidRDefault="00BB5CDD" w:rsidP="00E56B1D">
            <w:pPr>
              <w:jc w:val="center"/>
              <w:rPr>
                <w:rFonts w:cs="Calibri"/>
                <w:b/>
                <w:bCs/>
                <w:sz w:val="16"/>
                <w:szCs w:val="16"/>
              </w:rPr>
            </w:pPr>
            <w:r w:rsidRPr="001D65AF">
              <w:rPr>
                <w:rFonts w:cs="Calibri"/>
                <w:b/>
                <w:bCs/>
                <w:sz w:val="16"/>
                <w:szCs w:val="16"/>
              </w:rPr>
              <w:t>Opis</w:t>
            </w:r>
          </w:p>
        </w:tc>
        <w:tc>
          <w:tcPr>
            <w:tcW w:w="692" w:type="pct"/>
            <w:tcBorders>
              <w:top w:val="single" w:sz="4" w:space="0" w:color="auto"/>
              <w:left w:val="single" w:sz="4" w:space="0" w:color="auto"/>
              <w:bottom w:val="nil"/>
              <w:right w:val="single" w:sz="4" w:space="0" w:color="auto"/>
            </w:tcBorders>
            <w:shd w:val="clear" w:color="000000" w:fill="C0C0C0"/>
            <w:vAlign w:val="center"/>
            <w:hideMark/>
          </w:tcPr>
          <w:p w14:paraId="7D136133" w14:textId="108EF0D8" w:rsidR="00BB5CDD" w:rsidRPr="001D65AF" w:rsidRDefault="00BB5CDD" w:rsidP="00E56B1D">
            <w:pPr>
              <w:jc w:val="center"/>
              <w:rPr>
                <w:rFonts w:cs="Calibri"/>
                <w:b/>
                <w:bCs/>
                <w:sz w:val="16"/>
                <w:szCs w:val="16"/>
              </w:rPr>
            </w:pPr>
            <w:r w:rsidRPr="001D65AF">
              <w:rPr>
                <w:rFonts w:cs="Calibri"/>
                <w:b/>
                <w:bCs/>
                <w:sz w:val="16"/>
                <w:szCs w:val="16"/>
              </w:rPr>
              <w:t>Stanje 01.01.2</w:t>
            </w:r>
            <w:r w:rsidR="00E7535A">
              <w:rPr>
                <w:rFonts w:cs="Calibri"/>
                <w:b/>
                <w:bCs/>
                <w:sz w:val="16"/>
                <w:szCs w:val="16"/>
              </w:rPr>
              <w:t>5</w:t>
            </w:r>
            <w:r w:rsidRPr="001D65AF">
              <w:rPr>
                <w:rFonts w:cs="Calibri"/>
                <w:b/>
                <w:bCs/>
                <w:sz w:val="16"/>
                <w:szCs w:val="16"/>
              </w:rPr>
              <w:t>.</w:t>
            </w:r>
          </w:p>
        </w:tc>
        <w:tc>
          <w:tcPr>
            <w:tcW w:w="724" w:type="pct"/>
            <w:tcBorders>
              <w:top w:val="single" w:sz="4" w:space="0" w:color="auto"/>
              <w:left w:val="single" w:sz="4" w:space="0" w:color="auto"/>
              <w:bottom w:val="nil"/>
              <w:right w:val="single" w:sz="4" w:space="0" w:color="auto"/>
            </w:tcBorders>
            <w:shd w:val="clear" w:color="000000" w:fill="C0C0C0"/>
            <w:vAlign w:val="center"/>
            <w:hideMark/>
          </w:tcPr>
          <w:p w14:paraId="6B84CF4C" w14:textId="77777777" w:rsidR="00BB5CDD" w:rsidRPr="001D65AF" w:rsidRDefault="00BB5CDD" w:rsidP="00E56B1D">
            <w:pPr>
              <w:jc w:val="center"/>
              <w:rPr>
                <w:rFonts w:cs="Calibri"/>
                <w:b/>
                <w:bCs/>
                <w:sz w:val="16"/>
                <w:szCs w:val="16"/>
              </w:rPr>
            </w:pPr>
            <w:r w:rsidRPr="001D65AF">
              <w:rPr>
                <w:rFonts w:cs="Calibri"/>
                <w:b/>
                <w:bCs/>
                <w:sz w:val="16"/>
                <w:szCs w:val="16"/>
              </w:rPr>
              <w:t>Kamate dospjele u tekućoj godini</w:t>
            </w:r>
          </w:p>
        </w:tc>
        <w:tc>
          <w:tcPr>
            <w:tcW w:w="716" w:type="pct"/>
            <w:tcBorders>
              <w:top w:val="single" w:sz="4" w:space="0" w:color="auto"/>
              <w:left w:val="single" w:sz="4" w:space="0" w:color="auto"/>
              <w:bottom w:val="nil"/>
              <w:right w:val="single" w:sz="4" w:space="0" w:color="auto"/>
            </w:tcBorders>
            <w:shd w:val="clear" w:color="000000" w:fill="C0C0C0"/>
            <w:vAlign w:val="center"/>
            <w:hideMark/>
          </w:tcPr>
          <w:p w14:paraId="6111747E" w14:textId="77777777" w:rsidR="00BB5CDD" w:rsidRPr="001D65AF" w:rsidRDefault="00BB5CDD" w:rsidP="00E56B1D">
            <w:pPr>
              <w:jc w:val="center"/>
              <w:rPr>
                <w:rFonts w:cs="Calibri"/>
                <w:b/>
                <w:bCs/>
                <w:sz w:val="16"/>
                <w:szCs w:val="16"/>
              </w:rPr>
            </w:pPr>
            <w:r w:rsidRPr="001D65AF">
              <w:rPr>
                <w:rFonts w:cs="Calibri"/>
                <w:b/>
                <w:bCs/>
                <w:sz w:val="16"/>
                <w:szCs w:val="16"/>
              </w:rPr>
              <w:t>Kamate plaćene u tekućoj godini</w:t>
            </w:r>
          </w:p>
        </w:tc>
        <w:tc>
          <w:tcPr>
            <w:tcW w:w="700" w:type="pct"/>
            <w:tcBorders>
              <w:top w:val="single" w:sz="4" w:space="0" w:color="auto"/>
              <w:left w:val="single" w:sz="4" w:space="0" w:color="auto"/>
              <w:bottom w:val="nil"/>
              <w:right w:val="single" w:sz="4" w:space="0" w:color="auto"/>
            </w:tcBorders>
            <w:shd w:val="clear" w:color="000000" w:fill="C0C0C0"/>
            <w:vAlign w:val="center"/>
            <w:hideMark/>
          </w:tcPr>
          <w:p w14:paraId="75AEF68A" w14:textId="41A91C49" w:rsidR="00BB5CDD" w:rsidRPr="001D65AF" w:rsidRDefault="00BB5CDD" w:rsidP="00E56B1D">
            <w:pPr>
              <w:jc w:val="center"/>
              <w:rPr>
                <w:rFonts w:cs="Calibri"/>
                <w:b/>
                <w:bCs/>
                <w:sz w:val="16"/>
                <w:szCs w:val="16"/>
              </w:rPr>
            </w:pPr>
            <w:r w:rsidRPr="001D65AF">
              <w:rPr>
                <w:rFonts w:cs="Calibri"/>
                <w:b/>
                <w:bCs/>
                <w:sz w:val="16"/>
                <w:szCs w:val="16"/>
              </w:rPr>
              <w:t>Stanje 31.12.2</w:t>
            </w:r>
            <w:r w:rsidR="00E7535A">
              <w:rPr>
                <w:rFonts w:cs="Calibri"/>
                <w:b/>
                <w:bCs/>
                <w:sz w:val="16"/>
                <w:szCs w:val="16"/>
              </w:rPr>
              <w:t>5</w:t>
            </w:r>
            <w:r w:rsidRPr="001D65AF">
              <w:rPr>
                <w:rFonts w:cs="Calibri"/>
                <w:b/>
                <w:bCs/>
                <w:sz w:val="16"/>
                <w:szCs w:val="16"/>
              </w:rPr>
              <w:t>.</w:t>
            </w:r>
          </w:p>
        </w:tc>
      </w:tr>
      <w:tr w:rsidR="00BB5CDD" w:rsidRPr="001D65AF" w14:paraId="1C8025D0" w14:textId="77777777" w:rsidTr="00E56B1D">
        <w:trPr>
          <w:trHeight w:val="300"/>
        </w:trPr>
        <w:tc>
          <w:tcPr>
            <w:tcW w:w="268"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E869AB1" w14:textId="77777777" w:rsidR="00BB5CDD" w:rsidRPr="001D65AF" w:rsidRDefault="00BB5CDD" w:rsidP="00E56B1D">
            <w:pPr>
              <w:jc w:val="center"/>
              <w:rPr>
                <w:rFonts w:cs="Calibri"/>
                <w:b/>
                <w:bCs/>
                <w:color w:val="FFFFFF"/>
                <w:sz w:val="16"/>
                <w:szCs w:val="16"/>
              </w:rPr>
            </w:pPr>
            <w:r w:rsidRPr="001D65AF">
              <w:rPr>
                <w:rFonts w:cs="Calibri"/>
                <w:b/>
                <w:bCs/>
                <w:color w:val="FFFFFF"/>
                <w:sz w:val="16"/>
                <w:szCs w:val="16"/>
              </w:rPr>
              <w:t>1</w:t>
            </w:r>
          </w:p>
        </w:tc>
        <w:tc>
          <w:tcPr>
            <w:tcW w:w="771"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CE91FB6" w14:textId="77777777" w:rsidR="00BB5CDD" w:rsidRPr="001D65AF" w:rsidRDefault="00BB5CDD" w:rsidP="00E56B1D">
            <w:pPr>
              <w:jc w:val="center"/>
              <w:rPr>
                <w:rFonts w:cs="Calibri"/>
                <w:b/>
                <w:bCs/>
                <w:color w:val="FFFFFF"/>
                <w:sz w:val="16"/>
                <w:szCs w:val="16"/>
              </w:rPr>
            </w:pPr>
            <w:r w:rsidRPr="001D65AF">
              <w:rPr>
                <w:rFonts w:cs="Calibri"/>
                <w:b/>
                <w:bCs/>
                <w:color w:val="FFFFFF"/>
                <w:sz w:val="16"/>
                <w:szCs w:val="16"/>
              </w:rPr>
              <w:t>2</w:t>
            </w:r>
          </w:p>
        </w:tc>
        <w:tc>
          <w:tcPr>
            <w:tcW w:w="1129" w:type="pct"/>
            <w:gridSpan w:val="3"/>
            <w:tcBorders>
              <w:top w:val="single" w:sz="4" w:space="0" w:color="auto"/>
              <w:left w:val="single" w:sz="4" w:space="0" w:color="auto"/>
              <w:bottom w:val="single" w:sz="4" w:space="0" w:color="auto"/>
              <w:right w:val="nil"/>
            </w:tcBorders>
            <w:shd w:val="clear" w:color="000000" w:fill="808080"/>
            <w:vAlign w:val="center"/>
            <w:hideMark/>
          </w:tcPr>
          <w:p w14:paraId="767277C9" w14:textId="77777777" w:rsidR="00BB5CDD" w:rsidRPr="001D65AF" w:rsidRDefault="00BB5CDD" w:rsidP="00E56B1D">
            <w:pPr>
              <w:jc w:val="center"/>
              <w:rPr>
                <w:rFonts w:cs="Calibri"/>
                <w:b/>
                <w:bCs/>
                <w:color w:val="FFFFFF"/>
                <w:sz w:val="16"/>
                <w:szCs w:val="16"/>
              </w:rPr>
            </w:pPr>
            <w:r w:rsidRPr="001D65AF">
              <w:rPr>
                <w:rFonts w:cs="Calibri"/>
                <w:b/>
                <w:bCs/>
                <w:color w:val="FFFFFF"/>
                <w:sz w:val="16"/>
                <w:szCs w:val="16"/>
              </w:rPr>
              <w:t>3</w:t>
            </w:r>
          </w:p>
        </w:tc>
        <w:tc>
          <w:tcPr>
            <w:tcW w:w="692"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06A3EBA" w14:textId="77777777" w:rsidR="00BB5CDD" w:rsidRPr="001D65AF" w:rsidRDefault="00BB5CDD" w:rsidP="00E56B1D">
            <w:pPr>
              <w:jc w:val="center"/>
              <w:rPr>
                <w:rFonts w:cs="Calibri"/>
                <w:b/>
                <w:bCs/>
                <w:color w:val="FFFFFF"/>
                <w:sz w:val="16"/>
                <w:szCs w:val="16"/>
              </w:rPr>
            </w:pPr>
            <w:r w:rsidRPr="001D65AF">
              <w:rPr>
                <w:rFonts w:cs="Calibri"/>
                <w:b/>
                <w:bCs/>
                <w:color w:val="FFFFFF"/>
                <w:sz w:val="16"/>
                <w:szCs w:val="16"/>
              </w:rPr>
              <w:t>4</w:t>
            </w:r>
          </w:p>
        </w:tc>
        <w:tc>
          <w:tcPr>
            <w:tcW w:w="724"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6F51DD8" w14:textId="77777777" w:rsidR="00BB5CDD" w:rsidRPr="001D65AF" w:rsidRDefault="00BB5CDD" w:rsidP="00E56B1D">
            <w:pPr>
              <w:jc w:val="center"/>
              <w:rPr>
                <w:rFonts w:cs="Calibri"/>
                <w:b/>
                <w:bCs/>
                <w:color w:val="FFFFFF"/>
                <w:sz w:val="16"/>
                <w:szCs w:val="16"/>
              </w:rPr>
            </w:pPr>
            <w:r w:rsidRPr="001D65AF">
              <w:rPr>
                <w:rFonts w:cs="Calibri"/>
                <w:b/>
                <w:bCs/>
                <w:color w:val="FFFFFF"/>
                <w:sz w:val="16"/>
                <w:szCs w:val="16"/>
              </w:rPr>
              <w:t>5</w:t>
            </w:r>
          </w:p>
        </w:tc>
        <w:tc>
          <w:tcPr>
            <w:tcW w:w="716"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486AAC2" w14:textId="77777777" w:rsidR="00BB5CDD" w:rsidRPr="001D65AF" w:rsidRDefault="00BB5CDD" w:rsidP="00E56B1D">
            <w:pPr>
              <w:jc w:val="center"/>
              <w:rPr>
                <w:rFonts w:cs="Calibri"/>
                <w:b/>
                <w:bCs/>
                <w:color w:val="FFFFFF"/>
                <w:sz w:val="16"/>
                <w:szCs w:val="16"/>
              </w:rPr>
            </w:pPr>
            <w:r w:rsidRPr="001D65AF">
              <w:rPr>
                <w:rFonts w:cs="Calibri"/>
                <w:b/>
                <w:bCs/>
                <w:color w:val="FFFFFF"/>
                <w:sz w:val="16"/>
                <w:szCs w:val="16"/>
              </w:rPr>
              <w:t>6</w:t>
            </w:r>
          </w:p>
        </w:tc>
        <w:tc>
          <w:tcPr>
            <w:tcW w:w="700"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D518C4C" w14:textId="77777777" w:rsidR="00BB5CDD" w:rsidRPr="001D65AF" w:rsidRDefault="00BB5CDD" w:rsidP="00E56B1D">
            <w:pPr>
              <w:jc w:val="center"/>
              <w:rPr>
                <w:rFonts w:cs="Calibri"/>
                <w:b/>
                <w:bCs/>
                <w:color w:val="FFFFFF"/>
                <w:sz w:val="16"/>
                <w:szCs w:val="16"/>
              </w:rPr>
            </w:pPr>
            <w:r w:rsidRPr="001D65AF">
              <w:rPr>
                <w:rFonts w:cs="Calibri"/>
                <w:b/>
                <w:bCs/>
                <w:color w:val="FFFFFF"/>
                <w:sz w:val="16"/>
                <w:szCs w:val="16"/>
              </w:rPr>
              <w:t>7=4+5-6</w:t>
            </w:r>
          </w:p>
        </w:tc>
      </w:tr>
      <w:tr w:rsidR="00BB5CDD" w:rsidRPr="001D65AF" w14:paraId="110E0352" w14:textId="77777777" w:rsidTr="0013723D">
        <w:trPr>
          <w:trHeight w:val="375"/>
        </w:trPr>
        <w:tc>
          <w:tcPr>
            <w:tcW w:w="262" w:type="pct"/>
            <w:vMerge w:val="restart"/>
            <w:tcBorders>
              <w:top w:val="single" w:sz="4" w:space="0" w:color="auto"/>
              <w:left w:val="single" w:sz="4" w:space="0" w:color="auto"/>
              <w:bottom w:val="single" w:sz="4" w:space="0" w:color="auto"/>
              <w:right w:val="single" w:sz="4" w:space="0" w:color="auto"/>
            </w:tcBorders>
            <w:noWrap/>
            <w:vAlign w:val="center"/>
            <w:hideMark/>
          </w:tcPr>
          <w:p w14:paraId="7B376D1B" w14:textId="77777777" w:rsidR="00BB5CDD" w:rsidRPr="001D65AF" w:rsidRDefault="00BB5CDD" w:rsidP="00E56B1D">
            <w:pPr>
              <w:jc w:val="center"/>
              <w:rPr>
                <w:rFonts w:cs="Calibri"/>
                <w:sz w:val="16"/>
                <w:szCs w:val="16"/>
              </w:rPr>
            </w:pPr>
            <w:r w:rsidRPr="001D65AF">
              <w:rPr>
                <w:rFonts w:cs="Calibri"/>
                <w:sz w:val="16"/>
                <w:szCs w:val="16"/>
              </w:rPr>
              <w:t>1</w:t>
            </w:r>
          </w:p>
        </w:tc>
        <w:tc>
          <w:tcPr>
            <w:tcW w:w="77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861AF21" w14:textId="77777777" w:rsidR="00BB5CDD" w:rsidRPr="001D65AF" w:rsidRDefault="00BB5CDD" w:rsidP="00E56B1D">
            <w:pPr>
              <w:jc w:val="center"/>
              <w:rPr>
                <w:rFonts w:cs="Calibri"/>
                <w:sz w:val="16"/>
                <w:szCs w:val="16"/>
              </w:rPr>
            </w:pPr>
            <w:r w:rsidRPr="001D65AF">
              <w:rPr>
                <w:rFonts w:cs="Calibri"/>
                <w:sz w:val="16"/>
                <w:szCs w:val="16"/>
              </w:rPr>
              <w:t>Kamate po primljenim kreditima i zajmovima</w:t>
            </w:r>
          </w:p>
        </w:tc>
        <w:tc>
          <w:tcPr>
            <w:tcW w:w="239" w:type="pct"/>
            <w:tcBorders>
              <w:top w:val="single" w:sz="4" w:space="0" w:color="auto"/>
              <w:left w:val="single" w:sz="4" w:space="0" w:color="auto"/>
              <w:bottom w:val="single" w:sz="4" w:space="0" w:color="auto"/>
              <w:right w:val="single" w:sz="4" w:space="0" w:color="auto"/>
            </w:tcBorders>
            <w:vAlign w:val="center"/>
            <w:hideMark/>
          </w:tcPr>
          <w:p w14:paraId="76884473" w14:textId="77777777" w:rsidR="00BB5CDD" w:rsidRPr="001D65AF" w:rsidRDefault="00BB5CDD" w:rsidP="00E56B1D">
            <w:pPr>
              <w:jc w:val="center"/>
              <w:rPr>
                <w:rFonts w:cs="Calibri"/>
                <w:sz w:val="16"/>
                <w:szCs w:val="16"/>
              </w:rPr>
            </w:pPr>
            <w:r w:rsidRPr="001D65AF">
              <w:rPr>
                <w:rFonts w:cs="Calibri"/>
                <w:sz w:val="16"/>
                <w:szCs w:val="16"/>
              </w:rPr>
              <w:t>1.1.</w:t>
            </w:r>
          </w:p>
        </w:tc>
        <w:tc>
          <w:tcPr>
            <w:tcW w:w="890" w:type="pct"/>
            <w:gridSpan w:val="2"/>
            <w:tcBorders>
              <w:top w:val="single" w:sz="4" w:space="0" w:color="auto"/>
              <w:left w:val="single" w:sz="4" w:space="0" w:color="auto"/>
              <w:bottom w:val="single" w:sz="4" w:space="0" w:color="auto"/>
              <w:right w:val="single" w:sz="4" w:space="0" w:color="auto"/>
            </w:tcBorders>
            <w:vAlign w:val="center"/>
            <w:hideMark/>
          </w:tcPr>
          <w:p w14:paraId="64B6EA35" w14:textId="77777777" w:rsidR="00BB5CDD" w:rsidRPr="001D65AF" w:rsidRDefault="00BB5CDD" w:rsidP="00E56B1D">
            <w:pPr>
              <w:jc w:val="left"/>
              <w:rPr>
                <w:rFonts w:cs="Calibri"/>
                <w:sz w:val="16"/>
                <w:szCs w:val="16"/>
              </w:rPr>
            </w:pPr>
            <w:r w:rsidRPr="001D65AF">
              <w:rPr>
                <w:rFonts w:cs="Calibri"/>
                <w:sz w:val="16"/>
                <w:szCs w:val="16"/>
              </w:rPr>
              <w:t>tuzemnim</w:t>
            </w:r>
          </w:p>
        </w:tc>
        <w:tc>
          <w:tcPr>
            <w:tcW w:w="692" w:type="pct"/>
            <w:tcBorders>
              <w:top w:val="single" w:sz="4" w:space="0" w:color="auto"/>
              <w:left w:val="single" w:sz="4" w:space="0" w:color="auto"/>
              <w:bottom w:val="single" w:sz="4" w:space="0" w:color="auto"/>
              <w:right w:val="single" w:sz="4" w:space="0" w:color="auto"/>
            </w:tcBorders>
            <w:vAlign w:val="center"/>
            <w:hideMark/>
          </w:tcPr>
          <w:p w14:paraId="5843EBF6" w14:textId="77777777" w:rsidR="00BB5CDD" w:rsidRPr="001D65AF" w:rsidRDefault="00BB5CDD" w:rsidP="00E56B1D">
            <w:pPr>
              <w:jc w:val="right"/>
              <w:rPr>
                <w:rFonts w:cs="Calibri"/>
                <w:sz w:val="16"/>
                <w:szCs w:val="16"/>
              </w:rPr>
            </w:pPr>
            <w:r w:rsidRPr="001D65AF">
              <w:rPr>
                <w:rFonts w:cs="Calibri"/>
                <w:sz w:val="16"/>
                <w:szCs w:val="16"/>
              </w:rPr>
              <w:t>0,00</w:t>
            </w:r>
          </w:p>
        </w:tc>
        <w:tc>
          <w:tcPr>
            <w:tcW w:w="724" w:type="pct"/>
            <w:tcBorders>
              <w:top w:val="single" w:sz="4" w:space="0" w:color="auto"/>
              <w:left w:val="single" w:sz="4" w:space="0" w:color="auto"/>
              <w:bottom w:val="single" w:sz="4" w:space="0" w:color="auto"/>
              <w:right w:val="single" w:sz="4" w:space="0" w:color="auto"/>
            </w:tcBorders>
            <w:vAlign w:val="center"/>
          </w:tcPr>
          <w:p w14:paraId="40C02E1C" w14:textId="12B3F121" w:rsidR="00BB5CDD" w:rsidRPr="001D65AF" w:rsidRDefault="00C22645" w:rsidP="00E56B1D">
            <w:pPr>
              <w:jc w:val="right"/>
              <w:rPr>
                <w:rFonts w:cs="Calibri"/>
                <w:sz w:val="16"/>
                <w:szCs w:val="16"/>
              </w:rPr>
            </w:pPr>
            <w:r w:rsidRPr="00C22645">
              <w:rPr>
                <w:rFonts w:cs="Calibri"/>
                <w:sz w:val="16"/>
                <w:szCs w:val="16"/>
              </w:rPr>
              <w:t>7.308,38</w:t>
            </w:r>
          </w:p>
        </w:tc>
        <w:tc>
          <w:tcPr>
            <w:tcW w:w="716" w:type="pct"/>
            <w:tcBorders>
              <w:top w:val="single" w:sz="4" w:space="0" w:color="auto"/>
              <w:left w:val="single" w:sz="4" w:space="0" w:color="auto"/>
              <w:bottom w:val="single" w:sz="4" w:space="0" w:color="auto"/>
              <w:right w:val="single" w:sz="4" w:space="0" w:color="auto"/>
            </w:tcBorders>
            <w:vAlign w:val="center"/>
          </w:tcPr>
          <w:p w14:paraId="27B5B7AC" w14:textId="5728862D" w:rsidR="00BB5CDD" w:rsidRPr="001D65AF" w:rsidRDefault="00C22645" w:rsidP="00E56B1D">
            <w:pPr>
              <w:jc w:val="right"/>
              <w:rPr>
                <w:rFonts w:cs="Calibri"/>
                <w:sz w:val="16"/>
                <w:szCs w:val="16"/>
              </w:rPr>
            </w:pPr>
            <w:r w:rsidRPr="00C22645">
              <w:rPr>
                <w:rFonts w:cs="Calibri"/>
                <w:sz w:val="16"/>
                <w:szCs w:val="16"/>
              </w:rPr>
              <w:t>7.308,38</w:t>
            </w:r>
          </w:p>
        </w:tc>
        <w:tc>
          <w:tcPr>
            <w:tcW w:w="700" w:type="pct"/>
            <w:tcBorders>
              <w:top w:val="single" w:sz="4" w:space="0" w:color="auto"/>
              <w:left w:val="single" w:sz="4" w:space="0" w:color="auto"/>
              <w:bottom w:val="single" w:sz="4" w:space="0" w:color="auto"/>
              <w:right w:val="single" w:sz="4" w:space="0" w:color="auto"/>
            </w:tcBorders>
            <w:vAlign w:val="center"/>
            <w:hideMark/>
          </w:tcPr>
          <w:p w14:paraId="0154109D" w14:textId="77777777" w:rsidR="00BB5CDD" w:rsidRPr="001D65AF" w:rsidRDefault="00BB5CDD" w:rsidP="00E56B1D">
            <w:pPr>
              <w:jc w:val="right"/>
              <w:rPr>
                <w:rFonts w:cs="Calibri"/>
                <w:sz w:val="16"/>
                <w:szCs w:val="16"/>
              </w:rPr>
            </w:pPr>
            <w:r w:rsidRPr="001D65AF">
              <w:rPr>
                <w:rFonts w:cs="Calibri"/>
                <w:sz w:val="16"/>
                <w:szCs w:val="16"/>
              </w:rPr>
              <w:t>0,00</w:t>
            </w:r>
          </w:p>
        </w:tc>
      </w:tr>
      <w:tr w:rsidR="00BB5CDD" w:rsidRPr="001D65AF" w14:paraId="661C20C6" w14:textId="77777777" w:rsidTr="0013723D">
        <w:trPr>
          <w:trHeight w:val="300"/>
        </w:trPr>
        <w:tc>
          <w:tcPr>
            <w:tcW w:w="262" w:type="pct"/>
            <w:vMerge/>
            <w:tcBorders>
              <w:top w:val="single" w:sz="4" w:space="0" w:color="auto"/>
              <w:left w:val="single" w:sz="4" w:space="0" w:color="auto"/>
              <w:bottom w:val="single" w:sz="4" w:space="0" w:color="auto"/>
              <w:right w:val="single" w:sz="4" w:space="0" w:color="auto"/>
            </w:tcBorders>
            <w:vAlign w:val="center"/>
            <w:hideMark/>
          </w:tcPr>
          <w:p w14:paraId="61A221AD" w14:textId="77777777" w:rsidR="00BB5CDD" w:rsidRPr="001D65AF" w:rsidRDefault="00BB5CDD" w:rsidP="00E56B1D">
            <w:pPr>
              <w:jc w:val="left"/>
              <w:rPr>
                <w:rFonts w:cs="Calibri"/>
                <w:b/>
                <w:bCs/>
                <w:sz w:val="16"/>
                <w:szCs w:val="16"/>
              </w:rPr>
            </w:pPr>
          </w:p>
        </w:tc>
        <w:tc>
          <w:tcPr>
            <w:tcW w:w="777" w:type="pct"/>
            <w:gridSpan w:val="2"/>
            <w:vMerge/>
            <w:tcBorders>
              <w:top w:val="single" w:sz="4" w:space="0" w:color="auto"/>
              <w:left w:val="single" w:sz="4" w:space="0" w:color="auto"/>
              <w:bottom w:val="single" w:sz="4" w:space="0" w:color="auto"/>
              <w:right w:val="single" w:sz="4" w:space="0" w:color="auto"/>
            </w:tcBorders>
            <w:vAlign w:val="center"/>
            <w:hideMark/>
          </w:tcPr>
          <w:p w14:paraId="23F2DABB" w14:textId="77777777" w:rsidR="00BB5CDD" w:rsidRPr="001D65AF" w:rsidRDefault="00BB5CDD" w:rsidP="00E56B1D">
            <w:pPr>
              <w:jc w:val="left"/>
              <w:rPr>
                <w:rFonts w:cs="Calibri"/>
                <w:sz w:val="16"/>
                <w:szCs w:val="16"/>
              </w:rPr>
            </w:pPr>
          </w:p>
        </w:tc>
        <w:tc>
          <w:tcPr>
            <w:tcW w:w="239" w:type="pct"/>
            <w:tcBorders>
              <w:top w:val="nil"/>
              <w:left w:val="single" w:sz="4" w:space="0" w:color="auto"/>
              <w:bottom w:val="single" w:sz="4" w:space="0" w:color="auto"/>
              <w:right w:val="single" w:sz="4" w:space="0" w:color="auto"/>
            </w:tcBorders>
            <w:vAlign w:val="center"/>
            <w:hideMark/>
          </w:tcPr>
          <w:p w14:paraId="36BDF0E1" w14:textId="77777777" w:rsidR="00BB5CDD" w:rsidRPr="001D65AF" w:rsidRDefault="00BB5CDD" w:rsidP="00E56B1D">
            <w:pPr>
              <w:jc w:val="center"/>
              <w:rPr>
                <w:rFonts w:cs="Calibri"/>
                <w:sz w:val="16"/>
                <w:szCs w:val="16"/>
              </w:rPr>
            </w:pPr>
            <w:r w:rsidRPr="001D65AF">
              <w:rPr>
                <w:rFonts w:cs="Calibri"/>
                <w:sz w:val="16"/>
                <w:szCs w:val="16"/>
              </w:rPr>
              <w:t>1.2.</w:t>
            </w:r>
          </w:p>
        </w:tc>
        <w:tc>
          <w:tcPr>
            <w:tcW w:w="890" w:type="pct"/>
            <w:gridSpan w:val="2"/>
            <w:tcBorders>
              <w:top w:val="nil"/>
              <w:left w:val="single" w:sz="4" w:space="0" w:color="auto"/>
              <w:bottom w:val="single" w:sz="4" w:space="0" w:color="auto"/>
              <w:right w:val="single" w:sz="4" w:space="0" w:color="auto"/>
            </w:tcBorders>
            <w:vAlign w:val="center"/>
            <w:hideMark/>
          </w:tcPr>
          <w:p w14:paraId="2FCEC360" w14:textId="77777777" w:rsidR="00BB5CDD" w:rsidRPr="001D65AF" w:rsidRDefault="00BB5CDD" w:rsidP="00E56B1D">
            <w:pPr>
              <w:jc w:val="left"/>
              <w:rPr>
                <w:rFonts w:cs="Calibri"/>
                <w:sz w:val="16"/>
                <w:szCs w:val="16"/>
              </w:rPr>
            </w:pPr>
            <w:r w:rsidRPr="001D65AF">
              <w:rPr>
                <w:rFonts w:cs="Calibri"/>
                <w:sz w:val="16"/>
                <w:szCs w:val="16"/>
              </w:rPr>
              <w:t>inozemnim</w:t>
            </w:r>
          </w:p>
        </w:tc>
        <w:tc>
          <w:tcPr>
            <w:tcW w:w="692" w:type="pct"/>
            <w:tcBorders>
              <w:top w:val="nil"/>
              <w:left w:val="single" w:sz="4" w:space="0" w:color="auto"/>
              <w:bottom w:val="single" w:sz="4" w:space="0" w:color="auto"/>
              <w:right w:val="single" w:sz="4" w:space="0" w:color="auto"/>
            </w:tcBorders>
            <w:vAlign w:val="center"/>
            <w:hideMark/>
          </w:tcPr>
          <w:p w14:paraId="2A2A1956" w14:textId="77777777" w:rsidR="00BB5CDD" w:rsidRPr="001D65AF" w:rsidRDefault="00BB5CDD" w:rsidP="00E56B1D">
            <w:pPr>
              <w:jc w:val="right"/>
              <w:rPr>
                <w:rFonts w:cs="Calibri"/>
                <w:sz w:val="16"/>
                <w:szCs w:val="16"/>
              </w:rPr>
            </w:pPr>
            <w:r w:rsidRPr="001D65AF">
              <w:rPr>
                <w:rFonts w:cs="Calibri"/>
                <w:sz w:val="16"/>
                <w:szCs w:val="16"/>
              </w:rPr>
              <w:t>0,00</w:t>
            </w:r>
          </w:p>
        </w:tc>
        <w:tc>
          <w:tcPr>
            <w:tcW w:w="724" w:type="pct"/>
            <w:tcBorders>
              <w:top w:val="nil"/>
              <w:left w:val="single" w:sz="4" w:space="0" w:color="auto"/>
              <w:bottom w:val="single" w:sz="4" w:space="0" w:color="auto"/>
              <w:right w:val="single" w:sz="4" w:space="0" w:color="auto"/>
            </w:tcBorders>
            <w:vAlign w:val="center"/>
          </w:tcPr>
          <w:p w14:paraId="2C1ABB74" w14:textId="7636CAD2" w:rsidR="00BB5CDD" w:rsidRPr="001D65AF" w:rsidRDefault="00BB5CDD" w:rsidP="00E56B1D">
            <w:pPr>
              <w:jc w:val="right"/>
              <w:rPr>
                <w:rFonts w:cs="Calibri"/>
                <w:sz w:val="16"/>
                <w:szCs w:val="16"/>
              </w:rPr>
            </w:pPr>
          </w:p>
        </w:tc>
        <w:tc>
          <w:tcPr>
            <w:tcW w:w="716" w:type="pct"/>
            <w:tcBorders>
              <w:top w:val="nil"/>
              <w:left w:val="single" w:sz="4" w:space="0" w:color="auto"/>
              <w:bottom w:val="single" w:sz="4" w:space="0" w:color="auto"/>
              <w:right w:val="single" w:sz="4" w:space="0" w:color="auto"/>
            </w:tcBorders>
            <w:vAlign w:val="center"/>
          </w:tcPr>
          <w:p w14:paraId="1896285C" w14:textId="42F2C32F" w:rsidR="00BB5CDD" w:rsidRPr="001D65AF" w:rsidRDefault="00BB5CDD" w:rsidP="00E56B1D">
            <w:pPr>
              <w:jc w:val="right"/>
              <w:rPr>
                <w:rFonts w:cs="Calibri"/>
                <w:sz w:val="16"/>
                <w:szCs w:val="16"/>
              </w:rPr>
            </w:pPr>
          </w:p>
        </w:tc>
        <w:tc>
          <w:tcPr>
            <w:tcW w:w="700" w:type="pct"/>
            <w:tcBorders>
              <w:top w:val="single" w:sz="4" w:space="0" w:color="auto"/>
              <w:left w:val="single" w:sz="4" w:space="0" w:color="auto"/>
              <w:bottom w:val="single" w:sz="4" w:space="0" w:color="auto"/>
              <w:right w:val="single" w:sz="4" w:space="0" w:color="auto"/>
            </w:tcBorders>
            <w:vAlign w:val="center"/>
            <w:hideMark/>
          </w:tcPr>
          <w:p w14:paraId="53971562" w14:textId="77777777" w:rsidR="00BB5CDD" w:rsidRPr="001D65AF" w:rsidRDefault="00BB5CDD" w:rsidP="00E56B1D">
            <w:pPr>
              <w:jc w:val="right"/>
              <w:rPr>
                <w:rFonts w:cs="Calibri"/>
                <w:sz w:val="16"/>
                <w:szCs w:val="16"/>
              </w:rPr>
            </w:pPr>
            <w:r w:rsidRPr="001D65AF">
              <w:rPr>
                <w:rFonts w:cs="Calibri"/>
                <w:sz w:val="16"/>
                <w:szCs w:val="16"/>
              </w:rPr>
              <w:t>0,00</w:t>
            </w:r>
          </w:p>
        </w:tc>
      </w:tr>
      <w:tr w:rsidR="00BB5CDD" w:rsidRPr="001D65AF" w14:paraId="19A2A1FB" w14:textId="77777777" w:rsidTr="0013723D">
        <w:trPr>
          <w:trHeight w:val="300"/>
        </w:trPr>
        <w:tc>
          <w:tcPr>
            <w:tcW w:w="262" w:type="pct"/>
            <w:vMerge/>
            <w:tcBorders>
              <w:top w:val="single" w:sz="4" w:space="0" w:color="auto"/>
              <w:left w:val="single" w:sz="4" w:space="0" w:color="auto"/>
              <w:bottom w:val="single" w:sz="4" w:space="0" w:color="auto"/>
              <w:right w:val="single" w:sz="4" w:space="0" w:color="auto"/>
            </w:tcBorders>
            <w:vAlign w:val="center"/>
            <w:hideMark/>
          </w:tcPr>
          <w:p w14:paraId="60223367" w14:textId="77777777" w:rsidR="00BB5CDD" w:rsidRPr="001D65AF" w:rsidRDefault="00BB5CDD" w:rsidP="00E56B1D">
            <w:pPr>
              <w:jc w:val="left"/>
              <w:rPr>
                <w:rFonts w:cs="Calibri"/>
                <w:b/>
                <w:bCs/>
                <w:sz w:val="16"/>
                <w:szCs w:val="16"/>
              </w:rPr>
            </w:pPr>
          </w:p>
        </w:tc>
        <w:tc>
          <w:tcPr>
            <w:tcW w:w="777" w:type="pct"/>
            <w:gridSpan w:val="2"/>
            <w:vMerge/>
            <w:tcBorders>
              <w:top w:val="single" w:sz="4" w:space="0" w:color="auto"/>
              <w:left w:val="single" w:sz="4" w:space="0" w:color="auto"/>
              <w:bottom w:val="single" w:sz="4" w:space="0" w:color="auto"/>
              <w:right w:val="single" w:sz="4" w:space="0" w:color="auto"/>
            </w:tcBorders>
            <w:vAlign w:val="center"/>
            <w:hideMark/>
          </w:tcPr>
          <w:p w14:paraId="1B1AF0B4" w14:textId="77777777" w:rsidR="00BB5CDD" w:rsidRPr="001D65AF" w:rsidRDefault="00BB5CDD" w:rsidP="00E56B1D">
            <w:pPr>
              <w:jc w:val="left"/>
              <w:rPr>
                <w:rFonts w:cs="Calibri"/>
                <w:sz w:val="16"/>
                <w:szCs w:val="16"/>
              </w:rPr>
            </w:pPr>
          </w:p>
        </w:tc>
        <w:tc>
          <w:tcPr>
            <w:tcW w:w="1129" w:type="pct"/>
            <w:gridSpan w:val="3"/>
            <w:tcBorders>
              <w:top w:val="single" w:sz="4" w:space="0" w:color="auto"/>
              <w:left w:val="single" w:sz="4" w:space="0" w:color="auto"/>
              <w:bottom w:val="single" w:sz="4" w:space="0" w:color="auto"/>
              <w:right w:val="nil"/>
            </w:tcBorders>
            <w:vAlign w:val="center"/>
            <w:hideMark/>
          </w:tcPr>
          <w:p w14:paraId="7390EDA6" w14:textId="77777777" w:rsidR="00BB5CDD" w:rsidRPr="001D65AF" w:rsidRDefault="00BB5CDD" w:rsidP="00E56B1D">
            <w:pPr>
              <w:jc w:val="center"/>
              <w:rPr>
                <w:rFonts w:cs="Calibri"/>
                <w:b/>
                <w:bCs/>
                <w:sz w:val="16"/>
                <w:szCs w:val="16"/>
              </w:rPr>
            </w:pPr>
            <w:r w:rsidRPr="001D65AF">
              <w:rPr>
                <w:rFonts w:cs="Calibri"/>
                <w:b/>
                <w:bCs/>
                <w:sz w:val="16"/>
                <w:szCs w:val="16"/>
              </w:rPr>
              <w:t>UKUPNO (1.1. + 1.2.)</w:t>
            </w:r>
          </w:p>
        </w:tc>
        <w:tc>
          <w:tcPr>
            <w:tcW w:w="692" w:type="pct"/>
            <w:tcBorders>
              <w:top w:val="single" w:sz="4" w:space="0" w:color="auto"/>
              <w:left w:val="single" w:sz="4" w:space="0" w:color="auto"/>
              <w:bottom w:val="single" w:sz="4" w:space="0" w:color="auto"/>
              <w:right w:val="single" w:sz="4" w:space="0" w:color="auto"/>
            </w:tcBorders>
            <w:shd w:val="pct25" w:color="000000" w:fill="auto"/>
            <w:vAlign w:val="center"/>
            <w:hideMark/>
          </w:tcPr>
          <w:p w14:paraId="19F9E55B" w14:textId="77777777" w:rsidR="00BB5CDD" w:rsidRPr="001D65AF" w:rsidRDefault="00BB5CDD" w:rsidP="00E56B1D">
            <w:pPr>
              <w:jc w:val="right"/>
              <w:rPr>
                <w:rFonts w:cs="Calibri"/>
                <w:b/>
                <w:bCs/>
                <w:sz w:val="16"/>
                <w:szCs w:val="16"/>
              </w:rPr>
            </w:pPr>
            <w:r w:rsidRPr="001D65AF">
              <w:rPr>
                <w:rFonts w:cs="Calibri"/>
                <w:b/>
                <w:bCs/>
                <w:sz w:val="16"/>
                <w:szCs w:val="16"/>
              </w:rPr>
              <w:t>0,00</w:t>
            </w:r>
          </w:p>
        </w:tc>
        <w:tc>
          <w:tcPr>
            <w:tcW w:w="724" w:type="pct"/>
            <w:tcBorders>
              <w:top w:val="single" w:sz="4" w:space="0" w:color="auto"/>
              <w:left w:val="single" w:sz="4" w:space="0" w:color="auto"/>
              <w:bottom w:val="single" w:sz="4" w:space="0" w:color="auto"/>
              <w:right w:val="single" w:sz="4" w:space="0" w:color="auto"/>
            </w:tcBorders>
            <w:shd w:val="pct25" w:color="000000" w:fill="auto"/>
            <w:vAlign w:val="center"/>
          </w:tcPr>
          <w:p w14:paraId="22E084D7" w14:textId="4DD6BD6E" w:rsidR="00BB5CDD" w:rsidRPr="001D65AF" w:rsidRDefault="00C22645" w:rsidP="00E56B1D">
            <w:pPr>
              <w:jc w:val="right"/>
              <w:rPr>
                <w:rFonts w:cs="Calibri"/>
                <w:b/>
                <w:bCs/>
                <w:sz w:val="16"/>
                <w:szCs w:val="16"/>
              </w:rPr>
            </w:pPr>
            <w:r w:rsidRPr="00C22645">
              <w:rPr>
                <w:rFonts w:cs="Calibri"/>
                <w:b/>
                <w:bCs/>
                <w:sz w:val="16"/>
                <w:szCs w:val="16"/>
              </w:rPr>
              <w:t>7.308,38</w:t>
            </w:r>
          </w:p>
        </w:tc>
        <w:tc>
          <w:tcPr>
            <w:tcW w:w="716" w:type="pct"/>
            <w:tcBorders>
              <w:top w:val="single" w:sz="4" w:space="0" w:color="auto"/>
              <w:left w:val="single" w:sz="4" w:space="0" w:color="auto"/>
              <w:bottom w:val="single" w:sz="4" w:space="0" w:color="auto"/>
              <w:right w:val="single" w:sz="4" w:space="0" w:color="auto"/>
            </w:tcBorders>
            <w:shd w:val="pct25" w:color="000000" w:fill="auto"/>
            <w:vAlign w:val="center"/>
          </w:tcPr>
          <w:p w14:paraId="1A54E91A" w14:textId="5506DC2D" w:rsidR="00BB5CDD" w:rsidRPr="001D65AF" w:rsidRDefault="00C22645" w:rsidP="00E56B1D">
            <w:pPr>
              <w:jc w:val="right"/>
              <w:rPr>
                <w:rFonts w:cs="Calibri"/>
                <w:b/>
                <w:bCs/>
                <w:sz w:val="16"/>
                <w:szCs w:val="16"/>
              </w:rPr>
            </w:pPr>
            <w:r w:rsidRPr="00C22645">
              <w:rPr>
                <w:rFonts w:cs="Calibri"/>
                <w:b/>
                <w:bCs/>
                <w:sz w:val="16"/>
                <w:szCs w:val="16"/>
              </w:rPr>
              <w:t>7.308,38</w:t>
            </w:r>
          </w:p>
        </w:tc>
        <w:tc>
          <w:tcPr>
            <w:tcW w:w="700" w:type="pct"/>
            <w:tcBorders>
              <w:top w:val="single" w:sz="4" w:space="0" w:color="auto"/>
              <w:left w:val="single" w:sz="4" w:space="0" w:color="auto"/>
              <w:bottom w:val="single" w:sz="4" w:space="0" w:color="auto"/>
              <w:right w:val="single" w:sz="4" w:space="0" w:color="auto"/>
            </w:tcBorders>
            <w:shd w:val="pct25" w:color="000000" w:fill="auto"/>
            <w:vAlign w:val="center"/>
            <w:hideMark/>
          </w:tcPr>
          <w:p w14:paraId="467F3860" w14:textId="77777777" w:rsidR="00BB5CDD" w:rsidRPr="001D65AF" w:rsidRDefault="00BB5CDD" w:rsidP="00E56B1D">
            <w:pPr>
              <w:jc w:val="right"/>
              <w:rPr>
                <w:rFonts w:cs="Calibri"/>
                <w:b/>
                <w:bCs/>
                <w:sz w:val="16"/>
                <w:szCs w:val="16"/>
              </w:rPr>
            </w:pPr>
            <w:r w:rsidRPr="001D65AF">
              <w:rPr>
                <w:rFonts w:cs="Calibri"/>
                <w:b/>
                <w:bCs/>
                <w:sz w:val="16"/>
                <w:szCs w:val="16"/>
              </w:rPr>
              <w:t>0,00</w:t>
            </w:r>
          </w:p>
        </w:tc>
      </w:tr>
      <w:tr w:rsidR="00BB5CDD" w:rsidRPr="001D65AF" w14:paraId="31E5DA0D" w14:textId="77777777" w:rsidTr="0013723D">
        <w:trPr>
          <w:trHeight w:val="375"/>
        </w:trPr>
        <w:tc>
          <w:tcPr>
            <w:tcW w:w="268"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F2CCB44" w14:textId="77777777" w:rsidR="00BB5CDD" w:rsidRPr="001D65AF" w:rsidRDefault="00BB5CDD" w:rsidP="00E56B1D">
            <w:pPr>
              <w:jc w:val="center"/>
              <w:rPr>
                <w:rFonts w:cs="Calibri"/>
                <w:sz w:val="16"/>
                <w:szCs w:val="16"/>
              </w:rPr>
            </w:pPr>
            <w:r w:rsidRPr="001D65AF">
              <w:rPr>
                <w:rFonts w:cs="Calibri"/>
                <w:sz w:val="16"/>
                <w:szCs w:val="16"/>
              </w:rPr>
              <w:t>1</w:t>
            </w:r>
          </w:p>
        </w:tc>
        <w:tc>
          <w:tcPr>
            <w:tcW w:w="771" w:type="pct"/>
            <w:vMerge w:val="restart"/>
            <w:tcBorders>
              <w:top w:val="single" w:sz="4" w:space="0" w:color="auto"/>
              <w:left w:val="single" w:sz="4" w:space="0" w:color="auto"/>
              <w:bottom w:val="single" w:sz="4" w:space="0" w:color="auto"/>
              <w:right w:val="single" w:sz="4" w:space="0" w:color="auto"/>
            </w:tcBorders>
            <w:vAlign w:val="center"/>
            <w:hideMark/>
          </w:tcPr>
          <w:p w14:paraId="447EA234" w14:textId="77777777" w:rsidR="00BB5CDD" w:rsidRPr="001D65AF" w:rsidRDefault="00BB5CDD" w:rsidP="00E56B1D">
            <w:pPr>
              <w:jc w:val="center"/>
              <w:rPr>
                <w:rFonts w:cs="Calibri"/>
                <w:sz w:val="16"/>
                <w:szCs w:val="16"/>
              </w:rPr>
            </w:pPr>
            <w:r w:rsidRPr="001D65AF">
              <w:rPr>
                <w:rFonts w:cs="Calibri"/>
                <w:sz w:val="16"/>
                <w:szCs w:val="16"/>
              </w:rPr>
              <w:t>Kamate po danim kreditima i zajmovima</w:t>
            </w:r>
          </w:p>
        </w:tc>
        <w:tc>
          <w:tcPr>
            <w:tcW w:w="263" w:type="pct"/>
            <w:gridSpan w:val="2"/>
            <w:tcBorders>
              <w:top w:val="single" w:sz="4" w:space="0" w:color="auto"/>
              <w:left w:val="single" w:sz="4" w:space="0" w:color="auto"/>
              <w:bottom w:val="single" w:sz="4" w:space="0" w:color="auto"/>
              <w:right w:val="single" w:sz="4" w:space="0" w:color="auto"/>
            </w:tcBorders>
            <w:vAlign w:val="center"/>
            <w:hideMark/>
          </w:tcPr>
          <w:p w14:paraId="49218F10" w14:textId="77777777" w:rsidR="00BB5CDD" w:rsidRPr="001D65AF" w:rsidRDefault="00BB5CDD" w:rsidP="00E56B1D">
            <w:pPr>
              <w:jc w:val="center"/>
              <w:rPr>
                <w:rFonts w:cs="Calibri"/>
                <w:sz w:val="16"/>
                <w:szCs w:val="16"/>
              </w:rPr>
            </w:pPr>
            <w:r w:rsidRPr="001D65AF">
              <w:rPr>
                <w:rFonts w:cs="Calibri"/>
                <w:sz w:val="16"/>
                <w:szCs w:val="16"/>
              </w:rPr>
              <w:t>1.1.</w:t>
            </w:r>
          </w:p>
        </w:tc>
        <w:tc>
          <w:tcPr>
            <w:tcW w:w="866" w:type="pct"/>
            <w:tcBorders>
              <w:top w:val="single" w:sz="4" w:space="0" w:color="auto"/>
              <w:left w:val="single" w:sz="4" w:space="0" w:color="auto"/>
              <w:bottom w:val="single" w:sz="4" w:space="0" w:color="auto"/>
              <w:right w:val="single" w:sz="4" w:space="0" w:color="auto"/>
            </w:tcBorders>
            <w:vAlign w:val="center"/>
            <w:hideMark/>
          </w:tcPr>
          <w:p w14:paraId="277A416A" w14:textId="77777777" w:rsidR="00BB5CDD" w:rsidRPr="001D65AF" w:rsidRDefault="00BB5CDD" w:rsidP="00E56B1D">
            <w:pPr>
              <w:jc w:val="left"/>
              <w:rPr>
                <w:rFonts w:cs="Calibri"/>
                <w:sz w:val="16"/>
                <w:szCs w:val="16"/>
              </w:rPr>
            </w:pPr>
            <w:r w:rsidRPr="001D65AF">
              <w:rPr>
                <w:rFonts w:cs="Calibri"/>
                <w:sz w:val="16"/>
                <w:szCs w:val="16"/>
              </w:rPr>
              <w:t>tuzemnim</w:t>
            </w:r>
          </w:p>
        </w:tc>
        <w:tc>
          <w:tcPr>
            <w:tcW w:w="692" w:type="pct"/>
            <w:tcBorders>
              <w:top w:val="single" w:sz="4" w:space="0" w:color="auto"/>
              <w:left w:val="single" w:sz="4" w:space="0" w:color="auto"/>
              <w:bottom w:val="single" w:sz="4" w:space="0" w:color="auto"/>
              <w:right w:val="single" w:sz="4" w:space="0" w:color="auto"/>
            </w:tcBorders>
            <w:vAlign w:val="center"/>
            <w:hideMark/>
          </w:tcPr>
          <w:p w14:paraId="182C48DE" w14:textId="77777777" w:rsidR="00BB5CDD" w:rsidRPr="001D65AF" w:rsidRDefault="00BB5CDD" w:rsidP="00E56B1D">
            <w:pPr>
              <w:jc w:val="right"/>
              <w:rPr>
                <w:rFonts w:cs="Calibri"/>
                <w:sz w:val="16"/>
                <w:szCs w:val="16"/>
              </w:rPr>
            </w:pPr>
            <w:r w:rsidRPr="001D65AF">
              <w:rPr>
                <w:rFonts w:cs="Calibri"/>
                <w:sz w:val="16"/>
                <w:szCs w:val="16"/>
              </w:rPr>
              <w:t>0,00</w:t>
            </w:r>
          </w:p>
        </w:tc>
        <w:tc>
          <w:tcPr>
            <w:tcW w:w="724" w:type="pct"/>
            <w:tcBorders>
              <w:top w:val="single" w:sz="4" w:space="0" w:color="auto"/>
              <w:left w:val="single" w:sz="4" w:space="0" w:color="auto"/>
              <w:bottom w:val="single" w:sz="4" w:space="0" w:color="auto"/>
              <w:right w:val="single" w:sz="4" w:space="0" w:color="auto"/>
            </w:tcBorders>
            <w:vAlign w:val="center"/>
          </w:tcPr>
          <w:p w14:paraId="75F41974" w14:textId="202CB30F" w:rsidR="00BB5CDD" w:rsidRPr="001D65AF" w:rsidRDefault="00BB5CDD" w:rsidP="00E56B1D">
            <w:pPr>
              <w:jc w:val="right"/>
              <w:rPr>
                <w:rFonts w:cs="Calibri"/>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308168CF" w14:textId="5240EF64" w:rsidR="00BB5CDD" w:rsidRPr="001D65AF" w:rsidRDefault="00BB5CDD" w:rsidP="00E56B1D">
            <w:pPr>
              <w:jc w:val="right"/>
              <w:rPr>
                <w:rFonts w:cs="Calibri"/>
                <w:sz w:val="16"/>
                <w:szCs w:val="16"/>
              </w:rPr>
            </w:pPr>
          </w:p>
        </w:tc>
        <w:tc>
          <w:tcPr>
            <w:tcW w:w="700" w:type="pct"/>
            <w:tcBorders>
              <w:top w:val="single" w:sz="4" w:space="0" w:color="auto"/>
              <w:left w:val="single" w:sz="4" w:space="0" w:color="auto"/>
              <w:bottom w:val="single" w:sz="4" w:space="0" w:color="auto"/>
              <w:right w:val="single" w:sz="4" w:space="0" w:color="auto"/>
            </w:tcBorders>
            <w:vAlign w:val="center"/>
            <w:hideMark/>
          </w:tcPr>
          <w:p w14:paraId="6F9E95CD" w14:textId="77777777" w:rsidR="00BB5CDD" w:rsidRPr="001D65AF" w:rsidRDefault="00BB5CDD" w:rsidP="00E56B1D">
            <w:pPr>
              <w:jc w:val="right"/>
              <w:rPr>
                <w:rFonts w:cs="Calibri"/>
                <w:sz w:val="16"/>
                <w:szCs w:val="16"/>
              </w:rPr>
            </w:pPr>
            <w:r w:rsidRPr="001D65AF">
              <w:rPr>
                <w:rFonts w:cs="Calibri"/>
                <w:sz w:val="16"/>
                <w:szCs w:val="16"/>
              </w:rPr>
              <w:t>0,00</w:t>
            </w:r>
          </w:p>
        </w:tc>
      </w:tr>
      <w:tr w:rsidR="00BB5CDD" w:rsidRPr="001D65AF" w14:paraId="59125486" w14:textId="77777777" w:rsidTr="0013723D">
        <w:trPr>
          <w:trHeight w:val="300"/>
        </w:trPr>
        <w:tc>
          <w:tcPr>
            <w:tcW w:w="268" w:type="pct"/>
            <w:gridSpan w:val="2"/>
            <w:vMerge/>
            <w:tcBorders>
              <w:top w:val="single" w:sz="4" w:space="0" w:color="auto"/>
              <w:left w:val="single" w:sz="4" w:space="0" w:color="auto"/>
              <w:bottom w:val="single" w:sz="4" w:space="0" w:color="auto"/>
              <w:right w:val="single" w:sz="4" w:space="0" w:color="auto"/>
            </w:tcBorders>
            <w:vAlign w:val="center"/>
            <w:hideMark/>
          </w:tcPr>
          <w:p w14:paraId="59EAF2DF" w14:textId="77777777" w:rsidR="00BB5CDD" w:rsidRPr="001D65AF" w:rsidRDefault="00BB5CDD" w:rsidP="00E56B1D">
            <w:pPr>
              <w:jc w:val="left"/>
              <w:rPr>
                <w:rFonts w:cs="Calibri"/>
                <w:b/>
                <w:bCs/>
                <w:sz w:val="16"/>
                <w:szCs w:val="16"/>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25744029" w14:textId="77777777" w:rsidR="00BB5CDD" w:rsidRPr="001D65AF" w:rsidRDefault="00BB5CDD" w:rsidP="00E56B1D">
            <w:pPr>
              <w:jc w:val="left"/>
              <w:rPr>
                <w:rFonts w:cs="Calibri"/>
                <w:sz w:val="16"/>
                <w:szCs w:val="16"/>
              </w:rPr>
            </w:pPr>
          </w:p>
        </w:tc>
        <w:tc>
          <w:tcPr>
            <w:tcW w:w="263" w:type="pct"/>
            <w:gridSpan w:val="2"/>
            <w:tcBorders>
              <w:top w:val="nil"/>
              <w:left w:val="single" w:sz="4" w:space="0" w:color="auto"/>
              <w:bottom w:val="single" w:sz="4" w:space="0" w:color="auto"/>
              <w:right w:val="single" w:sz="4" w:space="0" w:color="auto"/>
            </w:tcBorders>
            <w:vAlign w:val="center"/>
            <w:hideMark/>
          </w:tcPr>
          <w:p w14:paraId="77CE34FD" w14:textId="77777777" w:rsidR="00BB5CDD" w:rsidRPr="001D65AF" w:rsidRDefault="00BB5CDD" w:rsidP="00E56B1D">
            <w:pPr>
              <w:jc w:val="center"/>
              <w:rPr>
                <w:rFonts w:cs="Calibri"/>
                <w:sz w:val="16"/>
                <w:szCs w:val="16"/>
              </w:rPr>
            </w:pPr>
            <w:r w:rsidRPr="001D65AF">
              <w:rPr>
                <w:rFonts w:cs="Calibri"/>
                <w:sz w:val="16"/>
                <w:szCs w:val="16"/>
              </w:rPr>
              <w:t>1.2.</w:t>
            </w:r>
          </w:p>
        </w:tc>
        <w:tc>
          <w:tcPr>
            <w:tcW w:w="866" w:type="pct"/>
            <w:tcBorders>
              <w:top w:val="nil"/>
              <w:left w:val="single" w:sz="4" w:space="0" w:color="auto"/>
              <w:bottom w:val="single" w:sz="4" w:space="0" w:color="auto"/>
              <w:right w:val="single" w:sz="4" w:space="0" w:color="auto"/>
            </w:tcBorders>
            <w:vAlign w:val="center"/>
            <w:hideMark/>
          </w:tcPr>
          <w:p w14:paraId="3CD3D4C8" w14:textId="77777777" w:rsidR="00BB5CDD" w:rsidRPr="001D65AF" w:rsidRDefault="00BB5CDD" w:rsidP="00E56B1D">
            <w:pPr>
              <w:jc w:val="left"/>
              <w:rPr>
                <w:rFonts w:cs="Calibri"/>
                <w:sz w:val="16"/>
                <w:szCs w:val="16"/>
              </w:rPr>
            </w:pPr>
            <w:r w:rsidRPr="001D65AF">
              <w:rPr>
                <w:rFonts w:cs="Calibri"/>
                <w:sz w:val="16"/>
                <w:szCs w:val="16"/>
              </w:rPr>
              <w:t>inozemnim</w:t>
            </w:r>
          </w:p>
        </w:tc>
        <w:tc>
          <w:tcPr>
            <w:tcW w:w="692" w:type="pct"/>
            <w:tcBorders>
              <w:top w:val="nil"/>
              <w:left w:val="single" w:sz="4" w:space="0" w:color="auto"/>
              <w:bottom w:val="single" w:sz="4" w:space="0" w:color="auto"/>
              <w:right w:val="single" w:sz="4" w:space="0" w:color="auto"/>
            </w:tcBorders>
            <w:vAlign w:val="center"/>
            <w:hideMark/>
          </w:tcPr>
          <w:p w14:paraId="2596D4B3" w14:textId="77777777" w:rsidR="00BB5CDD" w:rsidRPr="001D65AF" w:rsidRDefault="00BB5CDD" w:rsidP="00E56B1D">
            <w:pPr>
              <w:jc w:val="right"/>
              <w:rPr>
                <w:rFonts w:cs="Calibri"/>
                <w:sz w:val="16"/>
                <w:szCs w:val="16"/>
              </w:rPr>
            </w:pPr>
            <w:r w:rsidRPr="001D65AF">
              <w:rPr>
                <w:rFonts w:cs="Calibri"/>
                <w:sz w:val="16"/>
                <w:szCs w:val="16"/>
              </w:rPr>
              <w:t>0,00</w:t>
            </w:r>
          </w:p>
        </w:tc>
        <w:tc>
          <w:tcPr>
            <w:tcW w:w="724" w:type="pct"/>
            <w:tcBorders>
              <w:top w:val="nil"/>
              <w:left w:val="single" w:sz="4" w:space="0" w:color="auto"/>
              <w:bottom w:val="single" w:sz="4" w:space="0" w:color="auto"/>
              <w:right w:val="single" w:sz="4" w:space="0" w:color="auto"/>
            </w:tcBorders>
            <w:vAlign w:val="center"/>
          </w:tcPr>
          <w:p w14:paraId="266A9AEA" w14:textId="7C2DB833" w:rsidR="00BB5CDD" w:rsidRPr="001D65AF" w:rsidRDefault="00BB5CDD" w:rsidP="00E56B1D">
            <w:pPr>
              <w:jc w:val="right"/>
              <w:rPr>
                <w:rFonts w:cs="Calibri"/>
                <w:sz w:val="16"/>
                <w:szCs w:val="16"/>
              </w:rPr>
            </w:pPr>
          </w:p>
        </w:tc>
        <w:tc>
          <w:tcPr>
            <w:tcW w:w="716" w:type="pct"/>
            <w:tcBorders>
              <w:top w:val="nil"/>
              <w:left w:val="single" w:sz="4" w:space="0" w:color="auto"/>
              <w:bottom w:val="single" w:sz="4" w:space="0" w:color="auto"/>
              <w:right w:val="single" w:sz="4" w:space="0" w:color="auto"/>
            </w:tcBorders>
            <w:vAlign w:val="center"/>
          </w:tcPr>
          <w:p w14:paraId="62C5CC36" w14:textId="6DDE1738" w:rsidR="00BB5CDD" w:rsidRPr="001D65AF" w:rsidRDefault="00BB5CDD" w:rsidP="00E56B1D">
            <w:pPr>
              <w:jc w:val="right"/>
              <w:rPr>
                <w:rFonts w:cs="Calibri"/>
                <w:sz w:val="16"/>
                <w:szCs w:val="16"/>
              </w:rPr>
            </w:pPr>
          </w:p>
        </w:tc>
        <w:tc>
          <w:tcPr>
            <w:tcW w:w="700" w:type="pct"/>
            <w:tcBorders>
              <w:top w:val="single" w:sz="4" w:space="0" w:color="auto"/>
              <w:left w:val="single" w:sz="4" w:space="0" w:color="auto"/>
              <w:bottom w:val="single" w:sz="4" w:space="0" w:color="auto"/>
              <w:right w:val="single" w:sz="4" w:space="0" w:color="auto"/>
            </w:tcBorders>
            <w:vAlign w:val="center"/>
            <w:hideMark/>
          </w:tcPr>
          <w:p w14:paraId="59381F37" w14:textId="77777777" w:rsidR="00BB5CDD" w:rsidRPr="001D65AF" w:rsidRDefault="00BB5CDD" w:rsidP="00E56B1D">
            <w:pPr>
              <w:jc w:val="right"/>
              <w:rPr>
                <w:rFonts w:cs="Calibri"/>
                <w:sz w:val="16"/>
                <w:szCs w:val="16"/>
              </w:rPr>
            </w:pPr>
            <w:r w:rsidRPr="001D65AF">
              <w:rPr>
                <w:rFonts w:cs="Calibri"/>
                <w:sz w:val="16"/>
                <w:szCs w:val="16"/>
              </w:rPr>
              <w:t>0,00</w:t>
            </w:r>
          </w:p>
        </w:tc>
      </w:tr>
      <w:tr w:rsidR="00BB5CDD" w:rsidRPr="00A5370E" w14:paraId="7376E7A9" w14:textId="77777777" w:rsidTr="0013723D">
        <w:trPr>
          <w:trHeight w:val="300"/>
        </w:trPr>
        <w:tc>
          <w:tcPr>
            <w:tcW w:w="268" w:type="pct"/>
            <w:gridSpan w:val="2"/>
            <w:vMerge/>
            <w:tcBorders>
              <w:top w:val="single" w:sz="4" w:space="0" w:color="auto"/>
              <w:left w:val="single" w:sz="4" w:space="0" w:color="auto"/>
              <w:bottom w:val="single" w:sz="4" w:space="0" w:color="auto"/>
              <w:right w:val="single" w:sz="4" w:space="0" w:color="auto"/>
            </w:tcBorders>
            <w:vAlign w:val="center"/>
            <w:hideMark/>
          </w:tcPr>
          <w:p w14:paraId="2F4186D3" w14:textId="77777777" w:rsidR="00BB5CDD" w:rsidRPr="001D65AF" w:rsidRDefault="00BB5CDD" w:rsidP="00E56B1D">
            <w:pPr>
              <w:jc w:val="left"/>
              <w:rPr>
                <w:rFonts w:cs="Calibri"/>
                <w:b/>
                <w:bCs/>
                <w:sz w:val="16"/>
                <w:szCs w:val="16"/>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7FDE26F0" w14:textId="77777777" w:rsidR="00BB5CDD" w:rsidRPr="001D65AF" w:rsidRDefault="00BB5CDD" w:rsidP="00E56B1D">
            <w:pPr>
              <w:jc w:val="left"/>
              <w:rPr>
                <w:rFonts w:cs="Calibri"/>
                <w:sz w:val="16"/>
                <w:szCs w:val="16"/>
              </w:rPr>
            </w:pPr>
          </w:p>
        </w:tc>
        <w:tc>
          <w:tcPr>
            <w:tcW w:w="1129" w:type="pct"/>
            <w:gridSpan w:val="3"/>
            <w:tcBorders>
              <w:top w:val="single" w:sz="4" w:space="0" w:color="auto"/>
              <w:left w:val="single" w:sz="4" w:space="0" w:color="auto"/>
              <w:bottom w:val="single" w:sz="4" w:space="0" w:color="auto"/>
              <w:right w:val="nil"/>
            </w:tcBorders>
            <w:vAlign w:val="center"/>
            <w:hideMark/>
          </w:tcPr>
          <w:p w14:paraId="0888C0AC" w14:textId="77777777" w:rsidR="00BB5CDD" w:rsidRPr="001D65AF" w:rsidRDefault="00BB5CDD" w:rsidP="00E56B1D">
            <w:pPr>
              <w:jc w:val="center"/>
              <w:rPr>
                <w:rFonts w:cs="Calibri"/>
                <w:b/>
                <w:bCs/>
                <w:sz w:val="16"/>
                <w:szCs w:val="16"/>
              </w:rPr>
            </w:pPr>
            <w:r w:rsidRPr="001D65AF">
              <w:rPr>
                <w:rFonts w:cs="Calibri"/>
                <w:b/>
                <w:bCs/>
                <w:sz w:val="16"/>
                <w:szCs w:val="16"/>
              </w:rPr>
              <w:t>UKUPNO (1.1. + 1.2.)</w:t>
            </w:r>
          </w:p>
        </w:tc>
        <w:tc>
          <w:tcPr>
            <w:tcW w:w="692" w:type="pct"/>
            <w:tcBorders>
              <w:top w:val="single" w:sz="4" w:space="0" w:color="auto"/>
              <w:left w:val="single" w:sz="4" w:space="0" w:color="auto"/>
              <w:bottom w:val="single" w:sz="4" w:space="0" w:color="auto"/>
              <w:right w:val="single" w:sz="4" w:space="0" w:color="auto"/>
            </w:tcBorders>
            <w:shd w:val="pct25" w:color="000000" w:fill="auto"/>
            <w:vAlign w:val="center"/>
            <w:hideMark/>
          </w:tcPr>
          <w:p w14:paraId="01544727" w14:textId="77777777" w:rsidR="00BB5CDD" w:rsidRPr="001D65AF" w:rsidRDefault="00BB5CDD" w:rsidP="00E56B1D">
            <w:pPr>
              <w:jc w:val="right"/>
              <w:rPr>
                <w:rFonts w:cs="Calibri"/>
                <w:b/>
                <w:bCs/>
                <w:sz w:val="16"/>
                <w:szCs w:val="16"/>
              </w:rPr>
            </w:pPr>
            <w:r w:rsidRPr="001D65AF">
              <w:rPr>
                <w:rFonts w:cs="Calibri"/>
                <w:b/>
                <w:bCs/>
                <w:sz w:val="16"/>
                <w:szCs w:val="16"/>
              </w:rPr>
              <w:t>0,00</w:t>
            </w:r>
          </w:p>
        </w:tc>
        <w:tc>
          <w:tcPr>
            <w:tcW w:w="724" w:type="pct"/>
            <w:tcBorders>
              <w:top w:val="single" w:sz="4" w:space="0" w:color="auto"/>
              <w:left w:val="single" w:sz="4" w:space="0" w:color="auto"/>
              <w:bottom w:val="single" w:sz="4" w:space="0" w:color="auto"/>
              <w:right w:val="single" w:sz="4" w:space="0" w:color="auto"/>
            </w:tcBorders>
            <w:shd w:val="pct25" w:color="000000" w:fill="auto"/>
            <w:vAlign w:val="center"/>
          </w:tcPr>
          <w:p w14:paraId="193A4D48" w14:textId="0AACA476" w:rsidR="00BB5CDD" w:rsidRPr="001D65AF" w:rsidRDefault="00BB5CDD" w:rsidP="00E56B1D">
            <w:pPr>
              <w:jc w:val="right"/>
              <w:rPr>
                <w:rFonts w:cs="Calibri"/>
                <w:b/>
                <w:bCs/>
                <w:sz w:val="16"/>
                <w:szCs w:val="16"/>
              </w:rPr>
            </w:pPr>
          </w:p>
        </w:tc>
        <w:tc>
          <w:tcPr>
            <w:tcW w:w="716" w:type="pct"/>
            <w:tcBorders>
              <w:top w:val="single" w:sz="4" w:space="0" w:color="auto"/>
              <w:left w:val="single" w:sz="4" w:space="0" w:color="auto"/>
              <w:bottom w:val="single" w:sz="4" w:space="0" w:color="auto"/>
              <w:right w:val="single" w:sz="4" w:space="0" w:color="auto"/>
            </w:tcBorders>
            <w:shd w:val="pct25" w:color="000000" w:fill="auto"/>
            <w:vAlign w:val="center"/>
          </w:tcPr>
          <w:p w14:paraId="6CB379C7" w14:textId="01007C49" w:rsidR="00BB5CDD" w:rsidRPr="001D65AF" w:rsidRDefault="00BB5CDD" w:rsidP="00E56B1D">
            <w:pPr>
              <w:jc w:val="right"/>
              <w:rPr>
                <w:rFonts w:cs="Calibri"/>
                <w:b/>
                <w:bCs/>
                <w:sz w:val="16"/>
                <w:szCs w:val="16"/>
              </w:rPr>
            </w:pPr>
          </w:p>
        </w:tc>
        <w:tc>
          <w:tcPr>
            <w:tcW w:w="700" w:type="pct"/>
            <w:tcBorders>
              <w:top w:val="single" w:sz="4" w:space="0" w:color="auto"/>
              <w:left w:val="single" w:sz="4" w:space="0" w:color="auto"/>
              <w:bottom w:val="single" w:sz="4" w:space="0" w:color="auto"/>
              <w:right w:val="single" w:sz="4" w:space="0" w:color="auto"/>
            </w:tcBorders>
            <w:shd w:val="pct25" w:color="000000" w:fill="auto"/>
            <w:vAlign w:val="center"/>
            <w:hideMark/>
          </w:tcPr>
          <w:p w14:paraId="3C53BC98" w14:textId="77777777" w:rsidR="00BB5CDD" w:rsidRPr="001D65AF" w:rsidRDefault="00BB5CDD" w:rsidP="00E56B1D">
            <w:pPr>
              <w:jc w:val="right"/>
              <w:rPr>
                <w:rFonts w:cs="Calibri"/>
                <w:b/>
                <w:bCs/>
                <w:sz w:val="16"/>
                <w:szCs w:val="16"/>
              </w:rPr>
            </w:pPr>
            <w:r w:rsidRPr="001D65AF">
              <w:rPr>
                <w:rFonts w:cs="Calibri"/>
                <w:b/>
                <w:bCs/>
                <w:sz w:val="16"/>
                <w:szCs w:val="16"/>
              </w:rPr>
              <w:t>0,00</w:t>
            </w:r>
          </w:p>
        </w:tc>
      </w:tr>
    </w:tbl>
    <w:p w14:paraId="33A2336F" w14:textId="77777777" w:rsidR="00BB5CDD" w:rsidRPr="001A3A1A" w:rsidRDefault="00BB5CDD" w:rsidP="00BB5CDD">
      <w:pPr>
        <w:spacing w:after="120"/>
        <w:rPr>
          <w:rFonts w:cs="Calibri"/>
          <w:color w:val="000000"/>
          <w:sz w:val="20"/>
        </w:rPr>
      </w:pPr>
    </w:p>
    <w:p w14:paraId="3199FEC7" w14:textId="7F7AEFAB" w:rsidR="00BB5CDD" w:rsidRPr="001A3A1A" w:rsidRDefault="00B573B9" w:rsidP="008C4939">
      <w:pPr>
        <w:pStyle w:val="Naslov1"/>
      </w:pPr>
      <w:bookmarkStart w:id="41" w:name="_Toc230265397"/>
      <w:r>
        <w:t xml:space="preserve">VII. </w:t>
      </w:r>
      <w:r w:rsidR="00BB5CDD" w:rsidRPr="001A3A1A">
        <w:t>IZVJEŠTAJ O DANIM JAMSTVIMA I IZDACIMA PO JAMSTVIMA</w:t>
      </w:r>
      <w:bookmarkEnd w:id="41"/>
    </w:p>
    <w:p w14:paraId="7FD468A8" w14:textId="77777777" w:rsidR="002A74DA" w:rsidRPr="008B4C6B" w:rsidRDefault="002A74DA" w:rsidP="002A74DA">
      <w:pPr>
        <w:spacing w:after="120"/>
        <w:rPr>
          <w:rFonts w:cs="Calibri"/>
          <w:szCs w:val="22"/>
        </w:rPr>
      </w:pPr>
      <w:r w:rsidRPr="008B4C6B">
        <w:rPr>
          <w:rFonts w:cs="Calibri"/>
          <w:szCs w:val="22"/>
        </w:rPr>
        <w:t xml:space="preserve">U 2017. godini Općina Malinska-Dubašnica dala je jamstvo i suglasnost za zaduživanje trgovačkom društvu Ponikve za realizaciju </w:t>
      </w:r>
      <w:r w:rsidRPr="008B4C6B">
        <w:rPr>
          <w:rFonts w:cs="Calibri"/>
          <w:i/>
          <w:szCs w:val="22"/>
        </w:rPr>
        <w:t>Projekta prikupljanja, odvodnje i pročišćavanja otpadnih voda na području otoka Krka</w:t>
      </w:r>
      <w:r w:rsidRPr="008B4C6B">
        <w:rPr>
          <w:rFonts w:cs="Calibri"/>
          <w:szCs w:val="22"/>
        </w:rPr>
        <w:t xml:space="preserve">. Dana 23. ožujka 2017. godine Općinsko Vijeće općine Malinska-Dubašnica donijelo je Odluku o prihvaćanju projekta "Projekt prikupljanja, odvodnje i pročišćavanja otpadnih voda na području otoka Krka" i pisma namjere o suradnji JLS otoka Krka na provedbi projekta, te Odluku o davanju suglasnosti i davanju jamstva za zaduživanje. Dana 25. travnja 2017. godine od Ministarstva financija Općina je dobila suglasnost na davanje jamstva. Temeljem navedene suglasnosti Općinski načelnik Općine Malinska-Dubašnica izdao je jamstvo dana 25.09.2017. godine. </w:t>
      </w:r>
    </w:p>
    <w:p w14:paraId="12BFF1B7" w14:textId="77777777" w:rsidR="002A74DA" w:rsidRPr="008B4C6B" w:rsidRDefault="002A74DA" w:rsidP="002A74DA">
      <w:pPr>
        <w:spacing w:after="120"/>
        <w:rPr>
          <w:rFonts w:cs="Calibri"/>
          <w:szCs w:val="22"/>
        </w:rPr>
      </w:pPr>
      <w:r w:rsidRPr="008B4C6B">
        <w:rPr>
          <w:rFonts w:cs="Calibri"/>
          <w:szCs w:val="22"/>
        </w:rPr>
        <w:t>Navedeno jamstvo dano je trgovačkom društvu Ponikve voda d.o.o. Krk, Vršanska 14, za zaduživanje putem financijskog kredita kod Hrvatske banke za obnovu i razvitak (HBOR), za financiranje projekta „Projekt prikupljanja, odvodnje i pročišćavanja otpadnih voda na području otoka Krka“ u ukupnom iznosu od 45.000.000,00 kn (5.972.526,37 EUR ) pod sljedećim uvjetima:</w:t>
      </w:r>
    </w:p>
    <w:p w14:paraId="68A8B68B" w14:textId="77777777" w:rsidR="002A74DA" w:rsidRPr="008B4C6B" w:rsidRDefault="002A74DA" w:rsidP="002A74DA">
      <w:pPr>
        <w:numPr>
          <w:ilvl w:val="0"/>
          <w:numId w:val="5"/>
        </w:numPr>
        <w:rPr>
          <w:rFonts w:cs="Calibri"/>
          <w:szCs w:val="22"/>
        </w:rPr>
      </w:pPr>
      <w:r w:rsidRPr="008B4C6B">
        <w:rPr>
          <w:rFonts w:cs="Calibri"/>
          <w:szCs w:val="22"/>
        </w:rPr>
        <w:t>korištenje kredita do 30.06.2020. koji je ujedno i datum prijenosa kredita u otplatu, broj korištenja ograničava se na 40 korištenja</w:t>
      </w:r>
    </w:p>
    <w:p w14:paraId="2B6FF420" w14:textId="77777777" w:rsidR="002A74DA" w:rsidRPr="008B4C6B" w:rsidRDefault="002A74DA" w:rsidP="002A74DA">
      <w:pPr>
        <w:numPr>
          <w:ilvl w:val="0"/>
          <w:numId w:val="5"/>
        </w:numPr>
        <w:rPr>
          <w:rFonts w:cs="Calibri"/>
          <w:szCs w:val="22"/>
        </w:rPr>
      </w:pPr>
      <w:r w:rsidRPr="008B4C6B">
        <w:rPr>
          <w:rFonts w:cs="Calibri"/>
          <w:szCs w:val="22"/>
        </w:rPr>
        <w:t>rok otplate: 20 jednakih polugodišnjih rata od kojih prva dospijeva na naplatu 31.12.2020., a zadnja 30.06.2030. godine</w:t>
      </w:r>
    </w:p>
    <w:p w14:paraId="00F52C3F" w14:textId="77777777" w:rsidR="002A74DA" w:rsidRPr="008B4C6B" w:rsidRDefault="002A74DA" w:rsidP="002A74DA">
      <w:pPr>
        <w:numPr>
          <w:ilvl w:val="0"/>
          <w:numId w:val="5"/>
        </w:numPr>
        <w:rPr>
          <w:rFonts w:cs="Calibri"/>
          <w:szCs w:val="22"/>
        </w:rPr>
      </w:pPr>
      <w:r w:rsidRPr="008B4C6B">
        <w:rPr>
          <w:rFonts w:cs="Calibri"/>
          <w:szCs w:val="22"/>
        </w:rPr>
        <w:t>kamatna stopa: 2,50%, fiksna, obračunava se polugodišnje</w:t>
      </w:r>
    </w:p>
    <w:p w14:paraId="58AF1E57" w14:textId="77777777" w:rsidR="002A74DA" w:rsidRPr="008B4C6B" w:rsidRDefault="002A74DA" w:rsidP="002A74DA">
      <w:pPr>
        <w:numPr>
          <w:ilvl w:val="0"/>
          <w:numId w:val="5"/>
        </w:numPr>
        <w:rPr>
          <w:rFonts w:cs="Calibri"/>
          <w:szCs w:val="22"/>
        </w:rPr>
      </w:pPr>
      <w:r w:rsidRPr="008B4C6B">
        <w:rPr>
          <w:rFonts w:cs="Calibri"/>
          <w:szCs w:val="22"/>
        </w:rPr>
        <w:t>interkalarna kamata u visini redovne, kamate se obračunavaju i naplaćuju kvartalno</w:t>
      </w:r>
    </w:p>
    <w:p w14:paraId="512BC4F3" w14:textId="77777777" w:rsidR="002A74DA" w:rsidRPr="008B4C6B" w:rsidRDefault="002A74DA" w:rsidP="002A74DA">
      <w:pPr>
        <w:numPr>
          <w:ilvl w:val="0"/>
          <w:numId w:val="5"/>
        </w:numPr>
        <w:rPr>
          <w:rFonts w:cs="Calibri"/>
          <w:szCs w:val="22"/>
        </w:rPr>
      </w:pPr>
      <w:r w:rsidRPr="008B4C6B">
        <w:rPr>
          <w:rFonts w:cs="Calibri"/>
          <w:szCs w:val="22"/>
        </w:rPr>
        <w:lastRenderedPageBreak/>
        <w:t>naknada za obradu kredita: 0,8% jednokratno</w:t>
      </w:r>
    </w:p>
    <w:p w14:paraId="172F7F50" w14:textId="77777777" w:rsidR="002A74DA" w:rsidRPr="008B4C6B" w:rsidRDefault="002A74DA" w:rsidP="002A74DA">
      <w:pPr>
        <w:spacing w:after="120"/>
        <w:ind w:firstLine="708"/>
        <w:rPr>
          <w:rFonts w:cs="Calibri"/>
          <w:szCs w:val="22"/>
        </w:rPr>
      </w:pPr>
    </w:p>
    <w:p w14:paraId="1433DC28" w14:textId="77777777" w:rsidR="002A74DA" w:rsidRPr="008B4C6B" w:rsidRDefault="002A74DA" w:rsidP="002A74DA">
      <w:pPr>
        <w:spacing w:after="120"/>
        <w:rPr>
          <w:rFonts w:cs="Calibri"/>
          <w:szCs w:val="22"/>
        </w:rPr>
      </w:pPr>
      <w:r w:rsidRPr="008B4C6B">
        <w:rPr>
          <w:rFonts w:cs="Calibri"/>
          <w:szCs w:val="22"/>
        </w:rPr>
        <w:t>Odlukom o davanju jamstva u ukupnom iznosu od 45.000.00,00 kn (5.972.526,37 EUR ) utvrđeni su udjeli svake pojedine JLS otoka Krka kako slijedi:</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960"/>
        <w:gridCol w:w="1738"/>
      </w:tblGrid>
      <w:tr w:rsidR="002A74DA" w:rsidRPr="008B4C6B" w14:paraId="194147CD" w14:textId="77777777" w:rsidTr="006C4633">
        <w:tc>
          <w:tcPr>
            <w:tcW w:w="2689" w:type="dxa"/>
          </w:tcPr>
          <w:p w14:paraId="2491B7EF" w14:textId="77777777" w:rsidR="002A74DA" w:rsidRPr="008B4C6B" w:rsidRDefault="002A74DA" w:rsidP="006C4633">
            <w:pPr>
              <w:rPr>
                <w:rFonts w:cs="Calibri"/>
                <w:sz w:val="22"/>
                <w:szCs w:val="22"/>
              </w:rPr>
            </w:pPr>
            <w:r w:rsidRPr="008B4C6B">
              <w:rPr>
                <w:rFonts w:cs="Calibri"/>
                <w:sz w:val="22"/>
                <w:szCs w:val="22"/>
              </w:rPr>
              <w:t>Grad Krk</w:t>
            </w:r>
          </w:p>
        </w:tc>
        <w:tc>
          <w:tcPr>
            <w:tcW w:w="960" w:type="dxa"/>
          </w:tcPr>
          <w:p w14:paraId="054A17A8" w14:textId="77777777" w:rsidR="002A74DA" w:rsidRPr="008B4C6B" w:rsidRDefault="002A74DA" w:rsidP="006C4633">
            <w:pPr>
              <w:jc w:val="right"/>
              <w:rPr>
                <w:rFonts w:cs="Calibri"/>
                <w:sz w:val="22"/>
                <w:szCs w:val="22"/>
              </w:rPr>
            </w:pPr>
            <w:r w:rsidRPr="008B4C6B">
              <w:rPr>
                <w:rFonts w:cs="Calibri"/>
                <w:sz w:val="22"/>
                <w:szCs w:val="22"/>
              </w:rPr>
              <w:t>22,72 %</w:t>
            </w:r>
          </w:p>
        </w:tc>
        <w:tc>
          <w:tcPr>
            <w:tcW w:w="1738" w:type="dxa"/>
          </w:tcPr>
          <w:p w14:paraId="067A349E" w14:textId="77777777" w:rsidR="002A74DA" w:rsidRPr="008B4C6B" w:rsidRDefault="002A74DA" w:rsidP="006C4633">
            <w:pPr>
              <w:jc w:val="right"/>
              <w:rPr>
                <w:rFonts w:cs="Calibri"/>
                <w:sz w:val="22"/>
                <w:szCs w:val="22"/>
              </w:rPr>
            </w:pPr>
            <w:r w:rsidRPr="008B4C6B">
              <w:rPr>
                <w:rFonts w:cs="Calibri"/>
                <w:sz w:val="22"/>
                <w:szCs w:val="22"/>
              </w:rPr>
              <w:t>10.224.000 HRK</w:t>
            </w:r>
          </w:p>
        </w:tc>
      </w:tr>
      <w:tr w:rsidR="002A74DA" w:rsidRPr="008B4C6B" w14:paraId="0FD478F8" w14:textId="77777777" w:rsidTr="006C4633">
        <w:tc>
          <w:tcPr>
            <w:tcW w:w="2689" w:type="dxa"/>
          </w:tcPr>
          <w:p w14:paraId="786C3200" w14:textId="77777777" w:rsidR="002A74DA" w:rsidRPr="008B4C6B" w:rsidRDefault="002A74DA" w:rsidP="006C4633">
            <w:pPr>
              <w:rPr>
                <w:rFonts w:cs="Calibri"/>
                <w:sz w:val="22"/>
                <w:szCs w:val="22"/>
              </w:rPr>
            </w:pPr>
            <w:r w:rsidRPr="008B4C6B">
              <w:rPr>
                <w:rFonts w:cs="Calibri"/>
                <w:sz w:val="22"/>
                <w:szCs w:val="22"/>
              </w:rPr>
              <w:t>Općina Baška</w:t>
            </w:r>
          </w:p>
        </w:tc>
        <w:tc>
          <w:tcPr>
            <w:tcW w:w="960" w:type="dxa"/>
          </w:tcPr>
          <w:p w14:paraId="69C7227C" w14:textId="77777777" w:rsidR="002A74DA" w:rsidRPr="008B4C6B" w:rsidRDefault="002A74DA" w:rsidP="006C4633">
            <w:pPr>
              <w:jc w:val="right"/>
              <w:rPr>
                <w:rFonts w:cs="Calibri"/>
                <w:sz w:val="22"/>
                <w:szCs w:val="22"/>
              </w:rPr>
            </w:pPr>
            <w:r w:rsidRPr="008B4C6B">
              <w:rPr>
                <w:rFonts w:cs="Calibri"/>
                <w:sz w:val="22"/>
                <w:szCs w:val="22"/>
              </w:rPr>
              <w:t>12,87 %</w:t>
            </w:r>
          </w:p>
        </w:tc>
        <w:tc>
          <w:tcPr>
            <w:tcW w:w="1738" w:type="dxa"/>
          </w:tcPr>
          <w:p w14:paraId="1782CBE3" w14:textId="77777777" w:rsidR="002A74DA" w:rsidRPr="008B4C6B" w:rsidRDefault="002A74DA" w:rsidP="006C4633">
            <w:pPr>
              <w:jc w:val="right"/>
              <w:rPr>
                <w:rFonts w:cs="Calibri"/>
                <w:sz w:val="22"/>
                <w:szCs w:val="22"/>
              </w:rPr>
            </w:pPr>
            <w:r w:rsidRPr="008B4C6B">
              <w:rPr>
                <w:rFonts w:cs="Calibri"/>
                <w:sz w:val="22"/>
                <w:szCs w:val="22"/>
              </w:rPr>
              <w:t>5.791.500 HRK</w:t>
            </w:r>
          </w:p>
        </w:tc>
      </w:tr>
      <w:tr w:rsidR="002A74DA" w:rsidRPr="008B4C6B" w14:paraId="2A3B176B" w14:textId="77777777" w:rsidTr="006C4633">
        <w:tc>
          <w:tcPr>
            <w:tcW w:w="2689" w:type="dxa"/>
          </w:tcPr>
          <w:p w14:paraId="653169BB" w14:textId="77777777" w:rsidR="002A74DA" w:rsidRPr="008B4C6B" w:rsidRDefault="002A74DA" w:rsidP="006C4633">
            <w:pPr>
              <w:rPr>
                <w:rFonts w:cs="Calibri"/>
                <w:sz w:val="22"/>
                <w:szCs w:val="22"/>
              </w:rPr>
            </w:pPr>
            <w:r w:rsidRPr="008B4C6B">
              <w:rPr>
                <w:rFonts w:cs="Calibri"/>
                <w:sz w:val="22"/>
                <w:szCs w:val="22"/>
              </w:rPr>
              <w:t>Općina Dobrinj</w:t>
            </w:r>
          </w:p>
        </w:tc>
        <w:tc>
          <w:tcPr>
            <w:tcW w:w="960" w:type="dxa"/>
          </w:tcPr>
          <w:p w14:paraId="33B20825" w14:textId="77777777" w:rsidR="002A74DA" w:rsidRPr="008B4C6B" w:rsidRDefault="002A74DA" w:rsidP="006C4633">
            <w:pPr>
              <w:jc w:val="right"/>
              <w:rPr>
                <w:rFonts w:cs="Calibri"/>
                <w:sz w:val="22"/>
                <w:szCs w:val="22"/>
              </w:rPr>
            </w:pPr>
            <w:r w:rsidRPr="008B4C6B">
              <w:rPr>
                <w:rFonts w:cs="Calibri"/>
                <w:sz w:val="22"/>
                <w:szCs w:val="22"/>
              </w:rPr>
              <w:t>17,57 %</w:t>
            </w:r>
          </w:p>
        </w:tc>
        <w:tc>
          <w:tcPr>
            <w:tcW w:w="1738" w:type="dxa"/>
          </w:tcPr>
          <w:p w14:paraId="4FEF4BC8" w14:textId="77777777" w:rsidR="002A74DA" w:rsidRPr="008B4C6B" w:rsidRDefault="002A74DA" w:rsidP="006C4633">
            <w:pPr>
              <w:jc w:val="right"/>
              <w:rPr>
                <w:rFonts w:cs="Calibri"/>
                <w:sz w:val="22"/>
                <w:szCs w:val="22"/>
              </w:rPr>
            </w:pPr>
            <w:r w:rsidRPr="008B4C6B">
              <w:rPr>
                <w:rFonts w:cs="Calibri"/>
                <w:sz w:val="22"/>
                <w:szCs w:val="22"/>
              </w:rPr>
              <w:t>7.906.500 HRK</w:t>
            </w:r>
          </w:p>
        </w:tc>
      </w:tr>
      <w:tr w:rsidR="002A74DA" w:rsidRPr="008B4C6B" w14:paraId="419A2688" w14:textId="77777777" w:rsidTr="006C4633">
        <w:tc>
          <w:tcPr>
            <w:tcW w:w="2689" w:type="dxa"/>
          </w:tcPr>
          <w:p w14:paraId="37FE1C98" w14:textId="77777777" w:rsidR="002A74DA" w:rsidRPr="008B4C6B" w:rsidRDefault="002A74DA" w:rsidP="006C4633">
            <w:pPr>
              <w:rPr>
                <w:rFonts w:cs="Calibri"/>
                <w:sz w:val="22"/>
                <w:szCs w:val="22"/>
              </w:rPr>
            </w:pPr>
            <w:r w:rsidRPr="008B4C6B">
              <w:rPr>
                <w:rFonts w:cs="Calibri"/>
                <w:sz w:val="22"/>
                <w:szCs w:val="22"/>
              </w:rPr>
              <w:t>Općina Malinska-Dubašnica</w:t>
            </w:r>
          </w:p>
        </w:tc>
        <w:tc>
          <w:tcPr>
            <w:tcW w:w="960" w:type="dxa"/>
          </w:tcPr>
          <w:p w14:paraId="2A9BB9F4" w14:textId="77777777" w:rsidR="002A74DA" w:rsidRPr="008B4C6B" w:rsidRDefault="002A74DA" w:rsidP="006C4633">
            <w:pPr>
              <w:jc w:val="right"/>
              <w:rPr>
                <w:rFonts w:cs="Calibri"/>
                <w:sz w:val="22"/>
                <w:szCs w:val="22"/>
              </w:rPr>
            </w:pPr>
            <w:r w:rsidRPr="008B4C6B">
              <w:rPr>
                <w:rFonts w:cs="Calibri"/>
                <w:sz w:val="22"/>
                <w:szCs w:val="22"/>
              </w:rPr>
              <w:t>19,11 %</w:t>
            </w:r>
          </w:p>
        </w:tc>
        <w:tc>
          <w:tcPr>
            <w:tcW w:w="1738" w:type="dxa"/>
          </w:tcPr>
          <w:p w14:paraId="33398B1A" w14:textId="77777777" w:rsidR="002A74DA" w:rsidRPr="008B4C6B" w:rsidRDefault="002A74DA" w:rsidP="006C4633">
            <w:pPr>
              <w:jc w:val="right"/>
              <w:rPr>
                <w:rFonts w:cs="Calibri"/>
                <w:sz w:val="22"/>
                <w:szCs w:val="22"/>
              </w:rPr>
            </w:pPr>
            <w:r w:rsidRPr="008B4C6B">
              <w:rPr>
                <w:rFonts w:cs="Calibri"/>
                <w:sz w:val="22"/>
                <w:szCs w:val="22"/>
              </w:rPr>
              <w:t>8.599.500 HRK</w:t>
            </w:r>
          </w:p>
        </w:tc>
      </w:tr>
      <w:tr w:rsidR="002A74DA" w:rsidRPr="008B4C6B" w14:paraId="4EC5D753" w14:textId="77777777" w:rsidTr="006C4633">
        <w:tc>
          <w:tcPr>
            <w:tcW w:w="2689" w:type="dxa"/>
          </w:tcPr>
          <w:p w14:paraId="51C51130" w14:textId="77777777" w:rsidR="002A74DA" w:rsidRPr="008B4C6B" w:rsidRDefault="002A74DA" w:rsidP="006C4633">
            <w:pPr>
              <w:rPr>
                <w:rFonts w:cs="Calibri"/>
                <w:sz w:val="22"/>
                <w:szCs w:val="22"/>
              </w:rPr>
            </w:pPr>
            <w:r w:rsidRPr="008B4C6B">
              <w:rPr>
                <w:rFonts w:cs="Calibri"/>
                <w:sz w:val="22"/>
                <w:szCs w:val="22"/>
              </w:rPr>
              <w:t>Općina Omišalj</w:t>
            </w:r>
          </w:p>
        </w:tc>
        <w:tc>
          <w:tcPr>
            <w:tcW w:w="960" w:type="dxa"/>
          </w:tcPr>
          <w:p w14:paraId="103139DA" w14:textId="77777777" w:rsidR="002A74DA" w:rsidRPr="008B4C6B" w:rsidRDefault="002A74DA" w:rsidP="006C4633">
            <w:pPr>
              <w:jc w:val="right"/>
              <w:rPr>
                <w:rFonts w:cs="Calibri"/>
                <w:sz w:val="22"/>
                <w:szCs w:val="22"/>
              </w:rPr>
            </w:pPr>
            <w:r w:rsidRPr="008B4C6B">
              <w:rPr>
                <w:rFonts w:cs="Calibri"/>
                <w:sz w:val="22"/>
                <w:szCs w:val="22"/>
              </w:rPr>
              <w:t>17,81 %</w:t>
            </w:r>
          </w:p>
        </w:tc>
        <w:tc>
          <w:tcPr>
            <w:tcW w:w="1738" w:type="dxa"/>
          </w:tcPr>
          <w:p w14:paraId="4B852AC0" w14:textId="77777777" w:rsidR="002A74DA" w:rsidRPr="008B4C6B" w:rsidRDefault="002A74DA" w:rsidP="006C4633">
            <w:pPr>
              <w:jc w:val="right"/>
              <w:rPr>
                <w:rFonts w:cs="Calibri"/>
                <w:sz w:val="22"/>
                <w:szCs w:val="22"/>
              </w:rPr>
            </w:pPr>
            <w:r w:rsidRPr="008B4C6B">
              <w:rPr>
                <w:rFonts w:cs="Calibri"/>
                <w:sz w:val="22"/>
                <w:szCs w:val="22"/>
              </w:rPr>
              <w:t>8.014.500 HRK</w:t>
            </w:r>
          </w:p>
        </w:tc>
      </w:tr>
      <w:tr w:rsidR="002A74DA" w:rsidRPr="008B4C6B" w14:paraId="27F1FA6D" w14:textId="77777777" w:rsidTr="006C4633">
        <w:tc>
          <w:tcPr>
            <w:tcW w:w="2689" w:type="dxa"/>
          </w:tcPr>
          <w:p w14:paraId="16E2613F" w14:textId="77777777" w:rsidR="002A74DA" w:rsidRPr="008B4C6B" w:rsidRDefault="002A74DA" w:rsidP="006C4633">
            <w:pPr>
              <w:rPr>
                <w:rFonts w:cs="Calibri"/>
                <w:sz w:val="22"/>
                <w:szCs w:val="22"/>
              </w:rPr>
            </w:pPr>
            <w:r w:rsidRPr="008B4C6B">
              <w:rPr>
                <w:rFonts w:cs="Calibri"/>
                <w:sz w:val="22"/>
                <w:szCs w:val="22"/>
              </w:rPr>
              <w:t>Općina Punat</w:t>
            </w:r>
          </w:p>
        </w:tc>
        <w:tc>
          <w:tcPr>
            <w:tcW w:w="960" w:type="dxa"/>
          </w:tcPr>
          <w:p w14:paraId="05B97C6A" w14:textId="77777777" w:rsidR="002A74DA" w:rsidRPr="008B4C6B" w:rsidRDefault="002A74DA" w:rsidP="006C4633">
            <w:pPr>
              <w:jc w:val="right"/>
              <w:rPr>
                <w:rFonts w:cs="Calibri"/>
                <w:sz w:val="22"/>
                <w:szCs w:val="22"/>
              </w:rPr>
            </w:pPr>
            <w:r w:rsidRPr="008B4C6B">
              <w:rPr>
                <w:rFonts w:cs="Calibri"/>
                <w:sz w:val="22"/>
                <w:szCs w:val="22"/>
              </w:rPr>
              <w:t>09,92 %</w:t>
            </w:r>
          </w:p>
        </w:tc>
        <w:tc>
          <w:tcPr>
            <w:tcW w:w="1738" w:type="dxa"/>
          </w:tcPr>
          <w:p w14:paraId="37E6AFC5" w14:textId="77777777" w:rsidR="002A74DA" w:rsidRPr="008B4C6B" w:rsidRDefault="002A74DA" w:rsidP="006C4633">
            <w:pPr>
              <w:jc w:val="right"/>
              <w:rPr>
                <w:rFonts w:cs="Calibri"/>
                <w:sz w:val="22"/>
                <w:szCs w:val="22"/>
              </w:rPr>
            </w:pPr>
            <w:r w:rsidRPr="008B4C6B">
              <w:rPr>
                <w:rFonts w:cs="Calibri"/>
                <w:sz w:val="22"/>
                <w:szCs w:val="22"/>
              </w:rPr>
              <w:t>4.464.000 HRK</w:t>
            </w:r>
          </w:p>
        </w:tc>
      </w:tr>
    </w:tbl>
    <w:p w14:paraId="0920E39E" w14:textId="77777777" w:rsidR="002A74DA" w:rsidRPr="008B4C6B" w:rsidRDefault="002A74DA" w:rsidP="002A74DA">
      <w:pPr>
        <w:spacing w:after="120"/>
        <w:rPr>
          <w:rFonts w:cs="Calibri"/>
          <w:szCs w:val="22"/>
        </w:rPr>
      </w:pPr>
    </w:p>
    <w:p w14:paraId="4DC8EAD5" w14:textId="77777777" w:rsidR="002A74DA" w:rsidRPr="008B4C6B" w:rsidRDefault="002A74DA" w:rsidP="002A74DA">
      <w:pPr>
        <w:spacing w:after="120"/>
        <w:rPr>
          <w:rFonts w:cs="Calibri"/>
          <w:szCs w:val="22"/>
        </w:rPr>
      </w:pPr>
      <w:r w:rsidRPr="008B4C6B">
        <w:rPr>
          <w:rFonts w:cs="Calibri"/>
          <w:szCs w:val="22"/>
        </w:rPr>
        <w:t xml:space="preserve">U 2017. godini Općina Malinska-Dubašnica dala je jamstvo komunalnom društvu Ponikve voda d.o.o. Krk, Vršanska 14, za ispunjenje obveze putem financijskog kredita za financiranje projekta „Projekt prikupljanja, odvodnje i pročišćavanja otpadnih voda na području otoka Krka“ u iznosu od 8.599.500,00 kn (1.141.349,79 EUR), što čini pripadajući iznos od 19,11% od ugovorenog kredita, uvećano za pripadajuću kamatu, naknade i troškove. </w:t>
      </w:r>
    </w:p>
    <w:p w14:paraId="1B9D1217" w14:textId="1FFB5C1B" w:rsidR="002A74DA" w:rsidRPr="001D65AF" w:rsidRDefault="002A74DA" w:rsidP="002A74DA">
      <w:pPr>
        <w:rPr>
          <w:rFonts w:cs="Calibri"/>
          <w:i/>
          <w:sz w:val="20"/>
        </w:rPr>
      </w:pPr>
      <w:r w:rsidRPr="001D65AF">
        <w:rPr>
          <w:rFonts w:cs="Calibri"/>
          <w:i/>
          <w:sz w:val="20"/>
        </w:rPr>
        <w:t xml:space="preserve">Tablica </w:t>
      </w:r>
      <w:r w:rsidR="005D323B">
        <w:rPr>
          <w:rFonts w:cs="Calibri"/>
          <w:i/>
          <w:sz w:val="20"/>
        </w:rPr>
        <w:t>2</w:t>
      </w:r>
      <w:r w:rsidR="008D2406">
        <w:rPr>
          <w:rFonts w:cs="Calibri"/>
          <w:i/>
          <w:sz w:val="20"/>
        </w:rPr>
        <w:t>8</w:t>
      </w:r>
      <w:r w:rsidRPr="001D65AF">
        <w:rPr>
          <w:rFonts w:cs="Calibri"/>
          <w:i/>
          <w:sz w:val="20"/>
        </w:rPr>
        <w:t>. Pregled danih jamstava Općine Malinska-Dubašnica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134"/>
        <w:gridCol w:w="1169"/>
        <w:gridCol w:w="1367"/>
        <w:gridCol w:w="1488"/>
        <w:gridCol w:w="654"/>
        <w:gridCol w:w="1134"/>
        <w:gridCol w:w="1134"/>
        <w:gridCol w:w="986"/>
      </w:tblGrid>
      <w:tr w:rsidR="002A74DA" w:rsidRPr="001D65AF" w14:paraId="0FB758A5" w14:textId="77777777" w:rsidTr="006C4633">
        <w:trPr>
          <w:trHeight w:hRule="exact" w:val="227"/>
        </w:trPr>
        <w:tc>
          <w:tcPr>
            <w:tcW w:w="562" w:type="dxa"/>
            <w:shd w:val="clear" w:color="auto" w:fill="F2F2F2"/>
            <w:vAlign w:val="center"/>
          </w:tcPr>
          <w:p w14:paraId="73CBB646" w14:textId="77777777" w:rsidR="002A74DA" w:rsidRPr="001D65AF" w:rsidRDefault="002A74DA" w:rsidP="006C4633">
            <w:pPr>
              <w:spacing w:after="120"/>
              <w:jc w:val="center"/>
              <w:rPr>
                <w:rFonts w:cs="Calibri"/>
                <w:b/>
                <w:sz w:val="18"/>
                <w:szCs w:val="18"/>
              </w:rPr>
            </w:pPr>
            <w:r w:rsidRPr="001D65AF">
              <w:rPr>
                <w:rFonts w:cs="Calibri"/>
                <w:b/>
                <w:sz w:val="18"/>
                <w:szCs w:val="18"/>
              </w:rPr>
              <w:t>1</w:t>
            </w:r>
          </w:p>
        </w:tc>
        <w:tc>
          <w:tcPr>
            <w:tcW w:w="1134" w:type="dxa"/>
            <w:shd w:val="clear" w:color="auto" w:fill="F2F2F2"/>
            <w:vAlign w:val="center"/>
          </w:tcPr>
          <w:p w14:paraId="691C84ED" w14:textId="77777777" w:rsidR="002A74DA" w:rsidRPr="001D65AF" w:rsidRDefault="002A74DA" w:rsidP="006C4633">
            <w:pPr>
              <w:spacing w:after="120"/>
              <w:jc w:val="center"/>
              <w:rPr>
                <w:rFonts w:cs="Calibri"/>
                <w:b/>
                <w:sz w:val="18"/>
                <w:szCs w:val="18"/>
              </w:rPr>
            </w:pPr>
            <w:r w:rsidRPr="001D65AF">
              <w:rPr>
                <w:rFonts w:cs="Calibri"/>
                <w:b/>
                <w:sz w:val="18"/>
                <w:szCs w:val="18"/>
              </w:rPr>
              <w:t>2</w:t>
            </w:r>
          </w:p>
        </w:tc>
        <w:tc>
          <w:tcPr>
            <w:tcW w:w="1169" w:type="dxa"/>
            <w:shd w:val="clear" w:color="auto" w:fill="F2F2F2"/>
            <w:vAlign w:val="center"/>
          </w:tcPr>
          <w:p w14:paraId="06246EB7" w14:textId="77777777" w:rsidR="002A74DA" w:rsidRPr="001D65AF" w:rsidRDefault="002A74DA" w:rsidP="006C4633">
            <w:pPr>
              <w:spacing w:after="120"/>
              <w:jc w:val="center"/>
              <w:rPr>
                <w:rFonts w:cs="Calibri"/>
                <w:b/>
                <w:sz w:val="18"/>
                <w:szCs w:val="18"/>
              </w:rPr>
            </w:pPr>
            <w:r w:rsidRPr="001D65AF">
              <w:rPr>
                <w:rFonts w:cs="Calibri"/>
                <w:b/>
                <w:sz w:val="18"/>
                <w:szCs w:val="18"/>
              </w:rPr>
              <w:t>3</w:t>
            </w:r>
          </w:p>
        </w:tc>
        <w:tc>
          <w:tcPr>
            <w:tcW w:w="1367" w:type="dxa"/>
            <w:shd w:val="clear" w:color="auto" w:fill="F2F2F2"/>
            <w:vAlign w:val="center"/>
          </w:tcPr>
          <w:p w14:paraId="3EB80433" w14:textId="77777777" w:rsidR="002A74DA" w:rsidRPr="001D65AF" w:rsidRDefault="002A74DA" w:rsidP="006C4633">
            <w:pPr>
              <w:spacing w:after="120"/>
              <w:jc w:val="center"/>
              <w:rPr>
                <w:rFonts w:cs="Calibri"/>
                <w:b/>
                <w:sz w:val="18"/>
                <w:szCs w:val="18"/>
              </w:rPr>
            </w:pPr>
            <w:r w:rsidRPr="001D65AF">
              <w:rPr>
                <w:rFonts w:cs="Calibri"/>
                <w:b/>
                <w:sz w:val="18"/>
                <w:szCs w:val="18"/>
              </w:rPr>
              <w:t>4</w:t>
            </w:r>
          </w:p>
        </w:tc>
        <w:tc>
          <w:tcPr>
            <w:tcW w:w="1488" w:type="dxa"/>
            <w:shd w:val="clear" w:color="auto" w:fill="F2F2F2"/>
            <w:vAlign w:val="center"/>
          </w:tcPr>
          <w:p w14:paraId="3485E854" w14:textId="77777777" w:rsidR="002A74DA" w:rsidRPr="001D65AF" w:rsidRDefault="002A74DA" w:rsidP="006C4633">
            <w:pPr>
              <w:spacing w:after="120"/>
              <w:jc w:val="center"/>
              <w:rPr>
                <w:rFonts w:cs="Calibri"/>
                <w:b/>
                <w:sz w:val="18"/>
                <w:szCs w:val="18"/>
              </w:rPr>
            </w:pPr>
            <w:r w:rsidRPr="001D65AF">
              <w:rPr>
                <w:rFonts w:cs="Calibri"/>
                <w:b/>
                <w:sz w:val="18"/>
                <w:szCs w:val="18"/>
              </w:rPr>
              <w:t>5</w:t>
            </w:r>
          </w:p>
        </w:tc>
        <w:tc>
          <w:tcPr>
            <w:tcW w:w="654" w:type="dxa"/>
            <w:shd w:val="clear" w:color="auto" w:fill="F2F2F2"/>
            <w:vAlign w:val="center"/>
          </w:tcPr>
          <w:p w14:paraId="102EA327" w14:textId="77777777" w:rsidR="002A74DA" w:rsidRPr="001D65AF" w:rsidRDefault="002A74DA" w:rsidP="006C4633">
            <w:pPr>
              <w:spacing w:after="120"/>
              <w:jc w:val="center"/>
              <w:rPr>
                <w:rFonts w:cs="Calibri"/>
                <w:b/>
                <w:sz w:val="18"/>
                <w:szCs w:val="18"/>
              </w:rPr>
            </w:pPr>
            <w:r w:rsidRPr="001D65AF">
              <w:rPr>
                <w:rFonts w:cs="Calibri"/>
                <w:b/>
                <w:sz w:val="18"/>
                <w:szCs w:val="18"/>
              </w:rPr>
              <w:t>6</w:t>
            </w:r>
          </w:p>
        </w:tc>
        <w:tc>
          <w:tcPr>
            <w:tcW w:w="1134" w:type="dxa"/>
            <w:shd w:val="clear" w:color="auto" w:fill="F2F2F2"/>
            <w:vAlign w:val="center"/>
          </w:tcPr>
          <w:p w14:paraId="6835D154" w14:textId="77777777" w:rsidR="002A74DA" w:rsidRPr="001D65AF" w:rsidRDefault="002A74DA" w:rsidP="006C4633">
            <w:pPr>
              <w:spacing w:after="120"/>
              <w:jc w:val="center"/>
              <w:rPr>
                <w:rFonts w:cs="Calibri"/>
                <w:b/>
                <w:sz w:val="18"/>
                <w:szCs w:val="18"/>
              </w:rPr>
            </w:pPr>
            <w:r w:rsidRPr="001D65AF">
              <w:rPr>
                <w:rFonts w:cs="Calibri"/>
                <w:b/>
                <w:sz w:val="18"/>
                <w:szCs w:val="18"/>
              </w:rPr>
              <w:t>7</w:t>
            </w:r>
          </w:p>
        </w:tc>
        <w:tc>
          <w:tcPr>
            <w:tcW w:w="1134" w:type="dxa"/>
            <w:shd w:val="clear" w:color="auto" w:fill="F2F2F2"/>
            <w:vAlign w:val="center"/>
          </w:tcPr>
          <w:p w14:paraId="73AC6C43" w14:textId="77777777" w:rsidR="002A74DA" w:rsidRPr="001D65AF" w:rsidRDefault="002A74DA" w:rsidP="006C4633">
            <w:pPr>
              <w:spacing w:after="120"/>
              <w:jc w:val="center"/>
              <w:rPr>
                <w:rFonts w:cs="Calibri"/>
                <w:b/>
                <w:sz w:val="18"/>
                <w:szCs w:val="18"/>
              </w:rPr>
            </w:pPr>
            <w:r w:rsidRPr="001D65AF">
              <w:rPr>
                <w:rFonts w:cs="Calibri"/>
                <w:b/>
                <w:sz w:val="18"/>
                <w:szCs w:val="18"/>
              </w:rPr>
              <w:t>8</w:t>
            </w:r>
          </w:p>
        </w:tc>
        <w:tc>
          <w:tcPr>
            <w:tcW w:w="986" w:type="dxa"/>
            <w:shd w:val="clear" w:color="auto" w:fill="F2F2F2"/>
            <w:vAlign w:val="center"/>
          </w:tcPr>
          <w:p w14:paraId="38C243FF" w14:textId="77777777" w:rsidR="002A74DA" w:rsidRPr="001D65AF" w:rsidRDefault="002A74DA" w:rsidP="006C4633">
            <w:pPr>
              <w:spacing w:after="120"/>
              <w:jc w:val="center"/>
              <w:rPr>
                <w:rFonts w:cs="Calibri"/>
                <w:b/>
                <w:sz w:val="18"/>
                <w:szCs w:val="18"/>
              </w:rPr>
            </w:pPr>
            <w:r w:rsidRPr="001D65AF">
              <w:rPr>
                <w:rFonts w:cs="Calibri"/>
                <w:b/>
                <w:sz w:val="18"/>
                <w:szCs w:val="18"/>
              </w:rPr>
              <w:t>9</w:t>
            </w:r>
          </w:p>
        </w:tc>
      </w:tr>
      <w:tr w:rsidR="002A74DA" w:rsidRPr="001D65AF" w14:paraId="3C8C3EB1" w14:textId="77777777" w:rsidTr="006C4633">
        <w:trPr>
          <w:trHeight w:val="802"/>
        </w:trPr>
        <w:tc>
          <w:tcPr>
            <w:tcW w:w="562" w:type="dxa"/>
            <w:shd w:val="clear" w:color="auto" w:fill="F2F2F2"/>
            <w:vAlign w:val="center"/>
          </w:tcPr>
          <w:p w14:paraId="07D05E9A" w14:textId="77777777" w:rsidR="002A74DA" w:rsidRPr="001D65AF" w:rsidRDefault="002A74DA" w:rsidP="006C4633">
            <w:pPr>
              <w:jc w:val="center"/>
              <w:rPr>
                <w:rFonts w:cs="Calibri"/>
                <w:b/>
                <w:sz w:val="18"/>
                <w:szCs w:val="18"/>
              </w:rPr>
            </w:pPr>
            <w:r w:rsidRPr="001D65AF">
              <w:rPr>
                <w:rFonts w:cs="Calibri"/>
                <w:b/>
                <w:sz w:val="18"/>
                <w:szCs w:val="18"/>
              </w:rPr>
              <w:t>Redni broj</w:t>
            </w:r>
          </w:p>
        </w:tc>
        <w:tc>
          <w:tcPr>
            <w:tcW w:w="1134" w:type="dxa"/>
            <w:shd w:val="clear" w:color="auto" w:fill="F2F2F2"/>
            <w:vAlign w:val="center"/>
          </w:tcPr>
          <w:p w14:paraId="5FC9F74F" w14:textId="77777777" w:rsidR="002A74DA" w:rsidRPr="001D65AF" w:rsidRDefault="002A74DA" w:rsidP="006C4633">
            <w:pPr>
              <w:jc w:val="center"/>
              <w:rPr>
                <w:rFonts w:cs="Calibri"/>
                <w:b/>
                <w:sz w:val="18"/>
                <w:szCs w:val="18"/>
              </w:rPr>
            </w:pPr>
            <w:r w:rsidRPr="001D65AF">
              <w:rPr>
                <w:rFonts w:cs="Calibri"/>
                <w:b/>
                <w:sz w:val="18"/>
                <w:szCs w:val="18"/>
              </w:rPr>
              <w:t>Datum odluke o davanju jamstva</w:t>
            </w:r>
          </w:p>
        </w:tc>
        <w:tc>
          <w:tcPr>
            <w:tcW w:w="1169" w:type="dxa"/>
            <w:shd w:val="clear" w:color="auto" w:fill="F2F2F2"/>
            <w:vAlign w:val="center"/>
          </w:tcPr>
          <w:p w14:paraId="622188D5" w14:textId="77777777" w:rsidR="002A74DA" w:rsidRPr="001D65AF" w:rsidRDefault="002A74DA" w:rsidP="006C4633">
            <w:pPr>
              <w:jc w:val="center"/>
              <w:rPr>
                <w:rFonts w:cs="Calibri"/>
                <w:b/>
                <w:sz w:val="18"/>
                <w:szCs w:val="18"/>
              </w:rPr>
            </w:pPr>
            <w:r w:rsidRPr="001D65AF">
              <w:rPr>
                <w:rFonts w:cs="Calibri"/>
                <w:b/>
                <w:sz w:val="18"/>
                <w:szCs w:val="18"/>
              </w:rPr>
              <w:t>Datum sklapanja jamstva s korisnikom kredita</w:t>
            </w:r>
          </w:p>
        </w:tc>
        <w:tc>
          <w:tcPr>
            <w:tcW w:w="1367" w:type="dxa"/>
            <w:shd w:val="clear" w:color="auto" w:fill="F2F2F2"/>
            <w:vAlign w:val="center"/>
          </w:tcPr>
          <w:p w14:paraId="3B8B4C3D" w14:textId="77777777" w:rsidR="002A74DA" w:rsidRPr="001D65AF" w:rsidRDefault="002A74DA" w:rsidP="006C4633">
            <w:pPr>
              <w:jc w:val="center"/>
              <w:rPr>
                <w:rFonts w:cs="Calibri"/>
                <w:b/>
                <w:sz w:val="18"/>
                <w:szCs w:val="18"/>
              </w:rPr>
            </w:pPr>
            <w:r w:rsidRPr="001D65AF">
              <w:rPr>
                <w:rFonts w:cs="Calibri"/>
                <w:b/>
                <w:sz w:val="18"/>
                <w:szCs w:val="18"/>
              </w:rPr>
              <w:t>Naziv financijske institucije u čiju korist se daje jamstvo</w:t>
            </w:r>
          </w:p>
        </w:tc>
        <w:tc>
          <w:tcPr>
            <w:tcW w:w="1488" w:type="dxa"/>
            <w:shd w:val="clear" w:color="auto" w:fill="F2F2F2"/>
            <w:vAlign w:val="center"/>
          </w:tcPr>
          <w:p w14:paraId="69F89979" w14:textId="77777777" w:rsidR="002A74DA" w:rsidRPr="001D65AF" w:rsidRDefault="002A74DA" w:rsidP="006C4633">
            <w:pPr>
              <w:jc w:val="center"/>
              <w:rPr>
                <w:rFonts w:cs="Calibri"/>
                <w:b/>
                <w:sz w:val="18"/>
                <w:szCs w:val="18"/>
              </w:rPr>
            </w:pPr>
            <w:r w:rsidRPr="001D65AF">
              <w:rPr>
                <w:rFonts w:cs="Calibri"/>
                <w:b/>
                <w:sz w:val="18"/>
                <w:szCs w:val="18"/>
              </w:rPr>
              <w:t>Naziv korisnika kredita odnosno dužnika i namjena kredita</w:t>
            </w:r>
          </w:p>
        </w:tc>
        <w:tc>
          <w:tcPr>
            <w:tcW w:w="654" w:type="dxa"/>
            <w:shd w:val="clear" w:color="auto" w:fill="F2F2F2"/>
            <w:vAlign w:val="center"/>
          </w:tcPr>
          <w:p w14:paraId="0124A495" w14:textId="77777777" w:rsidR="002A74DA" w:rsidRPr="001D65AF" w:rsidRDefault="002A74DA" w:rsidP="006C4633">
            <w:pPr>
              <w:jc w:val="center"/>
              <w:rPr>
                <w:rFonts w:cs="Calibri"/>
                <w:b/>
                <w:sz w:val="18"/>
                <w:szCs w:val="18"/>
              </w:rPr>
            </w:pPr>
            <w:r w:rsidRPr="001D65AF">
              <w:rPr>
                <w:rFonts w:cs="Calibri"/>
                <w:b/>
                <w:sz w:val="18"/>
                <w:szCs w:val="18"/>
              </w:rPr>
              <w:t>Valutna jedinica</w:t>
            </w:r>
          </w:p>
        </w:tc>
        <w:tc>
          <w:tcPr>
            <w:tcW w:w="1134" w:type="dxa"/>
            <w:shd w:val="clear" w:color="auto" w:fill="F2F2F2"/>
            <w:vAlign w:val="center"/>
          </w:tcPr>
          <w:p w14:paraId="75CA91A3" w14:textId="77777777" w:rsidR="002A74DA" w:rsidRPr="001D65AF" w:rsidRDefault="002A74DA" w:rsidP="006C4633">
            <w:pPr>
              <w:jc w:val="center"/>
              <w:rPr>
                <w:rFonts w:cs="Calibri"/>
                <w:b/>
                <w:sz w:val="18"/>
                <w:szCs w:val="18"/>
              </w:rPr>
            </w:pPr>
            <w:r w:rsidRPr="001D65AF">
              <w:rPr>
                <w:rFonts w:cs="Calibri"/>
                <w:b/>
                <w:sz w:val="18"/>
                <w:szCs w:val="18"/>
              </w:rPr>
              <w:t>Iznos jamstva u valuti</w:t>
            </w:r>
          </w:p>
        </w:tc>
        <w:tc>
          <w:tcPr>
            <w:tcW w:w="1134" w:type="dxa"/>
            <w:shd w:val="clear" w:color="auto" w:fill="F2F2F2"/>
            <w:vAlign w:val="center"/>
          </w:tcPr>
          <w:p w14:paraId="77420C2E" w14:textId="77777777" w:rsidR="002A74DA" w:rsidRPr="001D65AF" w:rsidRDefault="002A74DA" w:rsidP="006C4633">
            <w:pPr>
              <w:jc w:val="center"/>
              <w:rPr>
                <w:rFonts w:cs="Calibri"/>
                <w:b/>
                <w:sz w:val="18"/>
                <w:szCs w:val="18"/>
              </w:rPr>
            </w:pPr>
            <w:r w:rsidRPr="001D65AF">
              <w:rPr>
                <w:rFonts w:cs="Calibri"/>
                <w:b/>
                <w:sz w:val="18"/>
                <w:szCs w:val="18"/>
              </w:rPr>
              <w:t>Iznos jamstva u kunama</w:t>
            </w:r>
          </w:p>
        </w:tc>
        <w:tc>
          <w:tcPr>
            <w:tcW w:w="986" w:type="dxa"/>
            <w:shd w:val="clear" w:color="auto" w:fill="F2F2F2"/>
            <w:vAlign w:val="center"/>
          </w:tcPr>
          <w:p w14:paraId="3BDA30BB" w14:textId="77777777" w:rsidR="002A74DA" w:rsidRPr="001D65AF" w:rsidRDefault="002A74DA" w:rsidP="006C4633">
            <w:pPr>
              <w:jc w:val="center"/>
              <w:rPr>
                <w:rFonts w:cs="Calibri"/>
                <w:b/>
                <w:sz w:val="18"/>
                <w:szCs w:val="18"/>
              </w:rPr>
            </w:pPr>
            <w:r w:rsidRPr="001D65AF">
              <w:rPr>
                <w:rFonts w:cs="Calibri"/>
                <w:b/>
                <w:sz w:val="18"/>
                <w:szCs w:val="18"/>
              </w:rPr>
              <w:t>Posljednja godina dospijeća</w:t>
            </w:r>
          </w:p>
        </w:tc>
      </w:tr>
      <w:tr w:rsidR="002A74DA" w:rsidRPr="001D65AF" w14:paraId="7A85D7ED" w14:textId="77777777" w:rsidTr="006C4633">
        <w:tc>
          <w:tcPr>
            <w:tcW w:w="562" w:type="dxa"/>
            <w:shd w:val="clear" w:color="auto" w:fill="auto"/>
            <w:vAlign w:val="center"/>
          </w:tcPr>
          <w:p w14:paraId="6B4DCE16" w14:textId="77777777" w:rsidR="002A74DA" w:rsidRPr="001D65AF" w:rsidRDefault="002A74DA" w:rsidP="006C4633">
            <w:pPr>
              <w:jc w:val="center"/>
              <w:rPr>
                <w:rFonts w:cs="Calibri"/>
                <w:sz w:val="18"/>
                <w:szCs w:val="18"/>
              </w:rPr>
            </w:pPr>
            <w:r w:rsidRPr="001D65AF">
              <w:rPr>
                <w:rFonts w:cs="Calibri"/>
                <w:sz w:val="18"/>
                <w:szCs w:val="18"/>
              </w:rPr>
              <w:t>1.</w:t>
            </w:r>
          </w:p>
        </w:tc>
        <w:tc>
          <w:tcPr>
            <w:tcW w:w="1134" w:type="dxa"/>
            <w:shd w:val="clear" w:color="auto" w:fill="auto"/>
            <w:vAlign w:val="center"/>
          </w:tcPr>
          <w:p w14:paraId="22E80E44" w14:textId="77777777" w:rsidR="002A74DA" w:rsidRPr="001D65AF" w:rsidRDefault="002A74DA" w:rsidP="006C4633">
            <w:pPr>
              <w:jc w:val="center"/>
              <w:rPr>
                <w:rFonts w:cs="Calibri"/>
                <w:sz w:val="18"/>
                <w:szCs w:val="18"/>
              </w:rPr>
            </w:pPr>
            <w:r w:rsidRPr="001D65AF">
              <w:rPr>
                <w:rFonts w:cs="Calibri"/>
                <w:sz w:val="18"/>
                <w:szCs w:val="18"/>
              </w:rPr>
              <w:t>23.03.2017.</w:t>
            </w:r>
          </w:p>
        </w:tc>
        <w:tc>
          <w:tcPr>
            <w:tcW w:w="1169" w:type="dxa"/>
            <w:shd w:val="clear" w:color="auto" w:fill="auto"/>
            <w:vAlign w:val="center"/>
          </w:tcPr>
          <w:p w14:paraId="3B780C50" w14:textId="77777777" w:rsidR="002A74DA" w:rsidRPr="001D65AF" w:rsidRDefault="002A74DA" w:rsidP="006C4633">
            <w:pPr>
              <w:jc w:val="center"/>
              <w:rPr>
                <w:rFonts w:cs="Calibri"/>
                <w:sz w:val="18"/>
                <w:szCs w:val="18"/>
              </w:rPr>
            </w:pPr>
            <w:r w:rsidRPr="001D65AF">
              <w:rPr>
                <w:rFonts w:cs="Calibri"/>
                <w:sz w:val="18"/>
                <w:szCs w:val="18"/>
              </w:rPr>
              <w:t>25.09.2017.</w:t>
            </w:r>
          </w:p>
        </w:tc>
        <w:tc>
          <w:tcPr>
            <w:tcW w:w="1367" w:type="dxa"/>
            <w:shd w:val="clear" w:color="auto" w:fill="auto"/>
            <w:vAlign w:val="center"/>
          </w:tcPr>
          <w:p w14:paraId="077D2917" w14:textId="77777777" w:rsidR="002A74DA" w:rsidRPr="001D65AF" w:rsidRDefault="002A74DA" w:rsidP="006C4633">
            <w:pPr>
              <w:jc w:val="center"/>
              <w:rPr>
                <w:rFonts w:cs="Calibri"/>
                <w:sz w:val="18"/>
                <w:szCs w:val="18"/>
              </w:rPr>
            </w:pPr>
            <w:r w:rsidRPr="001D65AF">
              <w:rPr>
                <w:rFonts w:cs="Calibri"/>
                <w:sz w:val="18"/>
                <w:szCs w:val="18"/>
              </w:rPr>
              <w:t>Hrvatska banka za obnovu i razvitak</w:t>
            </w:r>
          </w:p>
        </w:tc>
        <w:tc>
          <w:tcPr>
            <w:tcW w:w="1488" w:type="dxa"/>
            <w:shd w:val="clear" w:color="auto" w:fill="auto"/>
            <w:vAlign w:val="center"/>
          </w:tcPr>
          <w:p w14:paraId="679E0A88" w14:textId="77777777" w:rsidR="002A74DA" w:rsidRPr="001D65AF" w:rsidRDefault="002A74DA" w:rsidP="006C4633">
            <w:pPr>
              <w:jc w:val="center"/>
              <w:rPr>
                <w:rFonts w:cs="Calibri"/>
                <w:sz w:val="18"/>
                <w:szCs w:val="18"/>
              </w:rPr>
            </w:pPr>
            <w:r w:rsidRPr="001D65AF">
              <w:rPr>
                <w:rFonts w:cs="Calibri"/>
                <w:sz w:val="18"/>
                <w:szCs w:val="18"/>
              </w:rPr>
              <w:t>Ponikve voda d.o.o.</w:t>
            </w:r>
          </w:p>
        </w:tc>
        <w:tc>
          <w:tcPr>
            <w:tcW w:w="654" w:type="dxa"/>
            <w:shd w:val="clear" w:color="auto" w:fill="auto"/>
            <w:vAlign w:val="center"/>
          </w:tcPr>
          <w:p w14:paraId="3506DF92" w14:textId="77777777" w:rsidR="002A74DA" w:rsidRPr="001D65AF" w:rsidRDefault="002A74DA" w:rsidP="006C4633">
            <w:pPr>
              <w:jc w:val="center"/>
              <w:rPr>
                <w:rFonts w:cs="Calibri"/>
                <w:sz w:val="18"/>
                <w:szCs w:val="18"/>
              </w:rPr>
            </w:pPr>
            <w:r w:rsidRPr="001D65AF">
              <w:rPr>
                <w:rFonts w:cs="Calibri"/>
                <w:sz w:val="18"/>
                <w:szCs w:val="18"/>
              </w:rPr>
              <w:t>HRK</w:t>
            </w:r>
          </w:p>
        </w:tc>
        <w:tc>
          <w:tcPr>
            <w:tcW w:w="1134" w:type="dxa"/>
            <w:shd w:val="clear" w:color="auto" w:fill="auto"/>
            <w:vAlign w:val="center"/>
          </w:tcPr>
          <w:p w14:paraId="63BBA78C" w14:textId="77777777" w:rsidR="002A74DA" w:rsidRPr="001D65AF" w:rsidRDefault="002A74DA" w:rsidP="006C4633">
            <w:pPr>
              <w:jc w:val="center"/>
              <w:rPr>
                <w:rFonts w:cs="Calibri"/>
                <w:sz w:val="16"/>
                <w:szCs w:val="16"/>
              </w:rPr>
            </w:pPr>
            <w:r w:rsidRPr="001D65AF">
              <w:rPr>
                <w:rFonts w:cs="Calibri"/>
                <w:sz w:val="16"/>
                <w:szCs w:val="16"/>
              </w:rPr>
              <w:t>8.599.500 kn</w:t>
            </w:r>
          </w:p>
          <w:p w14:paraId="311798F3" w14:textId="77777777" w:rsidR="002A74DA" w:rsidRPr="001D65AF" w:rsidRDefault="002A74DA" w:rsidP="006C4633">
            <w:pPr>
              <w:jc w:val="center"/>
              <w:rPr>
                <w:rFonts w:cs="Calibri"/>
                <w:sz w:val="18"/>
                <w:szCs w:val="18"/>
              </w:rPr>
            </w:pPr>
            <w:r w:rsidRPr="001D65AF">
              <w:rPr>
                <w:rFonts w:cs="Calibri"/>
                <w:sz w:val="16"/>
                <w:szCs w:val="16"/>
              </w:rPr>
              <w:t>(1.141.349,79 EUR)</w:t>
            </w:r>
          </w:p>
        </w:tc>
        <w:tc>
          <w:tcPr>
            <w:tcW w:w="1134" w:type="dxa"/>
            <w:shd w:val="clear" w:color="auto" w:fill="auto"/>
            <w:vAlign w:val="center"/>
          </w:tcPr>
          <w:p w14:paraId="71537C1D" w14:textId="77777777" w:rsidR="002A74DA" w:rsidRPr="001D65AF" w:rsidRDefault="002A74DA" w:rsidP="006C4633">
            <w:pPr>
              <w:jc w:val="center"/>
              <w:rPr>
                <w:rFonts w:cs="Calibri"/>
                <w:sz w:val="16"/>
                <w:szCs w:val="16"/>
              </w:rPr>
            </w:pPr>
            <w:r w:rsidRPr="001D65AF">
              <w:rPr>
                <w:rFonts w:cs="Calibri"/>
                <w:sz w:val="16"/>
                <w:szCs w:val="16"/>
              </w:rPr>
              <w:t>8.599.500 kn</w:t>
            </w:r>
          </w:p>
          <w:p w14:paraId="2ACD5C92" w14:textId="77777777" w:rsidR="002A74DA" w:rsidRPr="001D65AF" w:rsidRDefault="002A74DA" w:rsidP="006C4633">
            <w:pPr>
              <w:jc w:val="center"/>
              <w:rPr>
                <w:rFonts w:cs="Calibri"/>
                <w:sz w:val="18"/>
                <w:szCs w:val="18"/>
              </w:rPr>
            </w:pPr>
            <w:r w:rsidRPr="001D65AF">
              <w:rPr>
                <w:rFonts w:cs="Calibri"/>
                <w:sz w:val="16"/>
                <w:szCs w:val="16"/>
              </w:rPr>
              <w:t>(1.141.349,79 EUR)</w:t>
            </w:r>
          </w:p>
        </w:tc>
        <w:tc>
          <w:tcPr>
            <w:tcW w:w="986" w:type="dxa"/>
            <w:shd w:val="clear" w:color="auto" w:fill="auto"/>
            <w:vAlign w:val="center"/>
          </w:tcPr>
          <w:p w14:paraId="23652695" w14:textId="77777777" w:rsidR="002A74DA" w:rsidRPr="001D65AF" w:rsidRDefault="002A74DA" w:rsidP="006C4633">
            <w:pPr>
              <w:jc w:val="center"/>
              <w:rPr>
                <w:rFonts w:cs="Calibri"/>
                <w:sz w:val="18"/>
                <w:szCs w:val="18"/>
              </w:rPr>
            </w:pPr>
            <w:r w:rsidRPr="001D65AF">
              <w:rPr>
                <w:rFonts w:cs="Calibri"/>
                <w:sz w:val="18"/>
                <w:szCs w:val="18"/>
              </w:rPr>
              <w:t>30.06.2030.</w:t>
            </w:r>
          </w:p>
        </w:tc>
      </w:tr>
    </w:tbl>
    <w:p w14:paraId="17C88543" w14:textId="206C4C25" w:rsidR="002A74DA" w:rsidRPr="008B4C6B" w:rsidRDefault="002A74DA" w:rsidP="002A74DA">
      <w:pPr>
        <w:spacing w:after="120"/>
        <w:rPr>
          <w:rFonts w:cs="Calibri"/>
          <w:szCs w:val="22"/>
        </w:rPr>
      </w:pPr>
      <w:r w:rsidRPr="008B4C6B">
        <w:rPr>
          <w:rFonts w:cs="Calibri"/>
          <w:szCs w:val="22"/>
        </w:rPr>
        <w:t>Na dan 3</w:t>
      </w:r>
      <w:r w:rsidR="002A16AB" w:rsidRPr="008B4C6B">
        <w:rPr>
          <w:rFonts w:cs="Calibri"/>
          <w:szCs w:val="22"/>
        </w:rPr>
        <w:t>1</w:t>
      </w:r>
      <w:r w:rsidRPr="008B4C6B">
        <w:rPr>
          <w:rFonts w:cs="Calibri"/>
          <w:szCs w:val="22"/>
        </w:rPr>
        <w:t>.</w:t>
      </w:r>
      <w:r w:rsidR="002A16AB" w:rsidRPr="008B4C6B">
        <w:rPr>
          <w:rFonts w:cs="Calibri"/>
          <w:szCs w:val="22"/>
        </w:rPr>
        <w:t>12</w:t>
      </w:r>
      <w:r w:rsidRPr="008B4C6B">
        <w:rPr>
          <w:rFonts w:cs="Calibri"/>
          <w:szCs w:val="22"/>
        </w:rPr>
        <w:t>.202</w:t>
      </w:r>
      <w:r w:rsidR="001A17CC" w:rsidRPr="008B4C6B">
        <w:rPr>
          <w:rFonts w:cs="Calibri"/>
          <w:szCs w:val="22"/>
        </w:rPr>
        <w:t>5</w:t>
      </w:r>
      <w:r w:rsidRPr="008B4C6B">
        <w:rPr>
          <w:rFonts w:cs="Calibri"/>
          <w:szCs w:val="22"/>
        </w:rPr>
        <w:t>. godine Općina Malinska-Dubašnica nema protestiranih jamstava.</w:t>
      </w:r>
    </w:p>
    <w:p w14:paraId="61644531" w14:textId="77777777" w:rsidR="00B37FC4" w:rsidRDefault="00B37FC4" w:rsidP="002A74DA">
      <w:pPr>
        <w:spacing w:after="120"/>
        <w:rPr>
          <w:rFonts w:cs="Calibri"/>
          <w:sz w:val="20"/>
        </w:rPr>
      </w:pPr>
    </w:p>
    <w:p w14:paraId="40C8230A" w14:textId="7F69FE98" w:rsidR="00993AA1" w:rsidRDefault="00993AA1" w:rsidP="00993AA1">
      <w:pPr>
        <w:pStyle w:val="Naslov1"/>
      </w:pPr>
      <w:bookmarkStart w:id="42" w:name="_Toc230265398"/>
      <w:r>
        <w:t xml:space="preserve">VIII. </w:t>
      </w:r>
      <w:r w:rsidRPr="001A3A1A">
        <w:t xml:space="preserve">IZVJEŠTAJ O </w:t>
      </w:r>
      <w:r>
        <w:t>KORIŠTENJU SREDSTAVA FONDOVA EUROPSKE UNIJE</w:t>
      </w:r>
      <w:bookmarkEnd w:id="42"/>
    </w:p>
    <w:p w14:paraId="10F6FFF6" w14:textId="77777777" w:rsidR="006F4BBA" w:rsidRPr="008B4C6B" w:rsidRDefault="006F4BBA" w:rsidP="006F4BBA">
      <w:pPr>
        <w:spacing w:before="120" w:after="120" w:line="276" w:lineRule="auto"/>
        <w:rPr>
          <w:rFonts w:asciiTheme="minorHAnsi" w:hAnsiTheme="minorHAnsi" w:cstheme="minorHAnsi"/>
          <w:szCs w:val="22"/>
        </w:rPr>
      </w:pPr>
      <w:r w:rsidRPr="008B4C6B">
        <w:rPr>
          <w:rFonts w:asciiTheme="minorHAnsi" w:hAnsiTheme="minorHAnsi" w:cstheme="minorHAnsi"/>
          <w:szCs w:val="22"/>
        </w:rPr>
        <w:t>Budući da je Pravilnikom o planiranju u sustavu proračuna („NN“ 1/2024) propisana primjena modificiranog novčanog načela u postupku planiranja i izvršavanja proračuna i financijskog plana podaci iskazani u Izvještaju o korištenju sredstava fondova Europske unije temelje se na modificiranom novčanom načelu.</w:t>
      </w:r>
    </w:p>
    <w:p w14:paraId="6EC64D77" w14:textId="77777777" w:rsidR="006F4BBA" w:rsidRPr="008B4C6B" w:rsidRDefault="006F4BBA" w:rsidP="006F4BBA">
      <w:pPr>
        <w:rPr>
          <w:rFonts w:asciiTheme="minorHAnsi" w:hAnsiTheme="minorHAnsi" w:cstheme="minorHAnsi"/>
          <w:b/>
          <w:szCs w:val="22"/>
        </w:rPr>
      </w:pPr>
      <w:r w:rsidRPr="008B4C6B">
        <w:rPr>
          <w:rFonts w:asciiTheme="minorHAnsi" w:hAnsiTheme="minorHAnsi" w:cstheme="minorHAnsi"/>
          <w:b/>
          <w:szCs w:val="22"/>
        </w:rPr>
        <w:t xml:space="preserve">RAZRED 6 – PRIHODI POSLOVANJA </w:t>
      </w:r>
    </w:p>
    <w:p w14:paraId="4896CAE9" w14:textId="77777777" w:rsidR="006F4BBA" w:rsidRPr="008B4C6B" w:rsidRDefault="006F4BBA" w:rsidP="006F4BBA">
      <w:pPr>
        <w:rPr>
          <w:rFonts w:asciiTheme="minorHAnsi" w:hAnsiTheme="minorHAnsi" w:cstheme="minorHAnsi"/>
          <w:b/>
          <w:szCs w:val="22"/>
        </w:rPr>
      </w:pPr>
      <w:r w:rsidRPr="008B4C6B">
        <w:rPr>
          <w:rFonts w:asciiTheme="minorHAnsi" w:hAnsiTheme="minorHAnsi" w:cstheme="minorHAnsi"/>
          <w:b/>
          <w:szCs w:val="22"/>
        </w:rPr>
        <w:t>SKUPINA 63 - POMOĆI IZ INOZEMSTVA I OD SUBJEKATA UNUTAR OPĆEG PRORAČUNA</w:t>
      </w:r>
    </w:p>
    <w:p w14:paraId="5BF33013" w14:textId="77777777" w:rsidR="006F4BBA" w:rsidRPr="008B4C6B" w:rsidRDefault="006F4BBA" w:rsidP="006F4BBA">
      <w:pPr>
        <w:rPr>
          <w:rFonts w:asciiTheme="minorHAnsi" w:hAnsiTheme="minorHAnsi" w:cstheme="minorHAnsi"/>
          <w:b/>
          <w:szCs w:val="22"/>
        </w:rPr>
      </w:pPr>
      <w:r w:rsidRPr="008B4C6B">
        <w:rPr>
          <w:rFonts w:asciiTheme="minorHAnsi" w:hAnsiTheme="minorHAnsi" w:cstheme="minorHAnsi"/>
          <w:b/>
          <w:szCs w:val="22"/>
        </w:rPr>
        <w:t>PODSKUPINA 638 – POMOĆI TEMELJEM PRIJENOSA EU SREDSTAVA</w:t>
      </w:r>
    </w:p>
    <w:p w14:paraId="1B88242B" w14:textId="77777777" w:rsidR="006F4BBA" w:rsidRPr="008B4C6B" w:rsidRDefault="006F4BBA" w:rsidP="006F4BBA">
      <w:pPr>
        <w:rPr>
          <w:rFonts w:asciiTheme="minorHAnsi" w:hAnsiTheme="minorHAnsi" w:cstheme="minorHAnsi"/>
          <w:b/>
          <w:szCs w:val="22"/>
        </w:rPr>
      </w:pPr>
    </w:p>
    <w:p w14:paraId="50E0423D" w14:textId="77777777" w:rsidR="006F4BBA" w:rsidRPr="008B4C6B" w:rsidRDefault="006F4BBA" w:rsidP="006F4BBA">
      <w:pPr>
        <w:rPr>
          <w:rFonts w:asciiTheme="minorHAnsi" w:hAnsiTheme="minorHAnsi" w:cstheme="minorHAnsi"/>
          <w:szCs w:val="22"/>
        </w:rPr>
      </w:pPr>
      <w:r w:rsidRPr="008B4C6B">
        <w:rPr>
          <w:rFonts w:asciiTheme="minorHAnsi" w:hAnsiTheme="minorHAnsi" w:cstheme="minorHAnsi"/>
          <w:b/>
          <w:szCs w:val="22"/>
        </w:rPr>
        <w:t xml:space="preserve">PROJEKT 6382 – </w:t>
      </w:r>
      <w:r w:rsidRPr="008B4C6B">
        <w:rPr>
          <w:rFonts w:asciiTheme="minorHAnsi" w:hAnsiTheme="minorHAnsi" w:cstheme="minorHAnsi"/>
          <w:bCs/>
          <w:szCs w:val="22"/>
        </w:rPr>
        <w:t>Izgradnja i opremanje Vatrogasnog doma Malinska – Dubašnica</w:t>
      </w:r>
      <w:r w:rsidRPr="008B4C6B">
        <w:rPr>
          <w:rFonts w:asciiTheme="minorHAnsi" w:hAnsiTheme="minorHAnsi" w:cstheme="minorHAnsi"/>
          <w:b/>
          <w:szCs w:val="22"/>
        </w:rPr>
        <w:t xml:space="preserve"> </w:t>
      </w:r>
    </w:p>
    <w:p w14:paraId="4659F5FA" w14:textId="77777777" w:rsidR="006F4BBA" w:rsidRPr="006F4BBA" w:rsidRDefault="006F4BBA" w:rsidP="006F4BBA">
      <w:pPr>
        <w:rPr>
          <w:rFonts w:asciiTheme="minorHAnsi" w:hAnsiTheme="minorHAnsi" w:cstheme="minorHAnsi"/>
          <w:b/>
          <w:sz w:val="20"/>
        </w:rPr>
      </w:pPr>
    </w:p>
    <w:tbl>
      <w:tblPr>
        <w:tblW w:w="9062" w:type="dxa"/>
        <w:tblCellMar>
          <w:left w:w="10" w:type="dxa"/>
          <w:right w:w="10" w:type="dxa"/>
        </w:tblCellMar>
        <w:tblLook w:val="0000" w:firstRow="0" w:lastRow="0" w:firstColumn="0" w:lastColumn="0" w:noHBand="0" w:noVBand="0"/>
      </w:tblPr>
      <w:tblGrid>
        <w:gridCol w:w="3020"/>
        <w:gridCol w:w="3021"/>
        <w:gridCol w:w="3021"/>
      </w:tblGrid>
      <w:tr w:rsidR="006F4BBA" w:rsidRPr="006F4BBA" w14:paraId="0F990FBD" w14:textId="77777777" w:rsidTr="00852D2F">
        <w:tc>
          <w:tcPr>
            <w:tcW w:w="30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43E4D2B" w14:textId="77777777" w:rsidR="006F4BBA" w:rsidRPr="006F4BBA" w:rsidRDefault="006F4BBA" w:rsidP="00852D2F">
            <w:pPr>
              <w:jc w:val="center"/>
              <w:rPr>
                <w:rFonts w:asciiTheme="minorHAnsi" w:hAnsiTheme="minorHAnsi" w:cstheme="minorHAnsi"/>
                <w:sz w:val="20"/>
              </w:rPr>
            </w:pPr>
            <w:r w:rsidRPr="006F4BBA">
              <w:rPr>
                <w:rFonts w:asciiTheme="minorHAnsi" w:hAnsiTheme="minorHAnsi" w:cstheme="minorHAnsi"/>
                <w:sz w:val="20"/>
              </w:rPr>
              <w:t>PLANIRANO</w:t>
            </w:r>
          </w:p>
        </w:tc>
        <w:tc>
          <w:tcPr>
            <w:tcW w:w="302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52319D3" w14:textId="77777777" w:rsidR="006F4BBA" w:rsidRPr="006F4BBA" w:rsidRDefault="006F4BBA" w:rsidP="00852D2F">
            <w:pPr>
              <w:jc w:val="center"/>
              <w:rPr>
                <w:rFonts w:asciiTheme="minorHAnsi" w:hAnsiTheme="minorHAnsi" w:cstheme="minorHAnsi"/>
                <w:sz w:val="20"/>
              </w:rPr>
            </w:pPr>
            <w:r w:rsidRPr="006F4BBA">
              <w:rPr>
                <w:rFonts w:asciiTheme="minorHAnsi" w:hAnsiTheme="minorHAnsi" w:cstheme="minorHAnsi"/>
                <w:sz w:val="20"/>
              </w:rPr>
              <w:t>REALIZIRANO</w:t>
            </w:r>
          </w:p>
        </w:tc>
        <w:tc>
          <w:tcPr>
            <w:tcW w:w="302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EA29E21" w14:textId="77777777" w:rsidR="006F4BBA" w:rsidRPr="006F4BBA" w:rsidRDefault="006F4BBA" w:rsidP="00852D2F">
            <w:pPr>
              <w:jc w:val="center"/>
              <w:rPr>
                <w:rFonts w:asciiTheme="minorHAnsi" w:hAnsiTheme="minorHAnsi" w:cstheme="minorHAnsi"/>
                <w:sz w:val="20"/>
              </w:rPr>
            </w:pPr>
            <w:r w:rsidRPr="006F4BBA">
              <w:rPr>
                <w:rFonts w:asciiTheme="minorHAnsi" w:hAnsiTheme="minorHAnsi" w:cstheme="minorHAnsi"/>
                <w:sz w:val="20"/>
              </w:rPr>
              <w:t>INDEKS</w:t>
            </w:r>
          </w:p>
        </w:tc>
      </w:tr>
      <w:tr w:rsidR="006F4BBA" w:rsidRPr="006F4BBA" w14:paraId="3C193FA0" w14:textId="77777777" w:rsidTr="00852D2F">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E87" w14:textId="77777777" w:rsidR="006F4BBA" w:rsidRPr="006F4BBA" w:rsidRDefault="006F4BBA" w:rsidP="00852D2F">
            <w:pPr>
              <w:jc w:val="center"/>
              <w:rPr>
                <w:rFonts w:asciiTheme="minorHAnsi" w:hAnsiTheme="minorHAnsi" w:cstheme="minorHAnsi"/>
                <w:sz w:val="20"/>
              </w:rPr>
            </w:pPr>
            <w:r w:rsidRPr="006F4BBA">
              <w:rPr>
                <w:rFonts w:asciiTheme="minorHAnsi" w:hAnsiTheme="minorHAnsi" w:cstheme="minorHAnsi"/>
                <w:sz w:val="20"/>
              </w:rPr>
              <w:t>2.000.000,00</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BFC14" w14:textId="77777777" w:rsidR="006F4BBA" w:rsidRPr="006F4BBA" w:rsidRDefault="006F4BBA" w:rsidP="00852D2F">
            <w:pPr>
              <w:jc w:val="center"/>
              <w:rPr>
                <w:rFonts w:asciiTheme="minorHAnsi" w:hAnsiTheme="minorHAnsi" w:cstheme="minorHAnsi"/>
                <w:sz w:val="20"/>
              </w:rPr>
            </w:pPr>
            <w:r w:rsidRPr="006F4BBA">
              <w:rPr>
                <w:rFonts w:asciiTheme="minorHAnsi" w:hAnsiTheme="minorHAnsi" w:cstheme="minorHAnsi"/>
                <w:sz w:val="20"/>
              </w:rPr>
              <w:t>977.227,16</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248A1" w14:textId="77777777" w:rsidR="006F4BBA" w:rsidRPr="006F4BBA" w:rsidRDefault="006F4BBA" w:rsidP="00852D2F">
            <w:pPr>
              <w:jc w:val="center"/>
              <w:rPr>
                <w:rFonts w:asciiTheme="minorHAnsi" w:hAnsiTheme="minorHAnsi" w:cstheme="minorHAnsi"/>
                <w:sz w:val="20"/>
              </w:rPr>
            </w:pPr>
            <w:r w:rsidRPr="006F4BBA">
              <w:rPr>
                <w:rFonts w:asciiTheme="minorHAnsi" w:hAnsiTheme="minorHAnsi" w:cstheme="minorHAnsi"/>
                <w:sz w:val="20"/>
              </w:rPr>
              <w:t>48,86</w:t>
            </w:r>
          </w:p>
        </w:tc>
      </w:tr>
      <w:tr w:rsidR="006F4BBA" w:rsidRPr="006F4BBA" w14:paraId="43DAEC29" w14:textId="77777777" w:rsidTr="00852D2F">
        <w:tc>
          <w:tcPr>
            <w:tcW w:w="90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ABB29" w14:textId="77777777" w:rsidR="006F4BBA" w:rsidRPr="006F4BBA" w:rsidRDefault="006F4BBA" w:rsidP="00852D2F">
            <w:pPr>
              <w:rPr>
                <w:rFonts w:asciiTheme="minorHAnsi" w:hAnsiTheme="minorHAnsi" w:cstheme="minorHAnsi"/>
                <w:sz w:val="20"/>
              </w:rPr>
            </w:pPr>
            <w:r w:rsidRPr="006F4BBA">
              <w:rPr>
                <w:rFonts w:asciiTheme="minorHAnsi" w:hAnsiTheme="minorHAnsi" w:cstheme="minorHAnsi"/>
                <w:sz w:val="20"/>
              </w:rPr>
              <w:t xml:space="preserve">Računi vezani uz izgradnju Vatrogasnog doma Malinska-Dubašnica </w:t>
            </w:r>
          </w:p>
        </w:tc>
      </w:tr>
    </w:tbl>
    <w:p w14:paraId="40A2B9AF" w14:textId="77777777" w:rsidR="006F4BBA" w:rsidRPr="006F4BBA" w:rsidRDefault="006F4BBA" w:rsidP="006F4BBA">
      <w:pPr>
        <w:rPr>
          <w:rFonts w:asciiTheme="minorHAnsi" w:hAnsiTheme="minorHAnsi" w:cstheme="minorHAnsi"/>
          <w:sz w:val="20"/>
        </w:rPr>
      </w:pPr>
    </w:p>
    <w:p w14:paraId="3DBA51C8" w14:textId="77777777" w:rsidR="006F4BBA" w:rsidRPr="008B4C6B" w:rsidRDefault="006F4BBA" w:rsidP="006F4BBA">
      <w:pPr>
        <w:spacing w:before="120" w:after="120" w:line="276" w:lineRule="auto"/>
        <w:ind w:firstLine="363"/>
        <w:rPr>
          <w:rFonts w:asciiTheme="minorHAnsi" w:hAnsiTheme="minorHAnsi" w:cstheme="minorHAnsi"/>
          <w:szCs w:val="22"/>
          <w:u w:val="single"/>
        </w:rPr>
      </w:pPr>
      <w:r w:rsidRPr="008B4C6B">
        <w:rPr>
          <w:rFonts w:asciiTheme="minorHAnsi" w:hAnsiTheme="minorHAnsi" w:cstheme="minorHAnsi"/>
          <w:szCs w:val="22"/>
          <w:u w:val="single"/>
        </w:rPr>
        <w:t>Izgradnja i opremanje Vatrogasnog doma Malinska-Dubašnica</w:t>
      </w:r>
    </w:p>
    <w:p w14:paraId="2FE02C04" w14:textId="77777777" w:rsidR="006F4BBA" w:rsidRPr="008B4C6B" w:rsidRDefault="006F4BBA" w:rsidP="006F4BBA">
      <w:pPr>
        <w:spacing w:before="120" w:after="120" w:line="276" w:lineRule="auto"/>
        <w:ind w:firstLine="363"/>
        <w:rPr>
          <w:rFonts w:asciiTheme="minorHAnsi" w:hAnsiTheme="minorHAnsi" w:cstheme="minorHAnsi"/>
          <w:szCs w:val="22"/>
          <w:u w:val="single"/>
        </w:rPr>
      </w:pPr>
    </w:p>
    <w:p w14:paraId="46055E6F" w14:textId="77777777" w:rsidR="006F4BBA" w:rsidRPr="008B4C6B" w:rsidRDefault="006F4BBA" w:rsidP="007B6C7D">
      <w:pPr>
        <w:spacing w:before="120" w:after="120" w:line="276" w:lineRule="auto"/>
        <w:rPr>
          <w:rFonts w:asciiTheme="minorHAnsi" w:hAnsiTheme="minorHAnsi" w:cstheme="minorHAnsi"/>
          <w:szCs w:val="22"/>
        </w:rPr>
      </w:pPr>
      <w:r w:rsidRPr="008B4C6B">
        <w:rPr>
          <w:rFonts w:asciiTheme="minorHAnsi" w:hAnsiTheme="minorHAnsi" w:cstheme="minorHAnsi"/>
          <w:szCs w:val="22"/>
        </w:rPr>
        <w:t>Projekt „Izgradnja i opremanje Vatrogasnog doma Malinska-Dubašnica“ financiran je iz Integriranog teritorijalnog programa u financijskom razdoblju 2021.-2027. Razdoblje provedbe projekta je od 1.1.2024.-</w:t>
      </w:r>
      <w:r w:rsidRPr="008B4C6B">
        <w:rPr>
          <w:rFonts w:asciiTheme="minorHAnsi" w:hAnsiTheme="minorHAnsi" w:cstheme="minorHAnsi"/>
          <w:szCs w:val="22"/>
        </w:rPr>
        <w:lastRenderedPageBreak/>
        <w:t xml:space="preserve">1.1.2027. godine, a uz Općinu Malinska- Dubašnica, kao prijavitelja, partneri na projektu su: Područna vatrogasna zajednica otoka Krka, Dobrovoljno vatrogasno društvo Malinska-Dubašnica te grad Mali Lošinj. Ukupna vrijednost projekta je 3.271.014,18 eura. Ugovorom sa Ministarstvom regionalnog razvoja i fondova EU, kao Upravljačkim tijelom, te Središnjom agencijom za financiranje i ugovaranje programa i projekata Europske unije, kao Posredničkim tijelom, dodjeljuju se na korištenje bespovratna sredstva u iznosu od 2.201.210,86 eura (67,2944457 %). </w:t>
      </w:r>
    </w:p>
    <w:p w14:paraId="57049F04" w14:textId="77777777" w:rsidR="006F4BBA" w:rsidRPr="008B4C6B" w:rsidRDefault="006F4BBA" w:rsidP="007B6C7D">
      <w:pPr>
        <w:spacing w:before="120" w:after="120" w:line="276" w:lineRule="auto"/>
        <w:rPr>
          <w:rFonts w:asciiTheme="minorHAnsi" w:hAnsiTheme="minorHAnsi" w:cstheme="minorHAnsi"/>
          <w:szCs w:val="22"/>
        </w:rPr>
      </w:pPr>
      <w:r w:rsidRPr="008B4C6B">
        <w:rPr>
          <w:rFonts w:asciiTheme="minorHAnsi" w:hAnsiTheme="minorHAnsi" w:cstheme="minorHAnsi"/>
          <w:szCs w:val="22"/>
        </w:rPr>
        <w:t>Projekt izgradnje i opremanje Vatrogasnog doma u Malinskoj ima za cilj podizane razine sigurnosti građana i imovine na području općine Malinska-Dubašnica na otoku Krku.</w:t>
      </w:r>
    </w:p>
    <w:p w14:paraId="67553C5C" w14:textId="77777777" w:rsidR="006F4BBA" w:rsidRPr="008B4C6B" w:rsidRDefault="006F4BBA" w:rsidP="007B6C7D">
      <w:pPr>
        <w:spacing w:before="120" w:after="120" w:line="276" w:lineRule="auto"/>
        <w:rPr>
          <w:rFonts w:asciiTheme="minorHAnsi" w:hAnsiTheme="minorHAnsi" w:cstheme="minorHAnsi"/>
          <w:szCs w:val="22"/>
        </w:rPr>
      </w:pPr>
      <w:r w:rsidRPr="008B4C6B">
        <w:rPr>
          <w:rFonts w:asciiTheme="minorHAnsi" w:hAnsiTheme="minorHAnsi" w:cstheme="minorHAnsi"/>
          <w:szCs w:val="22"/>
        </w:rPr>
        <w:t xml:space="preserve">Projektom je planirana izgradnja i opremanje Vatrogasnog doma u mjestu </w:t>
      </w:r>
      <w:proofErr w:type="spellStart"/>
      <w:r w:rsidRPr="008B4C6B">
        <w:rPr>
          <w:rFonts w:asciiTheme="minorHAnsi" w:hAnsiTheme="minorHAnsi" w:cstheme="minorHAnsi"/>
          <w:szCs w:val="22"/>
        </w:rPr>
        <w:t>Barušići</w:t>
      </w:r>
      <w:proofErr w:type="spellEnd"/>
      <w:r w:rsidRPr="008B4C6B">
        <w:rPr>
          <w:rFonts w:asciiTheme="minorHAnsi" w:hAnsiTheme="minorHAnsi" w:cstheme="minorHAnsi"/>
          <w:szCs w:val="22"/>
        </w:rPr>
        <w:t xml:space="preserve"> na području općine Malinska-Dubašnica, postavljanje 3 video kamere za rano otkrivanje požara koje će pokrivati područje od 2.616 ha (60% površine Općine Malinska-Dubašnica), edukacija članova DVD-a i vatrogasne zajednice te zajednička vježba na otoku Susku.</w:t>
      </w:r>
    </w:p>
    <w:p w14:paraId="4BF98271" w14:textId="77777777" w:rsidR="006F4BBA" w:rsidRPr="008B4C6B" w:rsidRDefault="006F4BBA" w:rsidP="007B6C7D">
      <w:pPr>
        <w:spacing w:before="120" w:after="120" w:line="276" w:lineRule="auto"/>
        <w:rPr>
          <w:rFonts w:asciiTheme="minorHAnsi" w:hAnsiTheme="minorHAnsi" w:cstheme="minorHAnsi"/>
          <w:szCs w:val="22"/>
        </w:rPr>
      </w:pPr>
      <w:r w:rsidRPr="008B4C6B">
        <w:rPr>
          <w:rFonts w:asciiTheme="minorHAnsi" w:hAnsiTheme="minorHAnsi" w:cstheme="minorHAnsi"/>
          <w:szCs w:val="22"/>
        </w:rPr>
        <w:t xml:space="preserve">Ciljane skupine su članovi Dobrovoljnog vatrogasnog društva Malinska-Dubašnica i ostalih DVD-a na otoku Krku, Javna vatrogasna postrojba grada Krka, cjelokupna vatrogasna zajednica PGŽ i RH te cjelokupno stanovništvo općine Malinska-Dubašnica. </w:t>
      </w:r>
    </w:p>
    <w:p w14:paraId="3E0E0DE8" w14:textId="77777777" w:rsidR="006F4BBA" w:rsidRPr="008B4C6B" w:rsidRDefault="006F4BBA" w:rsidP="007B6C7D">
      <w:pPr>
        <w:spacing w:before="120" w:after="120" w:line="276" w:lineRule="auto"/>
        <w:ind w:firstLine="363"/>
        <w:rPr>
          <w:rFonts w:asciiTheme="minorHAnsi" w:hAnsiTheme="minorHAnsi" w:cstheme="minorHAnsi"/>
          <w:b/>
          <w:bCs/>
          <w:szCs w:val="22"/>
        </w:rPr>
      </w:pPr>
      <w:r w:rsidRPr="008B4C6B">
        <w:rPr>
          <w:rFonts w:asciiTheme="minorHAnsi" w:hAnsiTheme="minorHAnsi" w:cstheme="minorHAnsi"/>
          <w:b/>
          <w:bCs/>
          <w:szCs w:val="22"/>
        </w:rPr>
        <w:t xml:space="preserve">RASHODI POSLOVANJA </w:t>
      </w:r>
      <w:r w:rsidRPr="008B4C6B">
        <w:rPr>
          <w:rFonts w:asciiTheme="minorHAnsi" w:hAnsiTheme="minorHAnsi" w:cstheme="minorHAnsi"/>
          <w:b/>
          <w:bCs/>
          <w:szCs w:val="22"/>
        </w:rPr>
        <w:tab/>
      </w:r>
    </w:p>
    <w:p w14:paraId="5581F3D1" w14:textId="77777777" w:rsidR="006F4BBA" w:rsidRPr="008B4C6B" w:rsidRDefault="006F4BBA" w:rsidP="007B6C7D">
      <w:pPr>
        <w:spacing w:before="120" w:after="120" w:line="276" w:lineRule="auto"/>
        <w:rPr>
          <w:rFonts w:asciiTheme="minorHAnsi" w:hAnsiTheme="minorHAnsi" w:cstheme="minorHAnsi"/>
          <w:szCs w:val="22"/>
        </w:rPr>
      </w:pPr>
      <w:r w:rsidRPr="008B4C6B">
        <w:rPr>
          <w:rFonts w:asciiTheme="minorHAnsi" w:hAnsiTheme="minorHAnsi" w:cstheme="minorHAnsi"/>
          <w:szCs w:val="22"/>
        </w:rPr>
        <w:t xml:space="preserve">U projektu „Izgradnja i opremanje Vatrogasnog doma Malinska-Dubašnica“ u 2025. godini rashodi iz pomoći su iznosili ukupno </w:t>
      </w:r>
      <w:r w:rsidRPr="008B4C6B">
        <w:rPr>
          <w:rFonts w:asciiTheme="minorHAnsi" w:hAnsiTheme="minorHAnsi" w:cstheme="minorHAnsi"/>
          <w:b/>
          <w:bCs/>
          <w:szCs w:val="22"/>
        </w:rPr>
        <w:t>1.603.070,53 €, a</w:t>
      </w:r>
      <w:r w:rsidRPr="008B4C6B">
        <w:rPr>
          <w:rFonts w:asciiTheme="minorHAnsi" w:hAnsiTheme="minorHAnsi" w:cstheme="minorHAnsi"/>
          <w:szCs w:val="22"/>
        </w:rPr>
        <w:t xml:space="preserve"> podijeljeni su na: </w:t>
      </w:r>
    </w:p>
    <w:p w14:paraId="757377DB" w14:textId="77777777" w:rsidR="006F4BBA" w:rsidRPr="008B4C6B" w:rsidRDefault="006F4BBA" w:rsidP="007B6C7D">
      <w:pPr>
        <w:pStyle w:val="Odlomakpopisa"/>
        <w:numPr>
          <w:ilvl w:val="0"/>
          <w:numId w:val="42"/>
        </w:numPr>
        <w:suppressAutoHyphens/>
        <w:autoSpaceDN w:val="0"/>
        <w:spacing w:before="120" w:after="120" w:line="276" w:lineRule="auto"/>
        <w:jc w:val="both"/>
        <w:textAlignment w:val="baseline"/>
        <w:rPr>
          <w:rFonts w:asciiTheme="minorHAnsi" w:hAnsiTheme="minorHAnsi" w:cstheme="minorHAnsi"/>
          <w:sz w:val="22"/>
          <w:szCs w:val="22"/>
        </w:rPr>
      </w:pPr>
      <w:r w:rsidRPr="008B4C6B">
        <w:rPr>
          <w:rFonts w:asciiTheme="minorHAnsi" w:hAnsiTheme="minorHAnsi" w:cstheme="minorHAnsi"/>
          <w:sz w:val="22"/>
          <w:szCs w:val="22"/>
        </w:rPr>
        <w:t>Usluge promidžbe i informiranja 5.844,52 €</w:t>
      </w:r>
    </w:p>
    <w:p w14:paraId="69CA1214" w14:textId="77777777" w:rsidR="006F4BBA" w:rsidRPr="008B4C6B" w:rsidRDefault="006F4BBA" w:rsidP="007B6C7D">
      <w:pPr>
        <w:pStyle w:val="Odlomakpopisa"/>
        <w:numPr>
          <w:ilvl w:val="0"/>
          <w:numId w:val="42"/>
        </w:numPr>
        <w:suppressAutoHyphens/>
        <w:autoSpaceDN w:val="0"/>
        <w:spacing w:before="120" w:after="120" w:line="276" w:lineRule="auto"/>
        <w:jc w:val="both"/>
        <w:textAlignment w:val="baseline"/>
        <w:rPr>
          <w:rFonts w:asciiTheme="minorHAnsi" w:hAnsiTheme="minorHAnsi" w:cstheme="minorHAnsi"/>
          <w:sz w:val="22"/>
          <w:szCs w:val="22"/>
        </w:rPr>
      </w:pPr>
      <w:r w:rsidRPr="008B4C6B">
        <w:rPr>
          <w:rFonts w:asciiTheme="minorHAnsi" w:hAnsiTheme="minorHAnsi" w:cstheme="minorHAnsi"/>
          <w:sz w:val="22"/>
          <w:szCs w:val="22"/>
        </w:rPr>
        <w:t>Administrativne troškove  27.561,28 €</w:t>
      </w:r>
    </w:p>
    <w:p w14:paraId="08247D7C" w14:textId="77777777" w:rsidR="006F4BBA" w:rsidRPr="008B4C6B" w:rsidRDefault="006F4BBA" w:rsidP="007B6C7D">
      <w:pPr>
        <w:pStyle w:val="Odlomakpopisa"/>
        <w:numPr>
          <w:ilvl w:val="0"/>
          <w:numId w:val="42"/>
        </w:numPr>
        <w:suppressAutoHyphens/>
        <w:autoSpaceDN w:val="0"/>
        <w:spacing w:before="120" w:after="120" w:line="276" w:lineRule="auto"/>
        <w:jc w:val="both"/>
        <w:textAlignment w:val="baseline"/>
        <w:rPr>
          <w:rFonts w:asciiTheme="minorHAnsi" w:hAnsiTheme="minorHAnsi" w:cstheme="minorHAnsi"/>
          <w:sz w:val="22"/>
          <w:szCs w:val="22"/>
        </w:rPr>
      </w:pPr>
      <w:r w:rsidRPr="008B4C6B">
        <w:rPr>
          <w:rFonts w:asciiTheme="minorHAnsi" w:hAnsiTheme="minorHAnsi" w:cstheme="minorHAnsi"/>
          <w:sz w:val="22"/>
          <w:szCs w:val="22"/>
        </w:rPr>
        <w:t xml:space="preserve">Izgradnja vatrogasnog doma  1.569.664,73 € </w:t>
      </w:r>
    </w:p>
    <w:p w14:paraId="54780DE8" w14:textId="41606419" w:rsidR="00993AA1" w:rsidRDefault="001E54ED" w:rsidP="008C4939">
      <w:pPr>
        <w:pStyle w:val="Naslov1"/>
      </w:pPr>
      <w:bookmarkStart w:id="43" w:name="_Toc230265399"/>
      <w:r>
        <w:t>I</w:t>
      </w:r>
      <w:r w:rsidR="00993AA1">
        <w:t xml:space="preserve">X. </w:t>
      </w:r>
      <w:r w:rsidR="00993AA1" w:rsidRPr="001A3A1A">
        <w:t xml:space="preserve">IZVJEŠTAJ O </w:t>
      </w:r>
      <w:r w:rsidR="00993AA1">
        <w:t>DANIM ZAJMOVIMA  I POTRAŽIVANJIMA PO DANIM ZAJMOVIMA</w:t>
      </w:r>
      <w:bookmarkEnd w:id="43"/>
    </w:p>
    <w:p w14:paraId="1C69C2FF" w14:textId="6BFA0EF2" w:rsidR="0063312E" w:rsidRPr="008B4C6B" w:rsidRDefault="003A6A7F" w:rsidP="0063312E">
      <w:pPr>
        <w:rPr>
          <w:szCs w:val="22"/>
        </w:rPr>
      </w:pPr>
      <w:r w:rsidRPr="008B4C6B">
        <w:rPr>
          <w:rFonts w:cs="Calibri"/>
          <w:szCs w:val="22"/>
        </w:rPr>
        <w:t>U 202</w:t>
      </w:r>
      <w:r w:rsidR="001A17CC" w:rsidRPr="008B4C6B">
        <w:rPr>
          <w:rFonts w:cs="Calibri"/>
          <w:szCs w:val="22"/>
        </w:rPr>
        <w:t>5</w:t>
      </w:r>
      <w:r w:rsidRPr="008B4C6B">
        <w:rPr>
          <w:rFonts w:cs="Calibri"/>
          <w:szCs w:val="22"/>
        </w:rPr>
        <w:t>. godini Općina Malinska-Dubašnica nije dala zajmove te s toga nema niti potraživanja po danim zajmovima.</w:t>
      </w:r>
      <w:r w:rsidR="0063312E" w:rsidRPr="008B4C6B">
        <w:rPr>
          <w:szCs w:val="22"/>
        </w:rPr>
        <w:t xml:space="preserve"> </w:t>
      </w:r>
    </w:p>
    <w:p w14:paraId="7015A010" w14:textId="08AA7649" w:rsidR="00A80FCD" w:rsidRPr="008B4C6B" w:rsidRDefault="00A80FCD" w:rsidP="0063312E">
      <w:pPr>
        <w:rPr>
          <w:szCs w:val="22"/>
        </w:rPr>
      </w:pPr>
    </w:p>
    <w:p w14:paraId="3ACDD4F2" w14:textId="3B0371B5" w:rsidR="00A5370E" w:rsidRPr="001A3A1A" w:rsidRDefault="00B529EA" w:rsidP="008C4939">
      <w:pPr>
        <w:pStyle w:val="Naslov1"/>
      </w:pPr>
      <w:bookmarkStart w:id="44" w:name="_Toc230265400"/>
      <w:r>
        <w:t>X</w:t>
      </w:r>
      <w:r w:rsidR="00B573B9">
        <w:t xml:space="preserve">. </w:t>
      </w:r>
      <w:r w:rsidR="00A5370E" w:rsidRPr="001A3A1A">
        <w:t xml:space="preserve">IZVJEŠTAJ O </w:t>
      </w:r>
      <w:r w:rsidR="00A5370E">
        <w:t>STANJU POTRAŽIVANJA I DOSPIJELIH OBVEZA TE O STANJU POTENCIJALNIH OBVEZA PO OSNOVI SUDSKIH SPOROVA</w:t>
      </w:r>
      <w:bookmarkEnd w:id="44"/>
    </w:p>
    <w:bookmarkEnd w:id="39"/>
    <w:p w14:paraId="0B8DE126" w14:textId="45ED2895" w:rsidR="00992886" w:rsidRPr="004F51F9" w:rsidRDefault="00A5370E" w:rsidP="000502EC">
      <w:pPr>
        <w:rPr>
          <w:rFonts w:ascii="Calibri Light" w:hAnsi="Calibri Light" w:cs="Calibri Light"/>
          <w:b/>
          <w:bCs/>
          <w:sz w:val="24"/>
          <w:szCs w:val="24"/>
        </w:rPr>
      </w:pPr>
      <w:r w:rsidRPr="004F51F9">
        <w:rPr>
          <w:rFonts w:ascii="Calibri Light" w:hAnsi="Calibri Light" w:cs="Calibri Light"/>
          <w:b/>
          <w:bCs/>
          <w:sz w:val="24"/>
          <w:szCs w:val="24"/>
        </w:rPr>
        <w:t>STANJE POTRAŽIVANJA</w:t>
      </w:r>
    </w:p>
    <w:p w14:paraId="47C0F6BE" w14:textId="71C56CBE" w:rsidR="000502EC" w:rsidRPr="008B4C6B" w:rsidRDefault="000502EC" w:rsidP="000502EC">
      <w:pPr>
        <w:rPr>
          <w:szCs w:val="22"/>
        </w:rPr>
      </w:pPr>
      <w:r w:rsidRPr="008B4C6B">
        <w:rPr>
          <w:szCs w:val="22"/>
        </w:rPr>
        <w:t>Stanje potraživanja</w:t>
      </w:r>
      <w:r w:rsidR="00652501" w:rsidRPr="008B4C6B">
        <w:rPr>
          <w:szCs w:val="22"/>
        </w:rPr>
        <w:t xml:space="preserve"> za prihode poslovanja i prihode od prodaje nefinancijske imovine</w:t>
      </w:r>
      <w:r w:rsidRPr="008B4C6B">
        <w:rPr>
          <w:szCs w:val="22"/>
        </w:rPr>
        <w:t xml:space="preserve"> na dan </w:t>
      </w:r>
      <w:r w:rsidR="001129C6" w:rsidRPr="008B4C6B">
        <w:rPr>
          <w:szCs w:val="22"/>
        </w:rPr>
        <w:t>3</w:t>
      </w:r>
      <w:r w:rsidR="0003427D" w:rsidRPr="008B4C6B">
        <w:rPr>
          <w:szCs w:val="22"/>
        </w:rPr>
        <w:t>1</w:t>
      </w:r>
      <w:r w:rsidRPr="008B4C6B">
        <w:rPr>
          <w:szCs w:val="22"/>
        </w:rPr>
        <w:t>.</w:t>
      </w:r>
      <w:r w:rsidR="0003427D" w:rsidRPr="008B4C6B">
        <w:rPr>
          <w:szCs w:val="22"/>
        </w:rPr>
        <w:t>12</w:t>
      </w:r>
      <w:r w:rsidRPr="008B4C6B">
        <w:rPr>
          <w:szCs w:val="22"/>
        </w:rPr>
        <w:t>.20</w:t>
      </w:r>
      <w:r w:rsidR="005440C0" w:rsidRPr="008B4C6B">
        <w:rPr>
          <w:szCs w:val="22"/>
        </w:rPr>
        <w:t>2</w:t>
      </w:r>
      <w:r w:rsidR="001A17CC" w:rsidRPr="008B4C6B">
        <w:rPr>
          <w:szCs w:val="22"/>
        </w:rPr>
        <w:t>5</w:t>
      </w:r>
      <w:r w:rsidRPr="008B4C6B">
        <w:rPr>
          <w:szCs w:val="22"/>
        </w:rPr>
        <w:t>. godine iznos</w:t>
      </w:r>
      <w:r w:rsidR="00943B11" w:rsidRPr="008B4C6B">
        <w:rPr>
          <w:szCs w:val="22"/>
        </w:rPr>
        <w:t>i</w:t>
      </w:r>
      <w:r w:rsidRPr="008B4C6B">
        <w:rPr>
          <w:szCs w:val="22"/>
        </w:rPr>
        <w:t xml:space="preserve"> </w:t>
      </w:r>
      <w:r w:rsidR="00BB34DD" w:rsidRPr="008B4C6B">
        <w:rPr>
          <w:rFonts w:cs="Calibri"/>
          <w:b/>
          <w:bCs/>
          <w:color w:val="000000"/>
          <w:szCs w:val="22"/>
        </w:rPr>
        <w:t xml:space="preserve">2.214.225,64 </w:t>
      </w:r>
      <w:r w:rsidR="004F0EA8" w:rsidRPr="008B4C6B">
        <w:rPr>
          <w:szCs w:val="22"/>
        </w:rPr>
        <w:t>EUR</w:t>
      </w:r>
      <w:r w:rsidR="00DE3115" w:rsidRPr="008B4C6B">
        <w:rPr>
          <w:szCs w:val="22"/>
        </w:rPr>
        <w:t>,</w:t>
      </w:r>
      <w:r w:rsidRPr="008B4C6B">
        <w:rPr>
          <w:color w:val="FF0000"/>
          <w:szCs w:val="22"/>
        </w:rPr>
        <w:t xml:space="preserve"> </w:t>
      </w:r>
      <w:r w:rsidRPr="008B4C6B">
        <w:rPr>
          <w:szCs w:val="22"/>
        </w:rPr>
        <w:t xml:space="preserve">od čega je dospjelo </w:t>
      </w:r>
      <w:r w:rsidR="00BB34DD" w:rsidRPr="008B4C6B">
        <w:rPr>
          <w:rFonts w:cs="Calibri"/>
          <w:b/>
          <w:bCs/>
          <w:color w:val="000000"/>
          <w:szCs w:val="22"/>
        </w:rPr>
        <w:t xml:space="preserve">1.706.716,66 </w:t>
      </w:r>
      <w:r w:rsidR="004352C9" w:rsidRPr="008B4C6B">
        <w:rPr>
          <w:szCs w:val="22"/>
        </w:rPr>
        <w:t>EUR</w:t>
      </w:r>
      <w:r w:rsidRPr="008B4C6B">
        <w:rPr>
          <w:szCs w:val="22"/>
        </w:rPr>
        <w:t>.</w:t>
      </w:r>
    </w:p>
    <w:p w14:paraId="50C6BD73" w14:textId="736B896C" w:rsidR="000502EC" w:rsidRDefault="000502EC" w:rsidP="000502EC"/>
    <w:p w14:paraId="7F83EE10" w14:textId="0350E982" w:rsidR="00B47833" w:rsidRDefault="00B47833" w:rsidP="000502EC"/>
    <w:p w14:paraId="521ABFEC" w14:textId="67419434" w:rsidR="00B47833" w:rsidRDefault="00B47833" w:rsidP="000502EC"/>
    <w:p w14:paraId="59DF8D12" w14:textId="7033C0E1" w:rsidR="00B47833" w:rsidRDefault="00B47833" w:rsidP="000502EC"/>
    <w:p w14:paraId="0C7B73AC" w14:textId="4A6976D6" w:rsidR="00B47833" w:rsidRDefault="00B47833" w:rsidP="000502EC"/>
    <w:p w14:paraId="4B00C9CE" w14:textId="784ACA69" w:rsidR="007B6C7D" w:rsidRDefault="007B6C7D" w:rsidP="000502EC"/>
    <w:p w14:paraId="68441188" w14:textId="1661841F" w:rsidR="007B6C7D" w:rsidRDefault="007B6C7D" w:rsidP="000502EC"/>
    <w:p w14:paraId="0F356323" w14:textId="77777777" w:rsidR="004046D7" w:rsidRDefault="004046D7" w:rsidP="000502EC">
      <w:pPr>
        <w:rPr>
          <w:i/>
          <w:sz w:val="20"/>
        </w:rPr>
      </w:pPr>
    </w:p>
    <w:p w14:paraId="1A8D27C5" w14:textId="4C310263" w:rsidR="004F51F9" w:rsidRDefault="000502EC" w:rsidP="000502EC">
      <w:pPr>
        <w:rPr>
          <w:i/>
          <w:sz w:val="20"/>
        </w:rPr>
      </w:pPr>
      <w:r w:rsidRPr="004F51F9">
        <w:rPr>
          <w:i/>
          <w:sz w:val="20"/>
        </w:rPr>
        <w:lastRenderedPageBreak/>
        <w:t xml:space="preserve">Tablica </w:t>
      </w:r>
      <w:r w:rsidR="008D2406">
        <w:rPr>
          <w:i/>
          <w:sz w:val="20"/>
        </w:rPr>
        <w:t>29</w:t>
      </w:r>
      <w:r w:rsidRPr="004F51F9">
        <w:rPr>
          <w:i/>
          <w:sz w:val="20"/>
        </w:rPr>
        <w:t>. Stanje potraživanja na dan 3</w:t>
      </w:r>
      <w:r w:rsidR="002B2505" w:rsidRPr="004F51F9">
        <w:rPr>
          <w:i/>
          <w:sz w:val="20"/>
        </w:rPr>
        <w:t>1</w:t>
      </w:r>
      <w:r w:rsidRPr="004F51F9">
        <w:rPr>
          <w:i/>
          <w:sz w:val="20"/>
        </w:rPr>
        <w:t>.</w:t>
      </w:r>
      <w:r w:rsidR="002B2505" w:rsidRPr="004F51F9">
        <w:rPr>
          <w:i/>
          <w:sz w:val="20"/>
        </w:rPr>
        <w:t>12</w:t>
      </w:r>
      <w:r w:rsidRPr="004F51F9">
        <w:rPr>
          <w:i/>
          <w:sz w:val="20"/>
        </w:rPr>
        <w:t>.20</w:t>
      </w:r>
      <w:r w:rsidR="005440C0" w:rsidRPr="004F51F9">
        <w:rPr>
          <w:i/>
          <w:sz w:val="20"/>
        </w:rPr>
        <w:t>2</w:t>
      </w:r>
      <w:r w:rsidR="001A17CC">
        <w:rPr>
          <w:i/>
          <w:sz w:val="20"/>
        </w:rPr>
        <w:t>5</w:t>
      </w:r>
      <w:r w:rsidRPr="004F51F9">
        <w:rPr>
          <w:i/>
          <w:sz w:val="20"/>
        </w:rPr>
        <w:t>.</w:t>
      </w:r>
      <w:r w:rsidR="00437B1A" w:rsidRPr="001D65AF">
        <w:rPr>
          <w:i/>
          <w:sz w:val="20"/>
        </w:rPr>
        <w:t xml:space="preserve"> </w:t>
      </w:r>
    </w:p>
    <w:tbl>
      <w:tblPr>
        <w:tblW w:w="9520" w:type="dxa"/>
        <w:tblLook w:val="04A0" w:firstRow="1" w:lastRow="0" w:firstColumn="1" w:lastColumn="0" w:noHBand="0" w:noVBand="1"/>
      </w:tblPr>
      <w:tblGrid>
        <w:gridCol w:w="4900"/>
        <w:gridCol w:w="1640"/>
        <w:gridCol w:w="1640"/>
        <w:gridCol w:w="1340"/>
      </w:tblGrid>
      <w:tr w:rsidR="001A17CC" w:rsidRPr="001A17CC" w14:paraId="02E38BA0" w14:textId="77777777" w:rsidTr="001A17CC">
        <w:trPr>
          <w:trHeight w:val="765"/>
        </w:trPr>
        <w:tc>
          <w:tcPr>
            <w:tcW w:w="490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5C8FAB6A" w14:textId="77777777" w:rsidR="001A17CC" w:rsidRPr="001A17CC" w:rsidRDefault="001A17CC" w:rsidP="001A17CC">
            <w:pPr>
              <w:jc w:val="center"/>
              <w:rPr>
                <w:rFonts w:cs="Calibri"/>
                <w:b/>
                <w:bCs/>
                <w:color w:val="000000"/>
                <w:sz w:val="20"/>
              </w:rPr>
            </w:pPr>
            <w:r w:rsidRPr="001A17CC">
              <w:rPr>
                <w:rFonts w:cs="Calibri"/>
                <w:b/>
                <w:bCs/>
                <w:color w:val="000000"/>
                <w:sz w:val="20"/>
              </w:rPr>
              <w:t>OPIS</w:t>
            </w:r>
          </w:p>
        </w:tc>
        <w:tc>
          <w:tcPr>
            <w:tcW w:w="1640" w:type="dxa"/>
            <w:tcBorders>
              <w:top w:val="single" w:sz="8" w:space="0" w:color="auto"/>
              <w:left w:val="nil"/>
              <w:bottom w:val="single" w:sz="4" w:space="0" w:color="auto"/>
              <w:right w:val="single" w:sz="4" w:space="0" w:color="auto"/>
            </w:tcBorders>
            <w:shd w:val="clear" w:color="000000" w:fill="D9E1F2"/>
            <w:vAlign w:val="center"/>
            <w:hideMark/>
          </w:tcPr>
          <w:p w14:paraId="0EAFF8A6" w14:textId="77777777" w:rsidR="001A17CC" w:rsidRPr="001A17CC" w:rsidRDefault="001A17CC" w:rsidP="001A17CC">
            <w:pPr>
              <w:jc w:val="center"/>
              <w:rPr>
                <w:rFonts w:cs="Calibri"/>
                <w:b/>
                <w:bCs/>
                <w:color w:val="000000"/>
                <w:sz w:val="20"/>
              </w:rPr>
            </w:pPr>
            <w:r w:rsidRPr="001A17CC">
              <w:rPr>
                <w:rFonts w:cs="Calibri"/>
                <w:b/>
                <w:bCs/>
                <w:color w:val="000000"/>
                <w:sz w:val="20"/>
              </w:rPr>
              <w:t>UKUPNO (EUR)</w:t>
            </w:r>
          </w:p>
        </w:tc>
        <w:tc>
          <w:tcPr>
            <w:tcW w:w="1640" w:type="dxa"/>
            <w:tcBorders>
              <w:top w:val="single" w:sz="8" w:space="0" w:color="auto"/>
              <w:left w:val="nil"/>
              <w:bottom w:val="single" w:sz="4" w:space="0" w:color="auto"/>
              <w:right w:val="single" w:sz="4" w:space="0" w:color="auto"/>
            </w:tcBorders>
            <w:shd w:val="clear" w:color="000000" w:fill="D9E1F2"/>
            <w:vAlign w:val="center"/>
            <w:hideMark/>
          </w:tcPr>
          <w:p w14:paraId="0FE2A471" w14:textId="77777777" w:rsidR="001A17CC" w:rsidRPr="001A17CC" w:rsidRDefault="001A17CC" w:rsidP="001A17CC">
            <w:pPr>
              <w:jc w:val="center"/>
              <w:rPr>
                <w:rFonts w:cs="Calibri"/>
                <w:b/>
                <w:bCs/>
                <w:color w:val="000000"/>
                <w:sz w:val="20"/>
              </w:rPr>
            </w:pPr>
            <w:r w:rsidRPr="001A17CC">
              <w:rPr>
                <w:rFonts w:cs="Calibri"/>
                <w:b/>
                <w:bCs/>
                <w:color w:val="000000"/>
                <w:sz w:val="20"/>
              </w:rPr>
              <w:t>OD TOGA DOSPJELO (EUR)</w:t>
            </w:r>
          </w:p>
        </w:tc>
        <w:tc>
          <w:tcPr>
            <w:tcW w:w="1340" w:type="dxa"/>
            <w:tcBorders>
              <w:top w:val="single" w:sz="8" w:space="0" w:color="auto"/>
              <w:left w:val="nil"/>
              <w:bottom w:val="single" w:sz="4" w:space="0" w:color="auto"/>
              <w:right w:val="single" w:sz="8" w:space="0" w:color="auto"/>
            </w:tcBorders>
            <w:shd w:val="clear" w:color="000000" w:fill="D9E1F2"/>
            <w:vAlign w:val="center"/>
            <w:hideMark/>
          </w:tcPr>
          <w:p w14:paraId="04CB3602" w14:textId="77777777" w:rsidR="001A17CC" w:rsidRPr="001A17CC" w:rsidRDefault="001A17CC" w:rsidP="001A17CC">
            <w:pPr>
              <w:jc w:val="center"/>
              <w:rPr>
                <w:rFonts w:cs="Calibri"/>
                <w:b/>
                <w:bCs/>
                <w:color w:val="000000"/>
                <w:sz w:val="20"/>
              </w:rPr>
            </w:pPr>
            <w:r w:rsidRPr="001A17CC">
              <w:rPr>
                <w:rFonts w:cs="Calibri"/>
                <w:b/>
                <w:bCs/>
                <w:color w:val="000000"/>
                <w:sz w:val="20"/>
              </w:rPr>
              <w:t>OD TOGA NEDOSPJELO (EUR)</w:t>
            </w:r>
          </w:p>
        </w:tc>
      </w:tr>
      <w:tr w:rsidR="001A17CC" w:rsidRPr="001A17CC" w14:paraId="08FBC6C9"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8EA9DB"/>
            <w:noWrap/>
            <w:vAlign w:val="center"/>
            <w:hideMark/>
          </w:tcPr>
          <w:p w14:paraId="6E7022A2" w14:textId="77777777" w:rsidR="001A17CC" w:rsidRPr="001A17CC" w:rsidRDefault="001A17CC" w:rsidP="001A17CC">
            <w:pPr>
              <w:jc w:val="left"/>
              <w:rPr>
                <w:rFonts w:cs="Calibri"/>
                <w:b/>
                <w:bCs/>
                <w:color w:val="000000"/>
                <w:sz w:val="20"/>
              </w:rPr>
            </w:pPr>
            <w:r w:rsidRPr="001A17CC">
              <w:rPr>
                <w:rFonts w:cs="Calibri"/>
                <w:b/>
                <w:bCs/>
                <w:color w:val="000000"/>
                <w:sz w:val="20"/>
              </w:rPr>
              <w:t>1. POTRAŽIVANJA ZA PRIHODE POSLOVANJA</w:t>
            </w:r>
          </w:p>
        </w:tc>
        <w:tc>
          <w:tcPr>
            <w:tcW w:w="1640" w:type="dxa"/>
            <w:tcBorders>
              <w:top w:val="single" w:sz="4" w:space="0" w:color="auto"/>
              <w:left w:val="nil"/>
              <w:bottom w:val="single" w:sz="4" w:space="0" w:color="auto"/>
              <w:right w:val="single" w:sz="4" w:space="0" w:color="auto"/>
            </w:tcBorders>
            <w:shd w:val="clear" w:color="000000" w:fill="8EA9DB"/>
            <w:noWrap/>
            <w:vAlign w:val="center"/>
            <w:hideMark/>
          </w:tcPr>
          <w:p w14:paraId="5EED92D1" w14:textId="77777777" w:rsidR="001A17CC" w:rsidRPr="001A17CC" w:rsidRDefault="001A17CC" w:rsidP="001A17CC">
            <w:pPr>
              <w:jc w:val="right"/>
              <w:rPr>
                <w:rFonts w:cs="Calibri"/>
                <w:b/>
                <w:bCs/>
                <w:color w:val="000000"/>
                <w:sz w:val="20"/>
              </w:rPr>
            </w:pPr>
            <w:r w:rsidRPr="001A17CC">
              <w:rPr>
                <w:rFonts w:cs="Calibri"/>
                <w:b/>
                <w:bCs/>
                <w:color w:val="000000"/>
                <w:sz w:val="20"/>
              </w:rPr>
              <w:t>2.208.472,50</w:t>
            </w:r>
          </w:p>
        </w:tc>
        <w:tc>
          <w:tcPr>
            <w:tcW w:w="1640" w:type="dxa"/>
            <w:tcBorders>
              <w:top w:val="nil"/>
              <w:left w:val="single" w:sz="4" w:space="0" w:color="auto"/>
              <w:bottom w:val="single" w:sz="4" w:space="0" w:color="auto"/>
              <w:right w:val="single" w:sz="4" w:space="0" w:color="auto"/>
            </w:tcBorders>
            <w:shd w:val="clear" w:color="000000" w:fill="8EA9DB"/>
            <w:noWrap/>
            <w:vAlign w:val="center"/>
            <w:hideMark/>
          </w:tcPr>
          <w:p w14:paraId="5B265755" w14:textId="77777777" w:rsidR="001A17CC" w:rsidRPr="001A17CC" w:rsidRDefault="001A17CC" w:rsidP="001A17CC">
            <w:pPr>
              <w:jc w:val="right"/>
              <w:rPr>
                <w:rFonts w:cs="Calibri"/>
                <w:b/>
                <w:bCs/>
                <w:color w:val="000000"/>
                <w:sz w:val="20"/>
              </w:rPr>
            </w:pPr>
            <w:r w:rsidRPr="001A17CC">
              <w:rPr>
                <w:rFonts w:cs="Calibri"/>
                <w:b/>
                <w:bCs/>
                <w:color w:val="000000"/>
                <w:sz w:val="20"/>
              </w:rPr>
              <w:t>1.706.679,25</w:t>
            </w:r>
          </w:p>
        </w:tc>
        <w:tc>
          <w:tcPr>
            <w:tcW w:w="1340" w:type="dxa"/>
            <w:tcBorders>
              <w:top w:val="nil"/>
              <w:left w:val="nil"/>
              <w:bottom w:val="single" w:sz="4" w:space="0" w:color="auto"/>
              <w:right w:val="single" w:sz="8" w:space="0" w:color="auto"/>
            </w:tcBorders>
            <w:shd w:val="clear" w:color="000000" w:fill="8EA9DB"/>
            <w:noWrap/>
            <w:vAlign w:val="center"/>
            <w:hideMark/>
          </w:tcPr>
          <w:p w14:paraId="68F137EF" w14:textId="77777777" w:rsidR="001A17CC" w:rsidRPr="001A17CC" w:rsidRDefault="001A17CC" w:rsidP="001A17CC">
            <w:pPr>
              <w:jc w:val="right"/>
              <w:rPr>
                <w:rFonts w:cs="Calibri"/>
                <w:b/>
                <w:bCs/>
                <w:color w:val="000000"/>
                <w:sz w:val="20"/>
              </w:rPr>
            </w:pPr>
            <w:r w:rsidRPr="001A17CC">
              <w:rPr>
                <w:rFonts w:cs="Calibri"/>
                <w:b/>
                <w:bCs/>
                <w:color w:val="000000"/>
                <w:sz w:val="20"/>
              </w:rPr>
              <w:t>501.793,25</w:t>
            </w:r>
          </w:p>
        </w:tc>
      </w:tr>
      <w:tr w:rsidR="001A17CC" w:rsidRPr="001A17CC" w14:paraId="401E6FC7" w14:textId="77777777" w:rsidTr="001A17CC">
        <w:trPr>
          <w:trHeight w:val="300"/>
        </w:trPr>
        <w:tc>
          <w:tcPr>
            <w:tcW w:w="4900" w:type="dxa"/>
            <w:tcBorders>
              <w:top w:val="nil"/>
              <w:left w:val="single" w:sz="8" w:space="0" w:color="auto"/>
              <w:bottom w:val="single" w:sz="4" w:space="0" w:color="auto"/>
              <w:right w:val="single" w:sz="4" w:space="0" w:color="auto"/>
            </w:tcBorders>
            <w:shd w:val="clear" w:color="auto" w:fill="auto"/>
            <w:vAlign w:val="center"/>
            <w:hideMark/>
          </w:tcPr>
          <w:p w14:paraId="3E05C345" w14:textId="77777777" w:rsidR="001A17CC" w:rsidRPr="001A17CC" w:rsidRDefault="001A17CC" w:rsidP="001A17CC">
            <w:pPr>
              <w:jc w:val="left"/>
              <w:rPr>
                <w:rFonts w:cs="Calibri"/>
                <w:color w:val="000000"/>
                <w:sz w:val="18"/>
                <w:szCs w:val="18"/>
              </w:rPr>
            </w:pPr>
            <w:r w:rsidRPr="001A17CC">
              <w:rPr>
                <w:rFonts w:cs="Calibri"/>
                <w:color w:val="000000"/>
                <w:sz w:val="18"/>
                <w:szCs w:val="18"/>
              </w:rPr>
              <w:t>1.1. Porez na kuće za odmor - PKO (1716)</w:t>
            </w:r>
          </w:p>
        </w:tc>
        <w:tc>
          <w:tcPr>
            <w:tcW w:w="1640" w:type="dxa"/>
            <w:tcBorders>
              <w:top w:val="nil"/>
              <w:left w:val="nil"/>
              <w:bottom w:val="nil"/>
              <w:right w:val="nil"/>
            </w:tcBorders>
            <w:shd w:val="clear" w:color="auto" w:fill="auto"/>
            <w:noWrap/>
            <w:vAlign w:val="bottom"/>
            <w:hideMark/>
          </w:tcPr>
          <w:p w14:paraId="7E20F505" w14:textId="77777777" w:rsidR="001A17CC" w:rsidRPr="001A17CC" w:rsidRDefault="001A17CC" w:rsidP="001A17CC">
            <w:pPr>
              <w:jc w:val="right"/>
              <w:rPr>
                <w:rFonts w:cs="Calibri"/>
                <w:color w:val="000000"/>
                <w:szCs w:val="22"/>
              </w:rPr>
            </w:pPr>
            <w:r w:rsidRPr="001A17CC">
              <w:rPr>
                <w:rFonts w:cs="Calibri"/>
                <w:color w:val="000000"/>
                <w:szCs w:val="22"/>
              </w:rPr>
              <w:t>225.334,79</w:t>
            </w:r>
          </w:p>
        </w:tc>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5164C18B" w14:textId="77777777" w:rsidR="001A17CC" w:rsidRPr="001A17CC" w:rsidRDefault="001A17CC" w:rsidP="001A17CC">
            <w:pPr>
              <w:jc w:val="right"/>
              <w:rPr>
                <w:rFonts w:cs="Calibri"/>
                <w:color w:val="000000"/>
                <w:sz w:val="18"/>
                <w:szCs w:val="18"/>
              </w:rPr>
            </w:pPr>
            <w:r w:rsidRPr="001A17CC">
              <w:rPr>
                <w:rFonts w:cs="Calibri"/>
                <w:color w:val="000000"/>
                <w:sz w:val="18"/>
                <w:szCs w:val="18"/>
              </w:rPr>
              <w:t>225.334,79</w:t>
            </w:r>
          </w:p>
        </w:tc>
        <w:tc>
          <w:tcPr>
            <w:tcW w:w="1340" w:type="dxa"/>
            <w:tcBorders>
              <w:top w:val="nil"/>
              <w:left w:val="nil"/>
              <w:bottom w:val="single" w:sz="4" w:space="0" w:color="auto"/>
              <w:right w:val="single" w:sz="8" w:space="0" w:color="auto"/>
            </w:tcBorders>
            <w:shd w:val="clear" w:color="auto" w:fill="auto"/>
            <w:noWrap/>
            <w:vAlign w:val="center"/>
            <w:hideMark/>
          </w:tcPr>
          <w:p w14:paraId="2161CDBC"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r>
      <w:tr w:rsidR="001A17CC" w:rsidRPr="001A17CC" w14:paraId="71DEA874"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6AB2EDE5" w14:textId="77777777" w:rsidR="001A17CC" w:rsidRPr="001A17CC" w:rsidRDefault="001A17CC" w:rsidP="001A17CC">
            <w:pPr>
              <w:jc w:val="left"/>
              <w:rPr>
                <w:rFonts w:cs="Calibri"/>
                <w:color w:val="000000"/>
                <w:sz w:val="18"/>
                <w:szCs w:val="18"/>
              </w:rPr>
            </w:pPr>
            <w:r w:rsidRPr="001A17CC">
              <w:rPr>
                <w:rFonts w:cs="Calibri"/>
                <w:color w:val="000000"/>
                <w:sz w:val="18"/>
                <w:szCs w:val="18"/>
              </w:rPr>
              <w:t>1.2. Porez na korištenje javnih površina - PJP (1740)</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6D5D6AC4" w14:textId="77777777" w:rsidR="001A17CC" w:rsidRPr="001A17CC" w:rsidRDefault="001A17CC" w:rsidP="001A17CC">
            <w:pPr>
              <w:jc w:val="right"/>
              <w:rPr>
                <w:rFonts w:cs="Calibri"/>
                <w:color w:val="000000"/>
                <w:sz w:val="18"/>
                <w:szCs w:val="18"/>
              </w:rPr>
            </w:pPr>
            <w:r w:rsidRPr="001A17CC">
              <w:rPr>
                <w:rFonts w:cs="Calibri"/>
                <w:color w:val="000000"/>
                <w:sz w:val="18"/>
                <w:szCs w:val="18"/>
              </w:rPr>
              <w:t>15.289,14</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3D5D5B8" w14:textId="77777777" w:rsidR="001A17CC" w:rsidRPr="001A17CC" w:rsidRDefault="001A17CC" w:rsidP="001A17CC">
            <w:pPr>
              <w:jc w:val="right"/>
              <w:rPr>
                <w:rFonts w:cs="Calibri"/>
                <w:color w:val="000000"/>
                <w:sz w:val="18"/>
                <w:szCs w:val="18"/>
              </w:rPr>
            </w:pPr>
            <w:r w:rsidRPr="001A17CC">
              <w:rPr>
                <w:rFonts w:cs="Calibri"/>
                <w:color w:val="000000"/>
                <w:sz w:val="18"/>
                <w:szCs w:val="18"/>
              </w:rPr>
              <w:t>14.648,81</w:t>
            </w:r>
          </w:p>
        </w:tc>
        <w:tc>
          <w:tcPr>
            <w:tcW w:w="1340" w:type="dxa"/>
            <w:tcBorders>
              <w:top w:val="nil"/>
              <w:left w:val="nil"/>
              <w:bottom w:val="single" w:sz="4" w:space="0" w:color="auto"/>
              <w:right w:val="single" w:sz="8" w:space="0" w:color="auto"/>
            </w:tcBorders>
            <w:shd w:val="clear" w:color="000000" w:fill="FFFFFF"/>
            <w:noWrap/>
            <w:vAlign w:val="center"/>
            <w:hideMark/>
          </w:tcPr>
          <w:p w14:paraId="2D74B8B4" w14:textId="77777777" w:rsidR="001A17CC" w:rsidRPr="001A17CC" w:rsidRDefault="001A17CC" w:rsidP="001A17CC">
            <w:pPr>
              <w:jc w:val="right"/>
              <w:rPr>
                <w:rFonts w:cs="Calibri"/>
                <w:color w:val="000000"/>
                <w:sz w:val="18"/>
                <w:szCs w:val="18"/>
              </w:rPr>
            </w:pPr>
            <w:r w:rsidRPr="001A17CC">
              <w:rPr>
                <w:rFonts w:cs="Calibri"/>
                <w:color w:val="000000"/>
                <w:sz w:val="18"/>
                <w:szCs w:val="18"/>
              </w:rPr>
              <w:t>640,33</w:t>
            </w:r>
          </w:p>
        </w:tc>
      </w:tr>
      <w:tr w:rsidR="001A17CC" w:rsidRPr="001A17CC" w14:paraId="37DE735E" w14:textId="77777777" w:rsidTr="001A17CC">
        <w:trPr>
          <w:trHeight w:val="300"/>
        </w:trPr>
        <w:tc>
          <w:tcPr>
            <w:tcW w:w="4900" w:type="dxa"/>
            <w:tcBorders>
              <w:top w:val="nil"/>
              <w:left w:val="single" w:sz="8" w:space="0" w:color="auto"/>
              <w:bottom w:val="single" w:sz="4" w:space="0" w:color="auto"/>
              <w:right w:val="single" w:sz="4" w:space="0" w:color="auto"/>
            </w:tcBorders>
            <w:shd w:val="clear" w:color="auto" w:fill="auto"/>
            <w:vAlign w:val="center"/>
            <w:hideMark/>
          </w:tcPr>
          <w:p w14:paraId="05F16CE5" w14:textId="77777777" w:rsidR="001A17CC" w:rsidRPr="001A17CC" w:rsidRDefault="001A17CC" w:rsidP="001A17CC">
            <w:pPr>
              <w:jc w:val="left"/>
              <w:rPr>
                <w:rFonts w:cs="Calibri"/>
                <w:sz w:val="18"/>
                <w:szCs w:val="18"/>
              </w:rPr>
            </w:pPr>
            <w:r w:rsidRPr="001A17CC">
              <w:rPr>
                <w:rFonts w:cs="Calibri"/>
                <w:sz w:val="18"/>
                <w:szCs w:val="18"/>
              </w:rPr>
              <w:t xml:space="preserve">1.3. Porez na promet nekretnina (1783) </w:t>
            </w:r>
          </w:p>
        </w:tc>
        <w:tc>
          <w:tcPr>
            <w:tcW w:w="1640" w:type="dxa"/>
            <w:tcBorders>
              <w:top w:val="nil"/>
              <w:left w:val="nil"/>
              <w:bottom w:val="single" w:sz="4" w:space="0" w:color="auto"/>
              <w:right w:val="single" w:sz="4" w:space="0" w:color="auto"/>
            </w:tcBorders>
            <w:shd w:val="clear" w:color="auto" w:fill="auto"/>
            <w:noWrap/>
            <w:vAlign w:val="center"/>
            <w:hideMark/>
          </w:tcPr>
          <w:p w14:paraId="19EB3F52" w14:textId="77777777" w:rsidR="001A17CC" w:rsidRPr="001A17CC" w:rsidRDefault="001A17CC" w:rsidP="001A17CC">
            <w:pPr>
              <w:jc w:val="right"/>
              <w:rPr>
                <w:rFonts w:cs="Calibri"/>
                <w:sz w:val="18"/>
                <w:szCs w:val="18"/>
              </w:rPr>
            </w:pPr>
            <w:r w:rsidRPr="001A17CC">
              <w:rPr>
                <w:rFonts w:cs="Calibri"/>
                <w:sz w:val="18"/>
                <w:szCs w:val="18"/>
              </w:rPr>
              <w:t>364.422,03</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70E8F41E" w14:textId="77777777" w:rsidR="001A17CC" w:rsidRPr="001A17CC" w:rsidRDefault="001A17CC" w:rsidP="001A17CC">
            <w:pPr>
              <w:jc w:val="right"/>
              <w:rPr>
                <w:rFonts w:cs="Calibri"/>
                <w:sz w:val="18"/>
                <w:szCs w:val="18"/>
              </w:rPr>
            </w:pPr>
            <w:r w:rsidRPr="001A17CC">
              <w:rPr>
                <w:rFonts w:cs="Calibri"/>
                <w:sz w:val="18"/>
                <w:szCs w:val="18"/>
              </w:rPr>
              <w:t>364.422,03</w:t>
            </w:r>
          </w:p>
        </w:tc>
        <w:tc>
          <w:tcPr>
            <w:tcW w:w="1340" w:type="dxa"/>
            <w:tcBorders>
              <w:top w:val="nil"/>
              <w:left w:val="single" w:sz="4" w:space="0" w:color="auto"/>
              <w:bottom w:val="single" w:sz="4" w:space="0" w:color="auto"/>
              <w:right w:val="single" w:sz="8" w:space="0" w:color="auto"/>
            </w:tcBorders>
            <w:shd w:val="clear" w:color="auto" w:fill="auto"/>
            <w:noWrap/>
            <w:vAlign w:val="center"/>
            <w:hideMark/>
          </w:tcPr>
          <w:p w14:paraId="33EA201B" w14:textId="77777777" w:rsidR="001A17CC" w:rsidRPr="001A17CC" w:rsidRDefault="001A17CC" w:rsidP="001A17CC">
            <w:pPr>
              <w:jc w:val="right"/>
              <w:rPr>
                <w:rFonts w:cs="Calibri"/>
                <w:sz w:val="18"/>
                <w:szCs w:val="18"/>
              </w:rPr>
            </w:pPr>
            <w:r w:rsidRPr="001A17CC">
              <w:rPr>
                <w:rFonts w:cs="Calibri"/>
                <w:sz w:val="18"/>
                <w:szCs w:val="18"/>
              </w:rPr>
              <w:t>0,00</w:t>
            </w:r>
          </w:p>
        </w:tc>
      </w:tr>
      <w:tr w:rsidR="001A17CC" w:rsidRPr="001A17CC" w14:paraId="6A263C67" w14:textId="77777777" w:rsidTr="001A17CC">
        <w:trPr>
          <w:trHeight w:val="300"/>
        </w:trPr>
        <w:tc>
          <w:tcPr>
            <w:tcW w:w="4900" w:type="dxa"/>
            <w:tcBorders>
              <w:top w:val="nil"/>
              <w:left w:val="single" w:sz="8" w:space="0" w:color="auto"/>
              <w:bottom w:val="single" w:sz="4" w:space="0" w:color="auto"/>
              <w:right w:val="single" w:sz="4" w:space="0" w:color="auto"/>
            </w:tcBorders>
            <w:shd w:val="clear" w:color="auto" w:fill="auto"/>
            <w:vAlign w:val="center"/>
            <w:hideMark/>
          </w:tcPr>
          <w:p w14:paraId="6BFCA288" w14:textId="77777777" w:rsidR="001A17CC" w:rsidRPr="001A17CC" w:rsidRDefault="001A17CC" w:rsidP="001A17CC">
            <w:pPr>
              <w:jc w:val="left"/>
              <w:rPr>
                <w:rFonts w:cs="Calibri"/>
                <w:sz w:val="18"/>
                <w:szCs w:val="18"/>
              </w:rPr>
            </w:pPr>
            <w:r w:rsidRPr="001A17CC">
              <w:rPr>
                <w:rFonts w:cs="Calibri"/>
                <w:sz w:val="18"/>
                <w:szCs w:val="18"/>
              </w:rPr>
              <w:t xml:space="preserve">1.4. Porez na potrošnju (1708) </w:t>
            </w:r>
          </w:p>
        </w:tc>
        <w:tc>
          <w:tcPr>
            <w:tcW w:w="1640" w:type="dxa"/>
            <w:tcBorders>
              <w:top w:val="nil"/>
              <w:left w:val="nil"/>
              <w:bottom w:val="single" w:sz="4" w:space="0" w:color="auto"/>
              <w:right w:val="single" w:sz="4" w:space="0" w:color="auto"/>
            </w:tcBorders>
            <w:shd w:val="clear" w:color="auto" w:fill="auto"/>
            <w:noWrap/>
            <w:vAlign w:val="center"/>
            <w:hideMark/>
          </w:tcPr>
          <w:p w14:paraId="55F41CE3" w14:textId="77777777" w:rsidR="001A17CC" w:rsidRPr="001A17CC" w:rsidRDefault="001A17CC" w:rsidP="001A17CC">
            <w:pPr>
              <w:jc w:val="right"/>
              <w:rPr>
                <w:rFonts w:cs="Calibri"/>
                <w:sz w:val="18"/>
                <w:szCs w:val="18"/>
              </w:rPr>
            </w:pPr>
            <w:r w:rsidRPr="001A17CC">
              <w:rPr>
                <w:rFonts w:cs="Calibri"/>
                <w:sz w:val="18"/>
                <w:szCs w:val="18"/>
              </w:rPr>
              <w:t>38.294,96</w:t>
            </w:r>
          </w:p>
        </w:tc>
        <w:tc>
          <w:tcPr>
            <w:tcW w:w="1640" w:type="dxa"/>
            <w:tcBorders>
              <w:top w:val="nil"/>
              <w:left w:val="nil"/>
              <w:bottom w:val="single" w:sz="4" w:space="0" w:color="auto"/>
              <w:right w:val="single" w:sz="4" w:space="0" w:color="auto"/>
            </w:tcBorders>
            <w:shd w:val="clear" w:color="auto" w:fill="auto"/>
            <w:noWrap/>
            <w:vAlign w:val="center"/>
            <w:hideMark/>
          </w:tcPr>
          <w:p w14:paraId="11051672" w14:textId="77777777" w:rsidR="001A17CC" w:rsidRPr="001A17CC" w:rsidRDefault="001A17CC" w:rsidP="001A17CC">
            <w:pPr>
              <w:jc w:val="right"/>
              <w:rPr>
                <w:rFonts w:cs="Calibri"/>
                <w:sz w:val="18"/>
                <w:szCs w:val="18"/>
              </w:rPr>
            </w:pPr>
            <w:r w:rsidRPr="001A17CC">
              <w:rPr>
                <w:rFonts w:cs="Calibri"/>
                <w:sz w:val="18"/>
                <w:szCs w:val="18"/>
              </w:rPr>
              <w:t>38.294,96</w:t>
            </w:r>
          </w:p>
        </w:tc>
        <w:tc>
          <w:tcPr>
            <w:tcW w:w="1340" w:type="dxa"/>
            <w:tcBorders>
              <w:top w:val="nil"/>
              <w:left w:val="single" w:sz="4" w:space="0" w:color="auto"/>
              <w:bottom w:val="single" w:sz="4" w:space="0" w:color="auto"/>
              <w:right w:val="single" w:sz="8" w:space="0" w:color="auto"/>
            </w:tcBorders>
            <w:shd w:val="clear" w:color="auto" w:fill="auto"/>
            <w:noWrap/>
            <w:vAlign w:val="center"/>
            <w:hideMark/>
          </w:tcPr>
          <w:p w14:paraId="0B3ACF0F" w14:textId="77777777" w:rsidR="001A17CC" w:rsidRPr="001A17CC" w:rsidRDefault="001A17CC" w:rsidP="001A17CC">
            <w:pPr>
              <w:jc w:val="right"/>
              <w:rPr>
                <w:rFonts w:cs="Calibri"/>
                <w:sz w:val="18"/>
                <w:szCs w:val="18"/>
              </w:rPr>
            </w:pPr>
            <w:r w:rsidRPr="001A17CC">
              <w:rPr>
                <w:rFonts w:cs="Calibri"/>
                <w:sz w:val="18"/>
                <w:szCs w:val="18"/>
              </w:rPr>
              <w:t>0,00</w:t>
            </w:r>
          </w:p>
        </w:tc>
      </w:tr>
      <w:tr w:rsidR="001A17CC" w:rsidRPr="001A17CC" w14:paraId="7273856B" w14:textId="77777777" w:rsidTr="001A17CC">
        <w:trPr>
          <w:trHeight w:val="300"/>
        </w:trPr>
        <w:tc>
          <w:tcPr>
            <w:tcW w:w="4900" w:type="dxa"/>
            <w:tcBorders>
              <w:top w:val="nil"/>
              <w:left w:val="single" w:sz="8" w:space="0" w:color="auto"/>
              <w:bottom w:val="single" w:sz="4" w:space="0" w:color="auto"/>
              <w:right w:val="single" w:sz="4" w:space="0" w:color="auto"/>
            </w:tcBorders>
            <w:shd w:val="clear" w:color="auto" w:fill="auto"/>
            <w:vAlign w:val="center"/>
            <w:hideMark/>
          </w:tcPr>
          <w:p w14:paraId="57E81FF8" w14:textId="77777777" w:rsidR="001A17CC" w:rsidRPr="001A17CC" w:rsidRDefault="001A17CC" w:rsidP="001A17CC">
            <w:pPr>
              <w:jc w:val="left"/>
              <w:rPr>
                <w:rFonts w:cs="Calibri"/>
                <w:sz w:val="18"/>
                <w:szCs w:val="18"/>
              </w:rPr>
            </w:pPr>
            <w:r w:rsidRPr="001A17CC">
              <w:rPr>
                <w:rFonts w:cs="Calibri"/>
                <w:sz w:val="18"/>
                <w:szCs w:val="18"/>
              </w:rPr>
              <w:t xml:space="preserve">1.5. Porez na tvrtku (1732) </w:t>
            </w:r>
          </w:p>
        </w:tc>
        <w:tc>
          <w:tcPr>
            <w:tcW w:w="1640" w:type="dxa"/>
            <w:tcBorders>
              <w:top w:val="nil"/>
              <w:left w:val="nil"/>
              <w:bottom w:val="single" w:sz="4" w:space="0" w:color="auto"/>
              <w:right w:val="single" w:sz="4" w:space="0" w:color="auto"/>
            </w:tcBorders>
            <w:shd w:val="clear" w:color="auto" w:fill="auto"/>
            <w:noWrap/>
            <w:vAlign w:val="center"/>
            <w:hideMark/>
          </w:tcPr>
          <w:p w14:paraId="7F1F6427" w14:textId="77777777" w:rsidR="001A17CC" w:rsidRPr="001A17CC" w:rsidRDefault="001A17CC" w:rsidP="001A17CC">
            <w:pPr>
              <w:jc w:val="right"/>
              <w:rPr>
                <w:rFonts w:cs="Calibri"/>
                <w:sz w:val="18"/>
                <w:szCs w:val="18"/>
              </w:rPr>
            </w:pPr>
            <w:r w:rsidRPr="001A17CC">
              <w:rPr>
                <w:rFonts w:cs="Calibri"/>
                <w:sz w:val="18"/>
                <w:szCs w:val="18"/>
              </w:rPr>
              <w:t>3.107,08</w:t>
            </w:r>
          </w:p>
        </w:tc>
        <w:tc>
          <w:tcPr>
            <w:tcW w:w="1640" w:type="dxa"/>
            <w:tcBorders>
              <w:top w:val="nil"/>
              <w:left w:val="nil"/>
              <w:bottom w:val="single" w:sz="4" w:space="0" w:color="auto"/>
              <w:right w:val="single" w:sz="4" w:space="0" w:color="auto"/>
            </w:tcBorders>
            <w:shd w:val="clear" w:color="auto" w:fill="auto"/>
            <w:noWrap/>
            <w:vAlign w:val="center"/>
            <w:hideMark/>
          </w:tcPr>
          <w:p w14:paraId="72521E0E" w14:textId="77777777" w:rsidR="001A17CC" w:rsidRPr="001A17CC" w:rsidRDefault="001A17CC" w:rsidP="001A17CC">
            <w:pPr>
              <w:jc w:val="right"/>
              <w:rPr>
                <w:rFonts w:cs="Calibri"/>
                <w:sz w:val="18"/>
                <w:szCs w:val="18"/>
              </w:rPr>
            </w:pPr>
            <w:r w:rsidRPr="001A17CC">
              <w:rPr>
                <w:rFonts w:cs="Calibri"/>
                <w:sz w:val="18"/>
                <w:szCs w:val="18"/>
              </w:rPr>
              <w:t>3.107,08</w:t>
            </w:r>
          </w:p>
        </w:tc>
        <w:tc>
          <w:tcPr>
            <w:tcW w:w="1340" w:type="dxa"/>
            <w:tcBorders>
              <w:top w:val="nil"/>
              <w:left w:val="single" w:sz="4" w:space="0" w:color="auto"/>
              <w:bottom w:val="single" w:sz="4" w:space="0" w:color="auto"/>
              <w:right w:val="single" w:sz="8" w:space="0" w:color="auto"/>
            </w:tcBorders>
            <w:shd w:val="clear" w:color="auto" w:fill="auto"/>
            <w:noWrap/>
            <w:vAlign w:val="center"/>
            <w:hideMark/>
          </w:tcPr>
          <w:p w14:paraId="535802E2" w14:textId="77777777" w:rsidR="001A17CC" w:rsidRPr="001A17CC" w:rsidRDefault="001A17CC" w:rsidP="001A17CC">
            <w:pPr>
              <w:jc w:val="right"/>
              <w:rPr>
                <w:rFonts w:cs="Calibri"/>
                <w:sz w:val="18"/>
                <w:szCs w:val="18"/>
              </w:rPr>
            </w:pPr>
            <w:r w:rsidRPr="001A17CC">
              <w:rPr>
                <w:rFonts w:cs="Calibri"/>
                <w:sz w:val="18"/>
                <w:szCs w:val="18"/>
              </w:rPr>
              <w:t>0,00</w:t>
            </w:r>
          </w:p>
        </w:tc>
      </w:tr>
      <w:tr w:rsidR="001A17CC" w:rsidRPr="001A17CC" w14:paraId="4B2C0133" w14:textId="77777777" w:rsidTr="001A17CC">
        <w:trPr>
          <w:trHeight w:val="48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54D25A99" w14:textId="77777777" w:rsidR="001A17CC" w:rsidRPr="001A17CC" w:rsidRDefault="001A17CC" w:rsidP="001A17CC">
            <w:pPr>
              <w:jc w:val="left"/>
              <w:rPr>
                <w:rFonts w:cs="Calibri"/>
                <w:color w:val="000000"/>
                <w:sz w:val="18"/>
                <w:szCs w:val="18"/>
              </w:rPr>
            </w:pPr>
            <w:r w:rsidRPr="001A17CC">
              <w:rPr>
                <w:rFonts w:cs="Calibri"/>
                <w:color w:val="000000"/>
                <w:sz w:val="18"/>
                <w:szCs w:val="18"/>
              </w:rPr>
              <w:t>1.6. Prihodi od financijske imovine - ugovorne kamate (7790)</w:t>
            </w:r>
          </w:p>
        </w:tc>
        <w:tc>
          <w:tcPr>
            <w:tcW w:w="1640" w:type="dxa"/>
            <w:tcBorders>
              <w:top w:val="nil"/>
              <w:left w:val="nil"/>
              <w:bottom w:val="single" w:sz="4" w:space="0" w:color="auto"/>
              <w:right w:val="single" w:sz="4" w:space="0" w:color="auto"/>
            </w:tcBorders>
            <w:shd w:val="clear" w:color="000000" w:fill="FFFFFF"/>
            <w:noWrap/>
            <w:vAlign w:val="center"/>
            <w:hideMark/>
          </w:tcPr>
          <w:p w14:paraId="24EA7BD2" w14:textId="77777777" w:rsidR="001A17CC" w:rsidRPr="001A17CC" w:rsidRDefault="001A17CC" w:rsidP="001A17CC">
            <w:pPr>
              <w:jc w:val="right"/>
              <w:rPr>
                <w:rFonts w:cs="Calibri"/>
                <w:color w:val="000000"/>
                <w:sz w:val="18"/>
                <w:szCs w:val="18"/>
              </w:rPr>
            </w:pPr>
            <w:r w:rsidRPr="001A17CC">
              <w:rPr>
                <w:rFonts w:cs="Calibri"/>
                <w:color w:val="000000"/>
                <w:sz w:val="18"/>
                <w:szCs w:val="18"/>
              </w:rPr>
              <w:t>0,22</w:t>
            </w:r>
          </w:p>
        </w:tc>
        <w:tc>
          <w:tcPr>
            <w:tcW w:w="1640" w:type="dxa"/>
            <w:tcBorders>
              <w:top w:val="nil"/>
              <w:left w:val="nil"/>
              <w:bottom w:val="single" w:sz="4" w:space="0" w:color="auto"/>
              <w:right w:val="single" w:sz="4" w:space="0" w:color="auto"/>
            </w:tcBorders>
            <w:shd w:val="clear" w:color="000000" w:fill="FFFFFF"/>
            <w:noWrap/>
            <w:vAlign w:val="center"/>
            <w:hideMark/>
          </w:tcPr>
          <w:p w14:paraId="529CF1C4" w14:textId="77777777" w:rsidR="001A17CC" w:rsidRPr="001A17CC" w:rsidRDefault="001A17CC" w:rsidP="001A17CC">
            <w:pPr>
              <w:jc w:val="right"/>
              <w:rPr>
                <w:rFonts w:cs="Calibri"/>
                <w:color w:val="000000"/>
                <w:sz w:val="18"/>
                <w:szCs w:val="18"/>
              </w:rPr>
            </w:pPr>
            <w:r w:rsidRPr="001A17CC">
              <w:rPr>
                <w:rFonts w:cs="Calibri"/>
                <w:color w:val="000000"/>
                <w:sz w:val="18"/>
                <w:szCs w:val="18"/>
              </w:rPr>
              <w:t>0,22</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14:paraId="69F3DB2B"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r>
      <w:tr w:rsidR="001A17CC" w:rsidRPr="001A17CC" w14:paraId="2EA9CEA9"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7236CFAD" w14:textId="77777777" w:rsidR="001A17CC" w:rsidRPr="001A17CC" w:rsidRDefault="001A17CC" w:rsidP="001A17CC">
            <w:pPr>
              <w:jc w:val="left"/>
              <w:rPr>
                <w:rFonts w:cs="Calibri"/>
                <w:color w:val="000000"/>
                <w:sz w:val="18"/>
                <w:szCs w:val="18"/>
              </w:rPr>
            </w:pPr>
            <w:r w:rsidRPr="001A17CC">
              <w:rPr>
                <w:rFonts w:cs="Calibri"/>
                <w:color w:val="000000"/>
                <w:sz w:val="18"/>
                <w:szCs w:val="18"/>
              </w:rPr>
              <w:t>1.7. Naknada za dozvolu na pomorskom dobru (5843)</w:t>
            </w:r>
          </w:p>
        </w:tc>
        <w:tc>
          <w:tcPr>
            <w:tcW w:w="1640" w:type="dxa"/>
            <w:tcBorders>
              <w:top w:val="nil"/>
              <w:left w:val="nil"/>
              <w:bottom w:val="single" w:sz="4" w:space="0" w:color="auto"/>
              <w:right w:val="single" w:sz="4" w:space="0" w:color="auto"/>
            </w:tcBorders>
            <w:shd w:val="clear" w:color="000000" w:fill="FFFFFF"/>
            <w:noWrap/>
            <w:vAlign w:val="center"/>
            <w:hideMark/>
          </w:tcPr>
          <w:p w14:paraId="3BCA0AFF"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14A8E2"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c>
          <w:tcPr>
            <w:tcW w:w="1340" w:type="dxa"/>
            <w:tcBorders>
              <w:top w:val="nil"/>
              <w:left w:val="nil"/>
              <w:bottom w:val="single" w:sz="4" w:space="0" w:color="auto"/>
              <w:right w:val="single" w:sz="8" w:space="0" w:color="auto"/>
            </w:tcBorders>
            <w:shd w:val="clear" w:color="000000" w:fill="FFFFFF"/>
            <w:noWrap/>
            <w:vAlign w:val="center"/>
            <w:hideMark/>
          </w:tcPr>
          <w:p w14:paraId="209FD48C"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r>
      <w:tr w:rsidR="001A17CC" w:rsidRPr="001A17CC" w14:paraId="22E00142"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4369EE07" w14:textId="77777777" w:rsidR="001A17CC" w:rsidRPr="001A17CC" w:rsidRDefault="001A17CC" w:rsidP="001A17CC">
            <w:pPr>
              <w:jc w:val="left"/>
              <w:rPr>
                <w:rFonts w:cs="Calibri"/>
                <w:color w:val="000000"/>
                <w:sz w:val="18"/>
                <w:szCs w:val="18"/>
              </w:rPr>
            </w:pPr>
            <w:r w:rsidRPr="001A17CC">
              <w:rPr>
                <w:rFonts w:cs="Calibri"/>
                <w:color w:val="000000"/>
                <w:sz w:val="18"/>
                <w:szCs w:val="18"/>
              </w:rPr>
              <w:t>1.8. Dane koncesije - KON (5819)</w:t>
            </w:r>
          </w:p>
        </w:tc>
        <w:tc>
          <w:tcPr>
            <w:tcW w:w="1640" w:type="dxa"/>
            <w:tcBorders>
              <w:top w:val="nil"/>
              <w:left w:val="nil"/>
              <w:bottom w:val="single" w:sz="4" w:space="0" w:color="auto"/>
              <w:right w:val="single" w:sz="4" w:space="0" w:color="auto"/>
            </w:tcBorders>
            <w:shd w:val="clear" w:color="000000" w:fill="FFFFFF"/>
            <w:noWrap/>
            <w:vAlign w:val="center"/>
            <w:hideMark/>
          </w:tcPr>
          <w:p w14:paraId="51DD6B11"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66153ED"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c>
          <w:tcPr>
            <w:tcW w:w="1340" w:type="dxa"/>
            <w:tcBorders>
              <w:top w:val="nil"/>
              <w:left w:val="nil"/>
              <w:bottom w:val="single" w:sz="4" w:space="0" w:color="auto"/>
              <w:right w:val="single" w:sz="8" w:space="0" w:color="auto"/>
            </w:tcBorders>
            <w:shd w:val="clear" w:color="000000" w:fill="FFFFFF"/>
            <w:noWrap/>
            <w:vAlign w:val="center"/>
            <w:hideMark/>
          </w:tcPr>
          <w:p w14:paraId="4EDD8263"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r>
      <w:tr w:rsidR="001A17CC" w:rsidRPr="001A17CC" w14:paraId="53667E6E"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069D0D08" w14:textId="77777777" w:rsidR="001A17CC" w:rsidRPr="001A17CC" w:rsidRDefault="001A17CC" w:rsidP="001A17CC">
            <w:pPr>
              <w:jc w:val="left"/>
              <w:rPr>
                <w:rFonts w:cs="Calibri"/>
                <w:color w:val="000000"/>
                <w:sz w:val="18"/>
                <w:szCs w:val="18"/>
              </w:rPr>
            </w:pPr>
            <w:r w:rsidRPr="001A17CC">
              <w:rPr>
                <w:rFonts w:cs="Calibri"/>
                <w:color w:val="000000"/>
                <w:sz w:val="18"/>
                <w:szCs w:val="18"/>
              </w:rPr>
              <w:t>1.9. Naknadu za zakup javne površine - NJP (5738)</w:t>
            </w:r>
          </w:p>
        </w:tc>
        <w:tc>
          <w:tcPr>
            <w:tcW w:w="1640" w:type="dxa"/>
            <w:tcBorders>
              <w:top w:val="nil"/>
              <w:left w:val="nil"/>
              <w:bottom w:val="single" w:sz="4" w:space="0" w:color="auto"/>
              <w:right w:val="single" w:sz="4" w:space="0" w:color="auto"/>
            </w:tcBorders>
            <w:shd w:val="clear" w:color="000000" w:fill="FFFFFF"/>
            <w:noWrap/>
            <w:vAlign w:val="center"/>
            <w:hideMark/>
          </w:tcPr>
          <w:p w14:paraId="5209AD65" w14:textId="77777777" w:rsidR="001A17CC" w:rsidRPr="001A17CC" w:rsidRDefault="001A17CC" w:rsidP="001A17CC">
            <w:pPr>
              <w:jc w:val="right"/>
              <w:rPr>
                <w:rFonts w:cs="Calibri"/>
                <w:color w:val="000000"/>
                <w:sz w:val="18"/>
                <w:szCs w:val="18"/>
              </w:rPr>
            </w:pPr>
            <w:r w:rsidRPr="001A17CC">
              <w:rPr>
                <w:rFonts w:cs="Calibri"/>
                <w:color w:val="000000"/>
                <w:sz w:val="18"/>
                <w:szCs w:val="18"/>
              </w:rPr>
              <w:t>3.773,51</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84DCC17" w14:textId="77777777" w:rsidR="001A17CC" w:rsidRPr="001A17CC" w:rsidRDefault="001A17CC" w:rsidP="001A17CC">
            <w:pPr>
              <w:jc w:val="right"/>
              <w:rPr>
                <w:rFonts w:cs="Calibri"/>
                <w:color w:val="000000"/>
                <w:sz w:val="18"/>
                <w:szCs w:val="18"/>
              </w:rPr>
            </w:pPr>
            <w:r w:rsidRPr="001A17CC">
              <w:rPr>
                <w:rFonts w:cs="Calibri"/>
                <w:color w:val="000000"/>
                <w:sz w:val="18"/>
                <w:szCs w:val="18"/>
              </w:rPr>
              <w:t>3.223,51</w:t>
            </w:r>
          </w:p>
        </w:tc>
        <w:tc>
          <w:tcPr>
            <w:tcW w:w="1340" w:type="dxa"/>
            <w:tcBorders>
              <w:top w:val="nil"/>
              <w:left w:val="nil"/>
              <w:bottom w:val="single" w:sz="4" w:space="0" w:color="auto"/>
              <w:right w:val="single" w:sz="8" w:space="0" w:color="auto"/>
            </w:tcBorders>
            <w:shd w:val="clear" w:color="000000" w:fill="FFFFFF"/>
            <w:noWrap/>
            <w:vAlign w:val="center"/>
            <w:hideMark/>
          </w:tcPr>
          <w:p w14:paraId="3B9B6460" w14:textId="77777777" w:rsidR="001A17CC" w:rsidRPr="001A17CC" w:rsidRDefault="001A17CC" w:rsidP="001A17CC">
            <w:pPr>
              <w:jc w:val="right"/>
              <w:rPr>
                <w:rFonts w:cs="Calibri"/>
                <w:color w:val="000000"/>
                <w:sz w:val="18"/>
                <w:szCs w:val="18"/>
              </w:rPr>
            </w:pPr>
            <w:r w:rsidRPr="001A17CC">
              <w:rPr>
                <w:rFonts w:cs="Calibri"/>
                <w:color w:val="000000"/>
                <w:sz w:val="18"/>
                <w:szCs w:val="18"/>
              </w:rPr>
              <w:t>550,00</w:t>
            </w:r>
          </w:p>
        </w:tc>
      </w:tr>
      <w:tr w:rsidR="001A17CC" w:rsidRPr="001A17CC" w14:paraId="37808D40" w14:textId="77777777" w:rsidTr="001A17CC">
        <w:trPr>
          <w:trHeight w:val="48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1E0D2DB6" w14:textId="77777777" w:rsidR="001A17CC" w:rsidRPr="001A17CC" w:rsidRDefault="001A17CC" w:rsidP="001A17CC">
            <w:pPr>
              <w:jc w:val="left"/>
              <w:rPr>
                <w:rFonts w:cs="Calibri"/>
                <w:color w:val="000000"/>
                <w:sz w:val="18"/>
                <w:szCs w:val="18"/>
              </w:rPr>
            </w:pPr>
            <w:r w:rsidRPr="001A17CC">
              <w:rPr>
                <w:rFonts w:cs="Calibri"/>
                <w:color w:val="000000"/>
                <w:sz w:val="18"/>
                <w:szCs w:val="18"/>
              </w:rPr>
              <w:t>1.10. Potraživanja od iznajmljivanja stambenih objekata - INA (7722)</w:t>
            </w:r>
          </w:p>
        </w:tc>
        <w:tc>
          <w:tcPr>
            <w:tcW w:w="1640" w:type="dxa"/>
            <w:tcBorders>
              <w:top w:val="nil"/>
              <w:left w:val="nil"/>
              <w:bottom w:val="single" w:sz="4" w:space="0" w:color="auto"/>
              <w:right w:val="single" w:sz="4" w:space="0" w:color="auto"/>
            </w:tcBorders>
            <w:shd w:val="clear" w:color="000000" w:fill="FFFFFF"/>
            <w:noWrap/>
            <w:vAlign w:val="center"/>
            <w:hideMark/>
          </w:tcPr>
          <w:p w14:paraId="7A9F5A3B"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E5595B3"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c>
          <w:tcPr>
            <w:tcW w:w="1340" w:type="dxa"/>
            <w:tcBorders>
              <w:top w:val="nil"/>
              <w:left w:val="nil"/>
              <w:bottom w:val="single" w:sz="4" w:space="0" w:color="auto"/>
              <w:right w:val="single" w:sz="8" w:space="0" w:color="auto"/>
            </w:tcBorders>
            <w:shd w:val="clear" w:color="000000" w:fill="FFFFFF"/>
            <w:noWrap/>
            <w:vAlign w:val="center"/>
            <w:hideMark/>
          </w:tcPr>
          <w:p w14:paraId="445CCF11"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r>
      <w:tr w:rsidR="001A17CC" w:rsidRPr="001A17CC" w14:paraId="4DCC6544" w14:textId="77777777" w:rsidTr="001A17CC">
        <w:trPr>
          <w:trHeight w:val="48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59B7B46E" w14:textId="77777777" w:rsidR="001A17CC" w:rsidRPr="001A17CC" w:rsidRDefault="001A17CC" w:rsidP="001A17CC">
            <w:pPr>
              <w:jc w:val="left"/>
              <w:rPr>
                <w:rFonts w:cs="Calibri"/>
                <w:color w:val="000000"/>
                <w:sz w:val="18"/>
                <w:szCs w:val="18"/>
              </w:rPr>
            </w:pPr>
            <w:r w:rsidRPr="001A17CC">
              <w:rPr>
                <w:rFonts w:cs="Calibri"/>
                <w:color w:val="000000"/>
                <w:sz w:val="18"/>
                <w:szCs w:val="18"/>
              </w:rPr>
              <w:t>1.11. Prihod od zakupa i najma imovine - zakup poslovnih prostora - ZPP (7722)</w:t>
            </w:r>
          </w:p>
        </w:tc>
        <w:tc>
          <w:tcPr>
            <w:tcW w:w="1640" w:type="dxa"/>
            <w:tcBorders>
              <w:top w:val="nil"/>
              <w:left w:val="nil"/>
              <w:bottom w:val="single" w:sz="4" w:space="0" w:color="auto"/>
              <w:right w:val="single" w:sz="4" w:space="0" w:color="auto"/>
            </w:tcBorders>
            <w:shd w:val="clear" w:color="000000" w:fill="FFFFFF"/>
            <w:noWrap/>
            <w:vAlign w:val="center"/>
            <w:hideMark/>
          </w:tcPr>
          <w:p w14:paraId="7791B42D" w14:textId="77777777" w:rsidR="001A17CC" w:rsidRPr="001A17CC" w:rsidRDefault="001A17CC" w:rsidP="001A17CC">
            <w:pPr>
              <w:jc w:val="right"/>
              <w:rPr>
                <w:rFonts w:cs="Calibri"/>
                <w:color w:val="000000"/>
                <w:sz w:val="18"/>
                <w:szCs w:val="18"/>
              </w:rPr>
            </w:pPr>
            <w:r w:rsidRPr="001A17CC">
              <w:rPr>
                <w:rFonts w:cs="Calibri"/>
                <w:color w:val="000000"/>
                <w:sz w:val="18"/>
                <w:szCs w:val="18"/>
              </w:rPr>
              <w:t>2.733,28</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BBA28D8" w14:textId="77777777" w:rsidR="001A17CC" w:rsidRPr="001A17CC" w:rsidRDefault="001A17CC" w:rsidP="001A17CC">
            <w:pPr>
              <w:jc w:val="right"/>
              <w:rPr>
                <w:rFonts w:cs="Calibri"/>
                <w:color w:val="000000"/>
                <w:sz w:val="18"/>
                <w:szCs w:val="18"/>
              </w:rPr>
            </w:pPr>
            <w:r w:rsidRPr="001A17CC">
              <w:rPr>
                <w:rFonts w:cs="Calibri"/>
                <w:color w:val="000000"/>
                <w:sz w:val="18"/>
                <w:szCs w:val="18"/>
              </w:rPr>
              <w:t>2.733,24</w:t>
            </w:r>
          </w:p>
        </w:tc>
        <w:tc>
          <w:tcPr>
            <w:tcW w:w="1340" w:type="dxa"/>
            <w:tcBorders>
              <w:top w:val="nil"/>
              <w:left w:val="nil"/>
              <w:bottom w:val="single" w:sz="4" w:space="0" w:color="auto"/>
              <w:right w:val="single" w:sz="8" w:space="0" w:color="auto"/>
            </w:tcBorders>
            <w:shd w:val="clear" w:color="000000" w:fill="FFFFFF"/>
            <w:noWrap/>
            <w:vAlign w:val="center"/>
            <w:hideMark/>
          </w:tcPr>
          <w:p w14:paraId="1FBDC21C" w14:textId="77777777" w:rsidR="001A17CC" w:rsidRPr="001A17CC" w:rsidRDefault="001A17CC" w:rsidP="001A17CC">
            <w:pPr>
              <w:jc w:val="right"/>
              <w:rPr>
                <w:rFonts w:cs="Calibri"/>
                <w:color w:val="000000"/>
                <w:sz w:val="18"/>
                <w:szCs w:val="18"/>
              </w:rPr>
            </w:pPr>
            <w:r w:rsidRPr="001A17CC">
              <w:rPr>
                <w:rFonts w:cs="Calibri"/>
                <w:color w:val="000000"/>
                <w:sz w:val="18"/>
                <w:szCs w:val="18"/>
              </w:rPr>
              <w:t>0,04</w:t>
            </w:r>
          </w:p>
        </w:tc>
      </w:tr>
      <w:tr w:rsidR="001A17CC" w:rsidRPr="001A17CC" w14:paraId="589803AB" w14:textId="77777777" w:rsidTr="001A17CC">
        <w:trPr>
          <w:trHeight w:val="48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3555CB47" w14:textId="77777777" w:rsidR="001A17CC" w:rsidRPr="001A17CC" w:rsidRDefault="001A17CC" w:rsidP="001A17CC">
            <w:pPr>
              <w:jc w:val="left"/>
              <w:rPr>
                <w:rFonts w:cs="Calibri"/>
                <w:color w:val="000000"/>
                <w:sz w:val="18"/>
                <w:szCs w:val="18"/>
              </w:rPr>
            </w:pPr>
            <w:r w:rsidRPr="001A17CC">
              <w:rPr>
                <w:rFonts w:cs="Calibri"/>
                <w:color w:val="000000"/>
                <w:sz w:val="18"/>
                <w:szCs w:val="18"/>
              </w:rPr>
              <w:t>1.12. Prihod od zakupa i najma imovine - zakup sportske dvorane - ZAK (7722)</w:t>
            </w:r>
          </w:p>
        </w:tc>
        <w:tc>
          <w:tcPr>
            <w:tcW w:w="1640" w:type="dxa"/>
            <w:tcBorders>
              <w:top w:val="nil"/>
              <w:left w:val="nil"/>
              <w:bottom w:val="single" w:sz="4" w:space="0" w:color="auto"/>
              <w:right w:val="single" w:sz="4" w:space="0" w:color="auto"/>
            </w:tcBorders>
            <w:shd w:val="clear" w:color="000000" w:fill="FFFFFF"/>
            <w:noWrap/>
            <w:vAlign w:val="center"/>
            <w:hideMark/>
          </w:tcPr>
          <w:p w14:paraId="37643A03" w14:textId="77777777" w:rsidR="001A17CC" w:rsidRPr="001A17CC" w:rsidRDefault="001A17CC" w:rsidP="001A17CC">
            <w:pPr>
              <w:jc w:val="right"/>
              <w:rPr>
                <w:rFonts w:cs="Calibri"/>
                <w:color w:val="000000"/>
                <w:sz w:val="18"/>
                <w:szCs w:val="18"/>
              </w:rPr>
            </w:pPr>
            <w:r w:rsidRPr="001A17CC">
              <w:rPr>
                <w:rFonts w:cs="Calibri"/>
                <w:color w:val="000000"/>
                <w:sz w:val="18"/>
                <w:szCs w:val="18"/>
              </w:rPr>
              <w:t>2.410,65</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B12490D" w14:textId="77777777" w:rsidR="001A17CC" w:rsidRPr="001A17CC" w:rsidRDefault="001A17CC" w:rsidP="001A17CC">
            <w:pPr>
              <w:jc w:val="right"/>
              <w:rPr>
                <w:rFonts w:cs="Calibri"/>
                <w:color w:val="000000"/>
                <w:sz w:val="18"/>
                <w:szCs w:val="18"/>
              </w:rPr>
            </w:pPr>
            <w:r w:rsidRPr="001A17CC">
              <w:rPr>
                <w:rFonts w:cs="Calibri"/>
                <w:color w:val="000000"/>
                <w:sz w:val="18"/>
                <w:szCs w:val="18"/>
              </w:rPr>
              <w:t>708,74</w:t>
            </w:r>
          </w:p>
        </w:tc>
        <w:tc>
          <w:tcPr>
            <w:tcW w:w="1340" w:type="dxa"/>
            <w:tcBorders>
              <w:top w:val="nil"/>
              <w:left w:val="nil"/>
              <w:bottom w:val="single" w:sz="4" w:space="0" w:color="auto"/>
              <w:right w:val="single" w:sz="8" w:space="0" w:color="auto"/>
            </w:tcBorders>
            <w:shd w:val="clear" w:color="000000" w:fill="FFFFFF"/>
            <w:noWrap/>
            <w:vAlign w:val="center"/>
            <w:hideMark/>
          </w:tcPr>
          <w:p w14:paraId="278947E6" w14:textId="77777777" w:rsidR="001A17CC" w:rsidRPr="001A17CC" w:rsidRDefault="001A17CC" w:rsidP="001A17CC">
            <w:pPr>
              <w:jc w:val="right"/>
              <w:rPr>
                <w:rFonts w:cs="Calibri"/>
                <w:color w:val="000000"/>
                <w:sz w:val="18"/>
                <w:szCs w:val="18"/>
              </w:rPr>
            </w:pPr>
            <w:r w:rsidRPr="001A17CC">
              <w:rPr>
                <w:rFonts w:cs="Calibri"/>
                <w:color w:val="000000"/>
                <w:sz w:val="18"/>
                <w:szCs w:val="18"/>
              </w:rPr>
              <w:t>1.701,91</w:t>
            </w:r>
          </w:p>
        </w:tc>
      </w:tr>
      <w:tr w:rsidR="001A17CC" w:rsidRPr="001A17CC" w14:paraId="34DC2B62" w14:textId="77777777" w:rsidTr="001A17CC">
        <w:trPr>
          <w:trHeight w:val="48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5AD18B0A" w14:textId="77777777" w:rsidR="001A17CC" w:rsidRPr="001A17CC" w:rsidRDefault="001A17CC" w:rsidP="001A17CC">
            <w:pPr>
              <w:jc w:val="left"/>
              <w:rPr>
                <w:rFonts w:cs="Calibri"/>
                <w:color w:val="000000"/>
                <w:sz w:val="18"/>
                <w:szCs w:val="18"/>
              </w:rPr>
            </w:pPr>
            <w:r w:rsidRPr="001A17CC">
              <w:rPr>
                <w:rFonts w:cs="Calibri"/>
                <w:color w:val="000000"/>
                <w:sz w:val="18"/>
                <w:szCs w:val="18"/>
              </w:rPr>
              <w:t>1.13. Naknada za zadržavanje nezakonito izgrađenih zgrada - legalizacija - NZN (2963)</w:t>
            </w:r>
          </w:p>
        </w:tc>
        <w:tc>
          <w:tcPr>
            <w:tcW w:w="1640" w:type="dxa"/>
            <w:tcBorders>
              <w:top w:val="nil"/>
              <w:left w:val="nil"/>
              <w:bottom w:val="single" w:sz="4" w:space="0" w:color="auto"/>
              <w:right w:val="single" w:sz="4" w:space="0" w:color="auto"/>
            </w:tcBorders>
            <w:shd w:val="clear" w:color="000000" w:fill="FFFFFF"/>
            <w:noWrap/>
            <w:vAlign w:val="center"/>
            <w:hideMark/>
          </w:tcPr>
          <w:p w14:paraId="33CFE942" w14:textId="77777777" w:rsidR="001A17CC" w:rsidRPr="001A17CC" w:rsidRDefault="001A17CC" w:rsidP="001A17CC">
            <w:pPr>
              <w:jc w:val="right"/>
              <w:rPr>
                <w:rFonts w:cs="Calibri"/>
                <w:color w:val="000000"/>
                <w:sz w:val="18"/>
                <w:szCs w:val="18"/>
              </w:rPr>
            </w:pPr>
            <w:r w:rsidRPr="001A17CC">
              <w:rPr>
                <w:rFonts w:cs="Calibri"/>
                <w:color w:val="000000"/>
                <w:sz w:val="18"/>
                <w:szCs w:val="18"/>
              </w:rPr>
              <w:t>7.884,90</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4A344EA9" w14:textId="77777777" w:rsidR="001A17CC" w:rsidRPr="001A17CC" w:rsidRDefault="001A17CC" w:rsidP="001A17CC">
            <w:pPr>
              <w:jc w:val="right"/>
              <w:rPr>
                <w:rFonts w:cs="Calibri"/>
                <w:color w:val="000000"/>
                <w:sz w:val="18"/>
                <w:szCs w:val="18"/>
              </w:rPr>
            </w:pPr>
            <w:r w:rsidRPr="001A17CC">
              <w:rPr>
                <w:rFonts w:cs="Calibri"/>
                <w:color w:val="000000"/>
                <w:sz w:val="18"/>
                <w:szCs w:val="18"/>
              </w:rPr>
              <w:t>7.884,90</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14:paraId="53BA8063"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r>
      <w:tr w:rsidR="001A17CC" w:rsidRPr="001A17CC" w14:paraId="794EE704"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7D792B22" w14:textId="77777777" w:rsidR="001A17CC" w:rsidRPr="001A17CC" w:rsidRDefault="001A17CC" w:rsidP="001A17CC">
            <w:pPr>
              <w:jc w:val="left"/>
              <w:rPr>
                <w:rFonts w:cs="Calibri"/>
                <w:color w:val="000000"/>
                <w:sz w:val="18"/>
                <w:szCs w:val="18"/>
              </w:rPr>
            </w:pPr>
            <w:r w:rsidRPr="001A17CC">
              <w:rPr>
                <w:rFonts w:cs="Calibri"/>
                <w:color w:val="000000"/>
                <w:sz w:val="18"/>
                <w:szCs w:val="18"/>
              </w:rPr>
              <w:t xml:space="preserve">1.14. Vodni doprinos - VDO (7994) </w:t>
            </w:r>
          </w:p>
        </w:tc>
        <w:tc>
          <w:tcPr>
            <w:tcW w:w="1640" w:type="dxa"/>
            <w:tcBorders>
              <w:top w:val="nil"/>
              <w:left w:val="nil"/>
              <w:bottom w:val="single" w:sz="4" w:space="0" w:color="auto"/>
              <w:right w:val="single" w:sz="4" w:space="0" w:color="auto"/>
            </w:tcBorders>
            <w:shd w:val="clear" w:color="000000" w:fill="FFFFFF"/>
            <w:noWrap/>
            <w:vAlign w:val="center"/>
            <w:hideMark/>
          </w:tcPr>
          <w:p w14:paraId="2C78C412"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c>
          <w:tcPr>
            <w:tcW w:w="1640" w:type="dxa"/>
            <w:tcBorders>
              <w:top w:val="nil"/>
              <w:left w:val="nil"/>
              <w:bottom w:val="single" w:sz="4" w:space="0" w:color="auto"/>
              <w:right w:val="single" w:sz="4" w:space="0" w:color="auto"/>
            </w:tcBorders>
            <w:shd w:val="clear" w:color="000000" w:fill="FFFFFF"/>
            <w:noWrap/>
            <w:vAlign w:val="center"/>
            <w:hideMark/>
          </w:tcPr>
          <w:p w14:paraId="30069ED0"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14:paraId="090754DA"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r>
      <w:tr w:rsidR="001A17CC" w:rsidRPr="001A17CC" w14:paraId="3DED46E3" w14:textId="77777777" w:rsidTr="001A17CC">
        <w:trPr>
          <w:trHeight w:val="300"/>
        </w:trPr>
        <w:tc>
          <w:tcPr>
            <w:tcW w:w="4900" w:type="dxa"/>
            <w:tcBorders>
              <w:top w:val="nil"/>
              <w:left w:val="single" w:sz="8" w:space="0" w:color="auto"/>
              <w:bottom w:val="single" w:sz="4" w:space="0" w:color="auto"/>
              <w:right w:val="single" w:sz="4" w:space="0" w:color="auto"/>
            </w:tcBorders>
            <w:shd w:val="clear" w:color="auto" w:fill="auto"/>
            <w:vAlign w:val="center"/>
            <w:hideMark/>
          </w:tcPr>
          <w:p w14:paraId="63016AA7" w14:textId="77777777" w:rsidR="001A17CC" w:rsidRPr="001A17CC" w:rsidRDefault="001A17CC" w:rsidP="001A17CC">
            <w:pPr>
              <w:jc w:val="left"/>
              <w:rPr>
                <w:rFonts w:cs="Calibri"/>
                <w:color w:val="000000"/>
                <w:sz w:val="18"/>
                <w:szCs w:val="18"/>
              </w:rPr>
            </w:pPr>
            <w:r w:rsidRPr="001A17CC">
              <w:rPr>
                <w:rFonts w:cs="Calibri"/>
                <w:color w:val="000000"/>
                <w:sz w:val="18"/>
                <w:szCs w:val="18"/>
              </w:rPr>
              <w:t>1.15. Naknada za uređenje voda - NUV (5770)</w:t>
            </w:r>
          </w:p>
        </w:tc>
        <w:tc>
          <w:tcPr>
            <w:tcW w:w="1640" w:type="dxa"/>
            <w:tcBorders>
              <w:top w:val="nil"/>
              <w:left w:val="nil"/>
              <w:bottom w:val="single" w:sz="4" w:space="0" w:color="auto"/>
              <w:right w:val="single" w:sz="4" w:space="0" w:color="auto"/>
            </w:tcBorders>
            <w:shd w:val="clear" w:color="auto" w:fill="auto"/>
            <w:noWrap/>
            <w:vAlign w:val="center"/>
            <w:hideMark/>
          </w:tcPr>
          <w:p w14:paraId="48657F94" w14:textId="77777777" w:rsidR="001A17CC" w:rsidRPr="001A17CC" w:rsidRDefault="001A17CC" w:rsidP="001A17CC">
            <w:pPr>
              <w:jc w:val="right"/>
              <w:rPr>
                <w:rFonts w:cs="Calibri"/>
                <w:color w:val="000000"/>
                <w:sz w:val="18"/>
                <w:szCs w:val="18"/>
              </w:rPr>
            </w:pPr>
            <w:r w:rsidRPr="001A17CC">
              <w:rPr>
                <w:rFonts w:cs="Calibri"/>
                <w:color w:val="000000"/>
                <w:sz w:val="18"/>
                <w:szCs w:val="18"/>
              </w:rPr>
              <w:t>161.841,49</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C34B8" w14:textId="77777777" w:rsidR="001A17CC" w:rsidRPr="001A17CC" w:rsidRDefault="001A17CC" w:rsidP="001A17CC">
            <w:pPr>
              <w:jc w:val="right"/>
              <w:rPr>
                <w:rFonts w:cs="Calibri"/>
                <w:color w:val="000000"/>
                <w:sz w:val="18"/>
                <w:szCs w:val="18"/>
              </w:rPr>
            </w:pPr>
            <w:r w:rsidRPr="001A17CC">
              <w:rPr>
                <w:rFonts w:cs="Calibri"/>
                <w:color w:val="000000"/>
                <w:sz w:val="18"/>
                <w:szCs w:val="18"/>
              </w:rPr>
              <w:t>161.841,49</w:t>
            </w:r>
          </w:p>
        </w:tc>
        <w:tc>
          <w:tcPr>
            <w:tcW w:w="1340" w:type="dxa"/>
            <w:tcBorders>
              <w:top w:val="nil"/>
              <w:left w:val="nil"/>
              <w:bottom w:val="single" w:sz="4" w:space="0" w:color="auto"/>
              <w:right w:val="single" w:sz="8" w:space="0" w:color="auto"/>
            </w:tcBorders>
            <w:shd w:val="clear" w:color="auto" w:fill="auto"/>
            <w:noWrap/>
            <w:vAlign w:val="center"/>
            <w:hideMark/>
          </w:tcPr>
          <w:p w14:paraId="32DF5C86"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r>
      <w:tr w:rsidR="001A17CC" w:rsidRPr="001A17CC" w14:paraId="3355B477"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52C553DF" w14:textId="77777777" w:rsidR="001A17CC" w:rsidRPr="001A17CC" w:rsidRDefault="001A17CC" w:rsidP="001A17CC">
            <w:pPr>
              <w:jc w:val="left"/>
              <w:rPr>
                <w:rFonts w:cs="Calibri"/>
                <w:color w:val="000000"/>
                <w:sz w:val="18"/>
                <w:szCs w:val="18"/>
              </w:rPr>
            </w:pPr>
            <w:r w:rsidRPr="001A17CC">
              <w:rPr>
                <w:rFonts w:cs="Calibri"/>
                <w:color w:val="000000"/>
                <w:sz w:val="18"/>
                <w:szCs w:val="18"/>
              </w:rPr>
              <w:t xml:space="preserve">1.16. Povrati u proračun - RET (7781) </w:t>
            </w:r>
          </w:p>
        </w:tc>
        <w:tc>
          <w:tcPr>
            <w:tcW w:w="1640" w:type="dxa"/>
            <w:tcBorders>
              <w:top w:val="nil"/>
              <w:left w:val="nil"/>
              <w:bottom w:val="single" w:sz="4" w:space="0" w:color="auto"/>
              <w:right w:val="single" w:sz="4" w:space="0" w:color="auto"/>
            </w:tcBorders>
            <w:shd w:val="clear" w:color="000000" w:fill="FFFFFF"/>
            <w:noWrap/>
            <w:vAlign w:val="center"/>
            <w:hideMark/>
          </w:tcPr>
          <w:p w14:paraId="772F70F1" w14:textId="77777777" w:rsidR="001A17CC" w:rsidRPr="001A17CC" w:rsidRDefault="001A17CC" w:rsidP="001A17CC">
            <w:pPr>
              <w:jc w:val="right"/>
              <w:rPr>
                <w:rFonts w:cs="Calibri"/>
                <w:color w:val="000000"/>
                <w:sz w:val="18"/>
                <w:szCs w:val="18"/>
              </w:rPr>
            </w:pPr>
            <w:r w:rsidRPr="001A17CC">
              <w:rPr>
                <w:rFonts w:cs="Calibri"/>
                <w:color w:val="000000"/>
                <w:sz w:val="18"/>
                <w:szCs w:val="18"/>
              </w:rPr>
              <w:t>6.429,59</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20CD312" w14:textId="77777777" w:rsidR="001A17CC" w:rsidRPr="001A17CC" w:rsidRDefault="001A17CC" w:rsidP="001A17CC">
            <w:pPr>
              <w:jc w:val="right"/>
              <w:rPr>
                <w:rFonts w:cs="Calibri"/>
                <w:color w:val="000000"/>
                <w:sz w:val="18"/>
                <w:szCs w:val="18"/>
              </w:rPr>
            </w:pPr>
            <w:r w:rsidRPr="001A17CC">
              <w:rPr>
                <w:rFonts w:cs="Calibri"/>
                <w:color w:val="000000"/>
                <w:sz w:val="18"/>
                <w:szCs w:val="18"/>
              </w:rPr>
              <w:t>3.170,74</w:t>
            </w:r>
          </w:p>
        </w:tc>
        <w:tc>
          <w:tcPr>
            <w:tcW w:w="1340" w:type="dxa"/>
            <w:tcBorders>
              <w:top w:val="nil"/>
              <w:left w:val="nil"/>
              <w:bottom w:val="single" w:sz="4" w:space="0" w:color="auto"/>
              <w:right w:val="single" w:sz="8" w:space="0" w:color="auto"/>
            </w:tcBorders>
            <w:shd w:val="clear" w:color="000000" w:fill="FFFFFF"/>
            <w:noWrap/>
            <w:vAlign w:val="center"/>
            <w:hideMark/>
          </w:tcPr>
          <w:p w14:paraId="710A4DC0" w14:textId="77777777" w:rsidR="001A17CC" w:rsidRPr="001A17CC" w:rsidRDefault="001A17CC" w:rsidP="001A17CC">
            <w:pPr>
              <w:jc w:val="right"/>
              <w:rPr>
                <w:rFonts w:cs="Calibri"/>
                <w:color w:val="000000"/>
                <w:sz w:val="18"/>
                <w:szCs w:val="18"/>
              </w:rPr>
            </w:pPr>
            <w:r w:rsidRPr="001A17CC">
              <w:rPr>
                <w:rFonts w:cs="Calibri"/>
                <w:color w:val="000000"/>
                <w:sz w:val="18"/>
                <w:szCs w:val="18"/>
              </w:rPr>
              <w:t>3.258,85</w:t>
            </w:r>
          </w:p>
        </w:tc>
      </w:tr>
      <w:tr w:rsidR="001A17CC" w:rsidRPr="001A17CC" w14:paraId="65120124"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79F8FA7D" w14:textId="77777777" w:rsidR="001A17CC" w:rsidRPr="001A17CC" w:rsidRDefault="001A17CC" w:rsidP="001A17CC">
            <w:pPr>
              <w:jc w:val="left"/>
              <w:rPr>
                <w:rFonts w:cs="Calibri"/>
                <w:color w:val="000000"/>
                <w:sz w:val="18"/>
                <w:szCs w:val="18"/>
              </w:rPr>
            </w:pPr>
            <w:r w:rsidRPr="001A17CC">
              <w:rPr>
                <w:rFonts w:cs="Calibri"/>
                <w:color w:val="000000"/>
                <w:sz w:val="18"/>
                <w:szCs w:val="18"/>
              </w:rPr>
              <w:t xml:space="preserve">1.17. Komunalni doprinos - DKN (5720) </w:t>
            </w:r>
          </w:p>
        </w:tc>
        <w:tc>
          <w:tcPr>
            <w:tcW w:w="1640" w:type="dxa"/>
            <w:tcBorders>
              <w:top w:val="nil"/>
              <w:left w:val="nil"/>
              <w:bottom w:val="single" w:sz="4" w:space="0" w:color="auto"/>
              <w:right w:val="single" w:sz="4" w:space="0" w:color="auto"/>
            </w:tcBorders>
            <w:shd w:val="clear" w:color="000000" w:fill="FFFFFF"/>
            <w:noWrap/>
            <w:vAlign w:val="center"/>
            <w:hideMark/>
          </w:tcPr>
          <w:p w14:paraId="5FAE95A1" w14:textId="77777777" w:rsidR="001A17CC" w:rsidRPr="001A17CC" w:rsidRDefault="001A17CC" w:rsidP="001A17CC">
            <w:pPr>
              <w:jc w:val="right"/>
              <w:rPr>
                <w:rFonts w:cs="Calibri"/>
                <w:color w:val="000000"/>
                <w:sz w:val="18"/>
                <w:szCs w:val="18"/>
              </w:rPr>
            </w:pPr>
            <w:r w:rsidRPr="001A17CC">
              <w:rPr>
                <w:rFonts w:cs="Calibri"/>
                <w:color w:val="000000"/>
                <w:sz w:val="18"/>
                <w:szCs w:val="18"/>
              </w:rPr>
              <w:t>247.564,99</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7AF2405" w14:textId="77777777" w:rsidR="001A17CC" w:rsidRPr="001A17CC" w:rsidRDefault="001A17CC" w:rsidP="001A17CC">
            <w:pPr>
              <w:jc w:val="right"/>
              <w:rPr>
                <w:rFonts w:cs="Calibri"/>
                <w:color w:val="000000"/>
                <w:sz w:val="18"/>
                <w:szCs w:val="18"/>
              </w:rPr>
            </w:pPr>
            <w:r w:rsidRPr="001A17CC">
              <w:rPr>
                <w:rFonts w:cs="Calibri"/>
                <w:color w:val="000000"/>
                <w:sz w:val="18"/>
                <w:szCs w:val="18"/>
              </w:rPr>
              <w:t>209.173,20</w:t>
            </w:r>
          </w:p>
        </w:tc>
        <w:tc>
          <w:tcPr>
            <w:tcW w:w="1340" w:type="dxa"/>
            <w:tcBorders>
              <w:top w:val="nil"/>
              <w:left w:val="nil"/>
              <w:bottom w:val="single" w:sz="4" w:space="0" w:color="auto"/>
              <w:right w:val="single" w:sz="8" w:space="0" w:color="auto"/>
            </w:tcBorders>
            <w:shd w:val="clear" w:color="000000" w:fill="FFFFFF"/>
            <w:noWrap/>
            <w:vAlign w:val="center"/>
            <w:hideMark/>
          </w:tcPr>
          <w:p w14:paraId="2505A830" w14:textId="77777777" w:rsidR="001A17CC" w:rsidRPr="001A17CC" w:rsidRDefault="001A17CC" w:rsidP="001A17CC">
            <w:pPr>
              <w:jc w:val="right"/>
              <w:rPr>
                <w:rFonts w:cs="Calibri"/>
                <w:color w:val="000000"/>
                <w:sz w:val="18"/>
                <w:szCs w:val="18"/>
              </w:rPr>
            </w:pPr>
            <w:r w:rsidRPr="001A17CC">
              <w:rPr>
                <w:rFonts w:cs="Calibri"/>
                <w:color w:val="000000"/>
                <w:sz w:val="18"/>
                <w:szCs w:val="18"/>
              </w:rPr>
              <w:t>38.391,79</w:t>
            </w:r>
          </w:p>
        </w:tc>
      </w:tr>
      <w:tr w:rsidR="001A17CC" w:rsidRPr="001A17CC" w14:paraId="541D1C44" w14:textId="77777777" w:rsidTr="001A17CC">
        <w:trPr>
          <w:trHeight w:val="300"/>
        </w:trPr>
        <w:tc>
          <w:tcPr>
            <w:tcW w:w="4900" w:type="dxa"/>
            <w:tcBorders>
              <w:top w:val="nil"/>
              <w:left w:val="single" w:sz="8" w:space="0" w:color="auto"/>
              <w:bottom w:val="single" w:sz="4" w:space="0" w:color="auto"/>
              <w:right w:val="single" w:sz="4" w:space="0" w:color="auto"/>
            </w:tcBorders>
            <w:shd w:val="clear" w:color="auto" w:fill="auto"/>
            <w:vAlign w:val="center"/>
            <w:hideMark/>
          </w:tcPr>
          <w:p w14:paraId="7EC2BBC2" w14:textId="77777777" w:rsidR="001A17CC" w:rsidRPr="001A17CC" w:rsidRDefault="001A17CC" w:rsidP="001A17CC">
            <w:pPr>
              <w:jc w:val="left"/>
              <w:rPr>
                <w:rFonts w:cs="Calibri"/>
                <w:color w:val="000000"/>
                <w:sz w:val="18"/>
                <w:szCs w:val="18"/>
              </w:rPr>
            </w:pPr>
            <w:r w:rsidRPr="001A17CC">
              <w:rPr>
                <w:rFonts w:cs="Calibri"/>
                <w:color w:val="000000"/>
                <w:sz w:val="18"/>
                <w:szCs w:val="18"/>
              </w:rPr>
              <w:t>1.18. Komunalna naknada - NKN (5770)</w:t>
            </w:r>
          </w:p>
        </w:tc>
        <w:tc>
          <w:tcPr>
            <w:tcW w:w="1640" w:type="dxa"/>
            <w:tcBorders>
              <w:top w:val="nil"/>
              <w:left w:val="nil"/>
              <w:bottom w:val="single" w:sz="4" w:space="0" w:color="auto"/>
              <w:right w:val="single" w:sz="4" w:space="0" w:color="auto"/>
            </w:tcBorders>
            <w:shd w:val="clear" w:color="auto" w:fill="auto"/>
            <w:noWrap/>
            <w:vAlign w:val="center"/>
            <w:hideMark/>
          </w:tcPr>
          <w:p w14:paraId="0FAA0115" w14:textId="77777777" w:rsidR="001A17CC" w:rsidRPr="001A17CC" w:rsidRDefault="001A17CC" w:rsidP="001A17CC">
            <w:pPr>
              <w:jc w:val="right"/>
              <w:rPr>
                <w:rFonts w:cs="Calibri"/>
                <w:color w:val="000000"/>
                <w:sz w:val="18"/>
                <w:szCs w:val="18"/>
              </w:rPr>
            </w:pPr>
            <w:r w:rsidRPr="001A17CC">
              <w:rPr>
                <w:rFonts w:cs="Calibri"/>
                <w:color w:val="000000"/>
                <w:sz w:val="18"/>
                <w:szCs w:val="18"/>
              </w:rPr>
              <w:t>263.285,35</w:t>
            </w:r>
          </w:p>
        </w:tc>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07F842FF" w14:textId="77777777" w:rsidR="001A17CC" w:rsidRPr="001A17CC" w:rsidRDefault="001A17CC" w:rsidP="001A17CC">
            <w:pPr>
              <w:jc w:val="right"/>
              <w:rPr>
                <w:rFonts w:cs="Calibri"/>
                <w:color w:val="000000"/>
                <w:sz w:val="18"/>
                <w:szCs w:val="18"/>
              </w:rPr>
            </w:pPr>
            <w:r w:rsidRPr="001A17CC">
              <w:rPr>
                <w:rFonts w:cs="Calibri"/>
                <w:color w:val="000000"/>
                <w:sz w:val="18"/>
                <w:szCs w:val="18"/>
              </w:rPr>
              <w:t>259.232,42</w:t>
            </w:r>
          </w:p>
        </w:tc>
        <w:tc>
          <w:tcPr>
            <w:tcW w:w="1340" w:type="dxa"/>
            <w:tcBorders>
              <w:top w:val="nil"/>
              <w:left w:val="nil"/>
              <w:bottom w:val="single" w:sz="4" w:space="0" w:color="auto"/>
              <w:right w:val="single" w:sz="8" w:space="0" w:color="auto"/>
            </w:tcBorders>
            <w:shd w:val="clear" w:color="auto" w:fill="auto"/>
            <w:noWrap/>
            <w:vAlign w:val="center"/>
            <w:hideMark/>
          </w:tcPr>
          <w:p w14:paraId="5A2EE53C" w14:textId="77777777" w:rsidR="001A17CC" w:rsidRPr="001A17CC" w:rsidRDefault="001A17CC" w:rsidP="001A17CC">
            <w:pPr>
              <w:jc w:val="right"/>
              <w:rPr>
                <w:rFonts w:cs="Calibri"/>
                <w:color w:val="000000"/>
                <w:sz w:val="18"/>
                <w:szCs w:val="18"/>
              </w:rPr>
            </w:pPr>
            <w:r w:rsidRPr="001A17CC">
              <w:rPr>
                <w:rFonts w:cs="Calibri"/>
                <w:color w:val="000000"/>
                <w:sz w:val="18"/>
                <w:szCs w:val="18"/>
              </w:rPr>
              <w:t>4.052,93</w:t>
            </w:r>
          </w:p>
        </w:tc>
      </w:tr>
      <w:tr w:rsidR="001A17CC" w:rsidRPr="001A17CC" w14:paraId="574D8B49"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7BD24500" w14:textId="77777777" w:rsidR="001A17CC" w:rsidRPr="001A17CC" w:rsidRDefault="001A17CC" w:rsidP="001A17CC">
            <w:pPr>
              <w:jc w:val="left"/>
              <w:rPr>
                <w:rFonts w:cs="Calibri"/>
                <w:color w:val="000000"/>
                <w:sz w:val="18"/>
                <w:szCs w:val="18"/>
              </w:rPr>
            </w:pPr>
            <w:r w:rsidRPr="001A17CC">
              <w:rPr>
                <w:rFonts w:cs="Calibri"/>
                <w:color w:val="000000"/>
                <w:sz w:val="18"/>
                <w:szCs w:val="18"/>
              </w:rPr>
              <w:t>1.19. Grobna naknada - NGR (5789)</w:t>
            </w:r>
          </w:p>
        </w:tc>
        <w:tc>
          <w:tcPr>
            <w:tcW w:w="1640" w:type="dxa"/>
            <w:tcBorders>
              <w:top w:val="nil"/>
              <w:left w:val="nil"/>
              <w:bottom w:val="single" w:sz="4" w:space="0" w:color="auto"/>
              <w:right w:val="single" w:sz="4" w:space="0" w:color="auto"/>
            </w:tcBorders>
            <w:shd w:val="clear" w:color="000000" w:fill="FFFFFF"/>
            <w:noWrap/>
            <w:vAlign w:val="center"/>
            <w:hideMark/>
          </w:tcPr>
          <w:p w14:paraId="4CAE0B35" w14:textId="77777777" w:rsidR="001A17CC" w:rsidRPr="001A17CC" w:rsidRDefault="001A17CC" w:rsidP="001A17CC">
            <w:pPr>
              <w:jc w:val="right"/>
              <w:rPr>
                <w:rFonts w:cs="Calibri"/>
                <w:color w:val="000000"/>
                <w:sz w:val="18"/>
                <w:szCs w:val="18"/>
              </w:rPr>
            </w:pPr>
            <w:r w:rsidRPr="001A17CC">
              <w:rPr>
                <w:rFonts w:cs="Calibri"/>
                <w:color w:val="000000"/>
                <w:sz w:val="18"/>
                <w:szCs w:val="18"/>
              </w:rPr>
              <w:t>1.269,38</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4BF0D3FC" w14:textId="77777777" w:rsidR="001A17CC" w:rsidRPr="001A17CC" w:rsidRDefault="001A17CC" w:rsidP="001A17CC">
            <w:pPr>
              <w:jc w:val="right"/>
              <w:rPr>
                <w:rFonts w:cs="Calibri"/>
                <w:color w:val="000000"/>
                <w:sz w:val="18"/>
                <w:szCs w:val="18"/>
              </w:rPr>
            </w:pPr>
            <w:r w:rsidRPr="001A17CC">
              <w:rPr>
                <w:rFonts w:cs="Calibri"/>
                <w:color w:val="000000"/>
                <w:sz w:val="18"/>
                <w:szCs w:val="18"/>
              </w:rPr>
              <w:t>1.269,38</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14:paraId="71013B51"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r>
      <w:tr w:rsidR="001A17CC" w:rsidRPr="001A17CC" w14:paraId="01C70A78"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54E548E8" w14:textId="77777777" w:rsidR="001A17CC" w:rsidRPr="001A17CC" w:rsidRDefault="001A17CC" w:rsidP="001A17CC">
            <w:pPr>
              <w:jc w:val="left"/>
              <w:rPr>
                <w:rFonts w:cs="Calibri"/>
                <w:color w:val="000000"/>
                <w:sz w:val="18"/>
                <w:szCs w:val="18"/>
              </w:rPr>
            </w:pPr>
            <w:r w:rsidRPr="001A17CC">
              <w:rPr>
                <w:rFonts w:cs="Calibri"/>
                <w:color w:val="000000"/>
                <w:sz w:val="18"/>
                <w:szCs w:val="18"/>
              </w:rPr>
              <w:t xml:space="preserve">1.20. Naknada za dodjelu grobnih mjesta - NGD (5711) </w:t>
            </w:r>
          </w:p>
        </w:tc>
        <w:tc>
          <w:tcPr>
            <w:tcW w:w="1640" w:type="dxa"/>
            <w:tcBorders>
              <w:top w:val="nil"/>
              <w:left w:val="nil"/>
              <w:bottom w:val="single" w:sz="4" w:space="0" w:color="auto"/>
              <w:right w:val="single" w:sz="4" w:space="0" w:color="auto"/>
            </w:tcBorders>
            <w:shd w:val="clear" w:color="000000" w:fill="FFFFFF"/>
            <w:noWrap/>
            <w:vAlign w:val="center"/>
            <w:hideMark/>
          </w:tcPr>
          <w:p w14:paraId="7B2AE0DE"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c>
          <w:tcPr>
            <w:tcW w:w="1640" w:type="dxa"/>
            <w:tcBorders>
              <w:top w:val="nil"/>
              <w:left w:val="nil"/>
              <w:bottom w:val="single" w:sz="4" w:space="0" w:color="auto"/>
              <w:right w:val="single" w:sz="4" w:space="0" w:color="auto"/>
            </w:tcBorders>
            <w:shd w:val="clear" w:color="000000" w:fill="FFFFFF"/>
            <w:noWrap/>
            <w:vAlign w:val="center"/>
            <w:hideMark/>
          </w:tcPr>
          <w:p w14:paraId="370196C4"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14:paraId="5301A941"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r>
      <w:tr w:rsidR="001A17CC" w:rsidRPr="001A17CC" w14:paraId="4FF4B855" w14:textId="77777777" w:rsidTr="001A17CC">
        <w:trPr>
          <w:trHeight w:val="48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4BE947A1" w14:textId="77777777" w:rsidR="001A17CC" w:rsidRPr="001A17CC" w:rsidRDefault="001A17CC" w:rsidP="001A17CC">
            <w:pPr>
              <w:jc w:val="left"/>
              <w:rPr>
                <w:rFonts w:cs="Calibri"/>
                <w:color w:val="000000"/>
                <w:sz w:val="18"/>
                <w:szCs w:val="18"/>
              </w:rPr>
            </w:pPr>
            <w:r w:rsidRPr="001A17CC">
              <w:rPr>
                <w:rFonts w:cs="Calibri"/>
                <w:color w:val="000000"/>
                <w:sz w:val="18"/>
                <w:szCs w:val="18"/>
              </w:rPr>
              <w:t>1.21. Prihodi od prodaje proizvoda i robe te pruženih usluga - HVO</w:t>
            </w:r>
          </w:p>
        </w:tc>
        <w:tc>
          <w:tcPr>
            <w:tcW w:w="1640" w:type="dxa"/>
            <w:tcBorders>
              <w:top w:val="nil"/>
              <w:left w:val="nil"/>
              <w:bottom w:val="single" w:sz="4" w:space="0" w:color="auto"/>
              <w:right w:val="single" w:sz="4" w:space="0" w:color="auto"/>
            </w:tcBorders>
            <w:shd w:val="clear" w:color="000000" w:fill="FFFFFF"/>
            <w:noWrap/>
            <w:vAlign w:val="center"/>
            <w:hideMark/>
          </w:tcPr>
          <w:p w14:paraId="4F6DC182" w14:textId="77777777" w:rsidR="001A17CC" w:rsidRPr="001A17CC" w:rsidRDefault="001A17CC" w:rsidP="001A17CC">
            <w:pPr>
              <w:jc w:val="right"/>
              <w:rPr>
                <w:rFonts w:cs="Calibri"/>
                <w:color w:val="000000"/>
                <w:sz w:val="18"/>
                <w:szCs w:val="18"/>
              </w:rPr>
            </w:pPr>
            <w:r w:rsidRPr="001A17CC">
              <w:rPr>
                <w:rFonts w:cs="Calibri"/>
                <w:color w:val="000000"/>
                <w:sz w:val="18"/>
                <w:szCs w:val="18"/>
              </w:rPr>
              <w:t>7.046,67</w:t>
            </w:r>
          </w:p>
        </w:tc>
        <w:tc>
          <w:tcPr>
            <w:tcW w:w="1640" w:type="dxa"/>
            <w:tcBorders>
              <w:top w:val="nil"/>
              <w:left w:val="nil"/>
              <w:bottom w:val="single" w:sz="4" w:space="0" w:color="auto"/>
              <w:right w:val="single" w:sz="4" w:space="0" w:color="auto"/>
            </w:tcBorders>
            <w:shd w:val="clear" w:color="000000" w:fill="FFFFFF"/>
            <w:noWrap/>
            <w:vAlign w:val="center"/>
            <w:hideMark/>
          </w:tcPr>
          <w:p w14:paraId="40A576C9"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14:paraId="26CADFB4" w14:textId="77777777" w:rsidR="001A17CC" w:rsidRPr="001A17CC" w:rsidRDefault="001A17CC" w:rsidP="001A17CC">
            <w:pPr>
              <w:jc w:val="right"/>
              <w:rPr>
                <w:rFonts w:cs="Calibri"/>
                <w:color w:val="000000"/>
                <w:sz w:val="18"/>
                <w:szCs w:val="18"/>
              </w:rPr>
            </w:pPr>
            <w:r w:rsidRPr="001A17CC">
              <w:rPr>
                <w:rFonts w:cs="Calibri"/>
                <w:color w:val="000000"/>
                <w:sz w:val="18"/>
                <w:szCs w:val="18"/>
              </w:rPr>
              <w:t>7.046,67</w:t>
            </w:r>
          </w:p>
        </w:tc>
      </w:tr>
      <w:tr w:rsidR="001A17CC" w:rsidRPr="001A17CC" w14:paraId="4CA1099C"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7A507AB4" w14:textId="77777777" w:rsidR="001A17CC" w:rsidRPr="001A17CC" w:rsidRDefault="001A17CC" w:rsidP="001A17CC">
            <w:pPr>
              <w:jc w:val="left"/>
              <w:rPr>
                <w:rFonts w:cs="Calibri"/>
                <w:color w:val="000000"/>
                <w:sz w:val="18"/>
                <w:szCs w:val="18"/>
              </w:rPr>
            </w:pPr>
            <w:r w:rsidRPr="001A17CC">
              <w:rPr>
                <w:rFonts w:cs="Calibri"/>
                <w:color w:val="000000"/>
                <w:sz w:val="18"/>
                <w:szCs w:val="18"/>
              </w:rPr>
              <w:t>1.22. Kazne (6700)</w:t>
            </w:r>
          </w:p>
        </w:tc>
        <w:tc>
          <w:tcPr>
            <w:tcW w:w="1640" w:type="dxa"/>
            <w:tcBorders>
              <w:top w:val="nil"/>
              <w:left w:val="nil"/>
              <w:bottom w:val="single" w:sz="4" w:space="0" w:color="auto"/>
              <w:right w:val="single" w:sz="4" w:space="0" w:color="auto"/>
            </w:tcBorders>
            <w:shd w:val="clear" w:color="000000" w:fill="FFFFFF"/>
            <w:noWrap/>
            <w:vAlign w:val="center"/>
            <w:hideMark/>
          </w:tcPr>
          <w:p w14:paraId="7C8045D2" w14:textId="77777777" w:rsidR="001A17CC" w:rsidRPr="001A17CC" w:rsidRDefault="001A17CC" w:rsidP="001A17CC">
            <w:pPr>
              <w:jc w:val="right"/>
              <w:rPr>
                <w:rFonts w:cs="Calibri"/>
                <w:color w:val="000000"/>
                <w:sz w:val="18"/>
                <w:szCs w:val="18"/>
              </w:rPr>
            </w:pPr>
            <w:r w:rsidRPr="001A17CC">
              <w:rPr>
                <w:rFonts w:cs="Calibri"/>
                <w:color w:val="000000"/>
                <w:sz w:val="18"/>
                <w:szCs w:val="18"/>
              </w:rPr>
              <w:t>6.208,00</w:t>
            </w:r>
          </w:p>
        </w:tc>
        <w:tc>
          <w:tcPr>
            <w:tcW w:w="1640" w:type="dxa"/>
            <w:tcBorders>
              <w:top w:val="nil"/>
              <w:left w:val="nil"/>
              <w:bottom w:val="single" w:sz="4" w:space="0" w:color="auto"/>
              <w:right w:val="single" w:sz="4" w:space="0" w:color="auto"/>
            </w:tcBorders>
            <w:shd w:val="clear" w:color="000000" w:fill="FFFFFF"/>
            <w:noWrap/>
            <w:vAlign w:val="center"/>
            <w:hideMark/>
          </w:tcPr>
          <w:p w14:paraId="600381FF" w14:textId="77777777" w:rsidR="001A17CC" w:rsidRPr="001A17CC" w:rsidRDefault="001A17CC" w:rsidP="001A17CC">
            <w:pPr>
              <w:jc w:val="right"/>
              <w:rPr>
                <w:rFonts w:cs="Calibri"/>
                <w:color w:val="000000"/>
                <w:sz w:val="18"/>
                <w:szCs w:val="18"/>
              </w:rPr>
            </w:pPr>
            <w:r w:rsidRPr="001A17CC">
              <w:rPr>
                <w:rFonts w:cs="Calibri"/>
                <w:color w:val="000000"/>
                <w:sz w:val="18"/>
                <w:szCs w:val="18"/>
              </w:rPr>
              <w:t>6.208,00</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14:paraId="019F0575"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r>
      <w:tr w:rsidR="001A17CC" w:rsidRPr="001A17CC" w14:paraId="6039799C"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noWrap/>
            <w:vAlign w:val="center"/>
            <w:hideMark/>
          </w:tcPr>
          <w:p w14:paraId="58FA70AD" w14:textId="77777777" w:rsidR="001A17CC" w:rsidRPr="001A17CC" w:rsidRDefault="001A17CC" w:rsidP="001A17CC">
            <w:pPr>
              <w:jc w:val="left"/>
              <w:rPr>
                <w:rFonts w:cs="Calibri"/>
                <w:color w:val="000000"/>
                <w:sz w:val="20"/>
              </w:rPr>
            </w:pPr>
            <w:r w:rsidRPr="001A17CC">
              <w:rPr>
                <w:rFonts w:cs="Calibri"/>
                <w:color w:val="000000"/>
                <w:sz w:val="20"/>
              </w:rPr>
              <w:t>1.23. Ostali prihodi (7706)</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1AC17B56" w14:textId="77777777" w:rsidR="001A17CC" w:rsidRPr="001A17CC" w:rsidRDefault="001A17CC" w:rsidP="001A17CC">
            <w:pPr>
              <w:jc w:val="right"/>
              <w:rPr>
                <w:rFonts w:cs="Calibri"/>
                <w:color w:val="000000"/>
                <w:sz w:val="20"/>
              </w:rPr>
            </w:pPr>
            <w:r w:rsidRPr="001A17CC">
              <w:rPr>
                <w:rFonts w:cs="Calibri"/>
                <w:color w:val="000000"/>
                <w:sz w:val="20"/>
              </w:rPr>
              <w:t>26,54</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0BA54798" w14:textId="77777777" w:rsidR="001A17CC" w:rsidRPr="001A17CC" w:rsidRDefault="001A17CC" w:rsidP="001A17CC">
            <w:pPr>
              <w:jc w:val="right"/>
              <w:rPr>
                <w:rFonts w:cs="Calibri"/>
                <w:color w:val="000000"/>
                <w:sz w:val="20"/>
              </w:rPr>
            </w:pPr>
            <w:r w:rsidRPr="001A17CC">
              <w:rPr>
                <w:rFonts w:cs="Calibri"/>
                <w:color w:val="000000"/>
                <w:sz w:val="20"/>
              </w:rPr>
              <w:t>26,54</w:t>
            </w:r>
          </w:p>
        </w:tc>
        <w:tc>
          <w:tcPr>
            <w:tcW w:w="1340" w:type="dxa"/>
            <w:tcBorders>
              <w:top w:val="nil"/>
              <w:left w:val="nil"/>
              <w:bottom w:val="single" w:sz="4" w:space="0" w:color="auto"/>
              <w:right w:val="single" w:sz="8" w:space="0" w:color="auto"/>
            </w:tcBorders>
            <w:shd w:val="clear" w:color="000000" w:fill="FFFFFF"/>
            <w:noWrap/>
            <w:vAlign w:val="center"/>
            <w:hideMark/>
          </w:tcPr>
          <w:p w14:paraId="5EB85248" w14:textId="77777777" w:rsidR="001A17CC" w:rsidRPr="001A17CC" w:rsidRDefault="001A17CC" w:rsidP="001A17CC">
            <w:pPr>
              <w:jc w:val="right"/>
              <w:rPr>
                <w:rFonts w:cs="Calibri"/>
                <w:color w:val="000000"/>
                <w:sz w:val="20"/>
              </w:rPr>
            </w:pPr>
            <w:r w:rsidRPr="001A17CC">
              <w:rPr>
                <w:rFonts w:cs="Calibri"/>
                <w:color w:val="000000"/>
                <w:sz w:val="20"/>
              </w:rPr>
              <w:t>0,00</w:t>
            </w:r>
          </w:p>
        </w:tc>
      </w:tr>
      <w:tr w:rsidR="001A17CC" w:rsidRPr="001A17CC" w14:paraId="778A9093"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noWrap/>
            <w:vAlign w:val="center"/>
            <w:hideMark/>
          </w:tcPr>
          <w:p w14:paraId="17FB2D44" w14:textId="77777777" w:rsidR="001A17CC" w:rsidRPr="001A17CC" w:rsidRDefault="001A17CC" w:rsidP="001A17CC">
            <w:pPr>
              <w:jc w:val="left"/>
              <w:rPr>
                <w:rFonts w:cs="Calibri"/>
                <w:color w:val="000000"/>
                <w:sz w:val="20"/>
              </w:rPr>
            </w:pPr>
            <w:r w:rsidRPr="001A17CC">
              <w:rPr>
                <w:rFonts w:cs="Calibri"/>
                <w:color w:val="000000"/>
                <w:sz w:val="20"/>
              </w:rPr>
              <w:t>1.24. Ostali prihodi (vatrogasni)</w:t>
            </w:r>
          </w:p>
        </w:tc>
        <w:tc>
          <w:tcPr>
            <w:tcW w:w="1640" w:type="dxa"/>
            <w:tcBorders>
              <w:top w:val="nil"/>
              <w:left w:val="nil"/>
              <w:bottom w:val="single" w:sz="4" w:space="0" w:color="auto"/>
              <w:right w:val="single" w:sz="4" w:space="0" w:color="auto"/>
            </w:tcBorders>
            <w:shd w:val="clear" w:color="000000" w:fill="FFFFFF"/>
            <w:noWrap/>
            <w:vAlign w:val="center"/>
            <w:hideMark/>
          </w:tcPr>
          <w:p w14:paraId="1A044A25" w14:textId="77777777" w:rsidR="001A17CC" w:rsidRPr="001A17CC" w:rsidRDefault="001A17CC" w:rsidP="001A17CC">
            <w:pPr>
              <w:jc w:val="right"/>
              <w:rPr>
                <w:rFonts w:cs="Calibri"/>
                <w:color w:val="000000"/>
                <w:sz w:val="20"/>
              </w:rPr>
            </w:pPr>
            <w:r w:rsidRPr="001A17CC">
              <w:rPr>
                <w:rFonts w:cs="Calibri"/>
                <w:color w:val="000000"/>
                <w:sz w:val="20"/>
              </w:rPr>
              <w:t>436.025,26</w:t>
            </w:r>
          </w:p>
        </w:tc>
        <w:tc>
          <w:tcPr>
            <w:tcW w:w="1640" w:type="dxa"/>
            <w:tcBorders>
              <w:top w:val="nil"/>
              <w:left w:val="nil"/>
              <w:bottom w:val="single" w:sz="4" w:space="0" w:color="auto"/>
              <w:right w:val="single" w:sz="4" w:space="0" w:color="auto"/>
            </w:tcBorders>
            <w:shd w:val="clear" w:color="000000" w:fill="FFFFFF"/>
            <w:noWrap/>
            <w:vAlign w:val="center"/>
            <w:hideMark/>
          </w:tcPr>
          <w:p w14:paraId="319D2903" w14:textId="77777777" w:rsidR="001A17CC" w:rsidRPr="001A17CC" w:rsidRDefault="001A17CC" w:rsidP="001A17CC">
            <w:pPr>
              <w:jc w:val="right"/>
              <w:rPr>
                <w:rFonts w:cs="Calibri"/>
                <w:color w:val="000000"/>
                <w:sz w:val="20"/>
              </w:rPr>
            </w:pPr>
            <w:r w:rsidRPr="001A17CC">
              <w:rPr>
                <w:rFonts w:cs="Calibri"/>
                <w:color w:val="000000"/>
                <w:sz w:val="20"/>
              </w:rPr>
              <w:t> </w:t>
            </w:r>
          </w:p>
        </w:tc>
        <w:tc>
          <w:tcPr>
            <w:tcW w:w="1340" w:type="dxa"/>
            <w:tcBorders>
              <w:top w:val="nil"/>
              <w:left w:val="nil"/>
              <w:bottom w:val="single" w:sz="4" w:space="0" w:color="auto"/>
              <w:right w:val="single" w:sz="8" w:space="0" w:color="auto"/>
            </w:tcBorders>
            <w:shd w:val="clear" w:color="000000" w:fill="FFFFFF"/>
            <w:noWrap/>
            <w:vAlign w:val="center"/>
            <w:hideMark/>
          </w:tcPr>
          <w:p w14:paraId="753B1B13" w14:textId="77777777" w:rsidR="001A17CC" w:rsidRPr="001A17CC" w:rsidRDefault="001A17CC" w:rsidP="001A17CC">
            <w:pPr>
              <w:jc w:val="right"/>
              <w:rPr>
                <w:rFonts w:cs="Calibri"/>
                <w:color w:val="000000"/>
                <w:sz w:val="20"/>
              </w:rPr>
            </w:pPr>
            <w:r w:rsidRPr="001A17CC">
              <w:rPr>
                <w:rFonts w:cs="Calibri"/>
                <w:color w:val="000000"/>
                <w:sz w:val="20"/>
              </w:rPr>
              <w:t>436.025,26</w:t>
            </w:r>
          </w:p>
        </w:tc>
      </w:tr>
      <w:tr w:rsidR="001A17CC" w:rsidRPr="001A17CC" w14:paraId="360680F3"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noWrap/>
            <w:vAlign w:val="center"/>
            <w:hideMark/>
          </w:tcPr>
          <w:p w14:paraId="19D94E2B" w14:textId="77777777" w:rsidR="001A17CC" w:rsidRPr="001A17CC" w:rsidRDefault="001A17CC" w:rsidP="001A17CC">
            <w:pPr>
              <w:jc w:val="left"/>
              <w:rPr>
                <w:rFonts w:cs="Calibri"/>
                <w:color w:val="000000"/>
                <w:sz w:val="20"/>
              </w:rPr>
            </w:pPr>
            <w:r w:rsidRPr="001A17CC">
              <w:rPr>
                <w:rFonts w:cs="Calibri"/>
                <w:color w:val="000000"/>
                <w:sz w:val="20"/>
              </w:rPr>
              <w:t>1.25 Porez na nekretnine</w:t>
            </w:r>
          </w:p>
        </w:tc>
        <w:tc>
          <w:tcPr>
            <w:tcW w:w="1640" w:type="dxa"/>
            <w:tcBorders>
              <w:top w:val="nil"/>
              <w:left w:val="nil"/>
              <w:bottom w:val="single" w:sz="4" w:space="0" w:color="auto"/>
              <w:right w:val="single" w:sz="4" w:space="0" w:color="auto"/>
            </w:tcBorders>
            <w:shd w:val="clear" w:color="000000" w:fill="FFFFFF"/>
            <w:noWrap/>
            <w:vAlign w:val="center"/>
            <w:hideMark/>
          </w:tcPr>
          <w:p w14:paraId="4098775A" w14:textId="77777777" w:rsidR="001A17CC" w:rsidRPr="001A17CC" w:rsidRDefault="001A17CC" w:rsidP="001A17CC">
            <w:pPr>
              <w:jc w:val="right"/>
              <w:rPr>
                <w:rFonts w:cs="Calibri"/>
                <w:color w:val="000000"/>
                <w:sz w:val="20"/>
              </w:rPr>
            </w:pPr>
            <w:r w:rsidRPr="001A17CC">
              <w:rPr>
                <w:rFonts w:cs="Calibri"/>
                <w:color w:val="000000"/>
                <w:sz w:val="20"/>
              </w:rPr>
              <w:t>386.594,92</w:t>
            </w:r>
          </w:p>
        </w:tc>
        <w:tc>
          <w:tcPr>
            <w:tcW w:w="1640" w:type="dxa"/>
            <w:tcBorders>
              <w:top w:val="nil"/>
              <w:left w:val="nil"/>
              <w:bottom w:val="single" w:sz="4" w:space="0" w:color="auto"/>
              <w:right w:val="single" w:sz="4" w:space="0" w:color="auto"/>
            </w:tcBorders>
            <w:shd w:val="clear" w:color="000000" w:fill="FFFFFF"/>
            <w:noWrap/>
            <w:vAlign w:val="center"/>
            <w:hideMark/>
          </w:tcPr>
          <w:p w14:paraId="34278639" w14:textId="77777777" w:rsidR="001A17CC" w:rsidRPr="001A17CC" w:rsidRDefault="001A17CC" w:rsidP="001A17CC">
            <w:pPr>
              <w:jc w:val="right"/>
              <w:rPr>
                <w:rFonts w:cs="Calibri"/>
                <w:color w:val="000000"/>
                <w:sz w:val="20"/>
              </w:rPr>
            </w:pPr>
            <w:r w:rsidRPr="001A17CC">
              <w:rPr>
                <w:rFonts w:cs="Calibri"/>
                <w:color w:val="000000"/>
                <w:sz w:val="20"/>
              </w:rPr>
              <w:t>376.469,45</w:t>
            </w:r>
          </w:p>
        </w:tc>
        <w:tc>
          <w:tcPr>
            <w:tcW w:w="1340" w:type="dxa"/>
            <w:tcBorders>
              <w:top w:val="nil"/>
              <w:left w:val="nil"/>
              <w:bottom w:val="single" w:sz="4" w:space="0" w:color="auto"/>
              <w:right w:val="single" w:sz="8" w:space="0" w:color="auto"/>
            </w:tcBorders>
            <w:shd w:val="clear" w:color="000000" w:fill="FFFFFF"/>
            <w:noWrap/>
            <w:vAlign w:val="center"/>
            <w:hideMark/>
          </w:tcPr>
          <w:p w14:paraId="6B54F9F8" w14:textId="77777777" w:rsidR="001A17CC" w:rsidRPr="001A17CC" w:rsidRDefault="001A17CC" w:rsidP="001A17CC">
            <w:pPr>
              <w:jc w:val="right"/>
              <w:rPr>
                <w:rFonts w:cs="Calibri"/>
                <w:color w:val="000000"/>
                <w:sz w:val="20"/>
              </w:rPr>
            </w:pPr>
            <w:r w:rsidRPr="001A17CC">
              <w:rPr>
                <w:rFonts w:cs="Calibri"/>
                <w:color w:val="000000"/>
                <w:sz w:val="20"/>
              </w:rPr>
              <w:t>10.125,47</w:t>
            </w:r>
          </w:p>
        </w:tc>
      </w:tr>
      <w:tr w:rsidR="001A17CC" w:rsidRPr="001A17CC" w14:paraId="539B13FE"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noWrap/>
            <w:vAlign w:val="center"/>
            <w:hideMark/>
          </w:tcPr>
          <w:p w14:paraId="328DCCCF" w14:textId="77777777" w:rsidR="001A17CC" w:rsidRPr="001A17CC" w:rsidRDefault="001A17CC" w:rsidP="001A17CC">
            <w:pPr>
              <w:jc w:val="left"/>
              <w:rPr>
                <w:rFonts w:cs="Calibri"/>
                <w:color w:val="000000"/>
                <w:sz w:val="20"/>
              </w:rPr>
            </w:pPr>
            <w:r w:rsidRPr="001A17CC">
              <w:rPr>
                <w:rFonts w:cs="Calibri"/>
                <w:color w:val="000000"/>
                <w:sz w:val="20"/>
              </w:rPr>
              <w:t xml:space="preserve">1.26 </w:t>
            </w:r>
            <w:proofErr w:type="spellStart"/>
            <w:r w:rsidRPr="001A17CC">
              <w:rPr>
                <w:rFonts w:cs="Calibri"/>
                <w:color w:val="000000"/>
                <w:sz w:val="20"/>
              </w:rPr>
              <w:t>Prekop</w:t>
            </w:r>
            <w:proofErr w:type="spellEnd"/>
            <w:r w:rsidRPr="001A17CC">
              <w:rPr>
                <w:rFonts w:cs="Calibri"/>
                <w:color w:val="000000"/>
                <w:sz w:val="20"/>
              </w:rPr>
              <w:t xml:space="preserve"> javne površine</w:t>
            </w:r>
          </w:p>
        </w:tc>
        <w:tc>
          <w:tcPr>
            <w:tcW w:w="1640" w:type="dxa"/>
            <w:tcBorders>
              <w:top w:val="nil"/>
              <w:left w:val="nil"/>
              <w:bottom w:val="single" w:sz="4" w:space="0" w:color="auto"/>
              <w:right w:val="single" w:sz="4" w:space="0" w:color="auto"/>
            </w:tcBorders>
            <w:shd w:val="clear" w:color="000000" w:fill="FFFFFF"/>
            <w:noWrap/>
            <w:vAlign w:val="center"/>
            <w:hideMark/>
          </w:tcPr>
          <w:p w14:paraId="04F6F593" w14:textId="77777777" w:rsidR="001A17CC" w:rsidRPr="001A17CC" w:rsidRDefault="001A17CC" w:rsidP="001A17CC">
            <w:pPr>
              <w:jc w:val="right"/>
              <w:rPr>
                <w:rFonts w:cs="Calibri"/>
                <w:color w:val="000000"/>
                <w:sz w:val="20"/>
              </w:rPr>
            </w:pPr>
            <w:r w:rsidRPr="001A17CC">
              <w:rPr>
                <w:rFonts w:cs="Calibri"/>
                <w:color w:val="000000"/>
                <w:sz w:val="20"/>
              </w:rPr>
              <w:t>0,02</w:t>
            </w:r>
          </w:p>
        </w:tc>
        <w:tc>
          <w:tcPr>
            <w:tcW w:w="1640" w:type="dxa"/>
            <w:tcBorders>
              <w:top w:val="nil"/>
              <w:left w:val="nil"/>
              <w:bottom w:val="single" w:sz="4" w:space="0" w:color="auto"/>
              <w:right w:val="single" w:sz="4" w:space="0" w:color="auto"/>
            </w:tcBorders>
            <w:shd w:val="clear" w:color="000000" w:fill="FFFFFF"/>
            <w:noWrap/>
            <w:vAlign w:val="center"/>
            <w:hideMark/>
          </w:tcPr>
          <w:p w14:paraId="1137A9C0" w14:textId="77777777" w:rsidR="001A17CC" w:rsidRPr="001A17CC" w:rsidRDefault="001A17CC" w:rsidP="001A17CC">
            <w:pPr>
              <w:jc w:val="right"/>
              <w:rPr>
                <w:rFonts w:cs="Calibri"/>
                <w:color w:val="000000"/>
                <w:sz w:val="20"/>
              </w:rPr>
            </w:pPr>
            <w:r w:rsidRPr="001A17CC">
              <w:rPr>
                <w:rFonts w:cs="Calibri"/>
                <w:color w:val="000000"/>
                <w:sz w:val="20"/>
              </w:rPr>
              <w:t>0,02</w:t>
            </w:r>
          </w:p>
        </w:tc>
        <w:tc>
          <w:tcPr>
            <w:tcW w:w="1340" w:type="dxa"/>
            <w:tcBorders>
              <w:top w:val="nil"/>
              <w:left w:val="nil"/>
              <w:bottom w:val="single" w:sz="4" w:space="0" w:color="auto"/>
              <w:right w:val="single" w:sz="8" w:space="0" w:color="auto"/>
            </w:tcBorders>
            <w:shd w:val="clear" w:color="000000" w:fill="FFFFFF"/>
            <w:noWrap/>
            <w:vAlign w:val="center"/>
            <w:hideMark/>
          </w:tcPr>
          <w:p w14:paraId="1F77D7B6" w14:textId="77777777" w:rsidR="001A17CC" w:rsidRPr="001A17CC" w:rsidRDefault="001A17CC" w:rsidP="001A17CC">
            <w:pPr>
              <w:jc w:val="right"/>
              <w:rPr>
                <w:rFonts w:cs="Calibri"/>
                <w:color w:val="000000"/>
                <w:sz w:val="20"/>
              </w:rPr>
            </w:pPr>
            <w:r w:rsidRPr="001A17CC">
              <w:rPr>
                <w:rFonts w:cs="Calibri"/>
                <w:color w:val="000000"/>
                <w:sz w:val="20"/>
              </w:rPr>
              <w:t>0,00</w:t>
            </w:r>
          </w:p>
        </w:tc>
      </w:tr>
      <w:tr w:rsidR="001A17CC" w:rsidRPr="001A17CC" w14:paraId="6971F85C"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noWrap/>
            <w:vAlign w:val="center"/>
            <w:hideMark/>
          </w:tcPr>
          <w:p w14:paraId="7F5ADDEC" w14:textId="77777777" w:rsidR="001A17CC" w:rsidRPr="001A17CC" w:rsidRDefault="001A17CC" w:rsidP="001A17CC">
            <w:pPr>
              <w:jc w:val="left"/>
              <w:rPr>
                <w:rFonts w:cs="Calibri"/>
                <w:color w:val="000000"/>
                <w:sz w:val="20"/>
              </w:rPr>
            </w:pPr>
            <w:r w:rsidRPr="001A17CC">
              <w:rPr>
                <w:rFonts w:cs="Calibri"/>
                <w:color w:val="000000"/>
                <w:sz w:val="20"/>
              </w:rPr>
              <w:t>1.27 Kazne za prometne prekršaje (PAZIGRAD)</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5C00A117" w14:textId="77777777" w:rsidR="001A17CC" w:rsidRPr="001A17CC" w:rsidRDefault="001A17CC" w:rsidP="001A17CC">
            <w:pPr>
              <w:jc w:val="right"/>
              <w:rPr>
                <w:rFonts w:cs="Calibri"/>
                <w:color w:val="000000"/>
                <w:sz w:val="20"/>
              </w:rPr>
            </w:pPr>
            <w:r w:rsidRPr="001A17CC">
              <w:rPr>
                <w:rFonts w:cs="Calibri"/>
                <w:color w:val="000000"/>
                <w:sz w:val="20"/>
              </w:rPr>
              <w:t>17.310,10</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F30E106" w14:textId="77777777" w:rsidR="001A17CC" w:rsidRPr="001A17CC" w:rsidRDefault="001A17CC" w:rsidP="001A17CC">
            <w:pPr>
              <w:jc w:val="right"/>
              <w:rPr>
                <w:rFonts w:cs="Calibri"/>
                <w:color w:val="000000"/>
                <w:sz w:val="20"/>
              </w:rPr>
            </w:pPr>
            <w:r w:rsidRPr="001A17CC">
              <w:rPr>
                <w:rFonts w:cs="Calibri"/>
                <w:color w:val="000000"/>
                <w:sz w:val="20"/>
              </w:rPr>
              <w:t>17.310,10</w:t>
            </w:r>
          </w:p>
        </w:tc>
        <w:tc>
          <w:tcPr>
            <w:tcW w:w="1340" w:type="dxa"/>
            <w:tcBorders>
              <w:top w:val="nil"/>
              <w:left w:val="nil"/>
              <w:bottom w:val="single" w:sz="4" w:space="0" w:color="auto"/>
              <w:right w:val="single" w:sz="8" w:space="0" w:color="auto"/>
            </w:tcBorders>
            <w:shd w:val="clear" w:color="000000" w:fill="FFFFFF"/>
            <w:noWrap/>
            <w:vAlign w:val="center"/>
            <w:hideMark/>
          </w:tcPr>
          <w:p w14:paraId="31356BB6" w14:textId="77777777" w:rsidR="001A17CC" w:rsidRPr="001A17CC" w:rsidRDefault="001A17CC" w:rsidP="001A17CC">
            <w:pPr>
              <w:jc w:val="right"/>
              <w:rPr>
                <w:rFonts w:cs="Calibri"/>
                <w:color w:val="000000"/>
                <w:sz w:val="20"/>
              </w:rPr>
            </w:pPr>
            <w:r w:rsidRPr="001A17CC">
              <w:rPr>
                <w:rFonts w:cs="Calibri"/>
                <w:color w:val="000000"/>
                <w:sz w:val="20"/>
              </w:rPr>
              <w:t>0,00</w:t>
            </w:r>
          </w:p>
        </w:tc>
      </w:tr>
      <w:tr w:rsidR="001A17CC" w:rsidRPr="001A17CC" w14:paraId="4F7FEA21"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noWrap/>
            <w:vAlign w:val="center"/>
            <w:hideMark/>
          </w:tcPr>
          <w:p w14:paraId="5451DA0E" w14:textId="77777777" w:rsidR="001A17CC" w:rsidRPr="001A17CC" w:rsidRDefault="001A17CC" w:rsidP="001A17CC">
            <w:pPr>
              <w:jc w:val="left"/>
              <w:rPr>
                <w:rFonts w:cs="Calibri"/>
                <w:color w:val="000000"/>
                <w:sz w:val="20"/>
              </w:rPr>
            </w:pPr>
            <w:r w:rsidRPr="001A17CC">
              <w:rPr>
                <w:rFonts w:cs="Calibri"/>
                <w:color w:val="000000"/>
                <w:sz w:val="20"/>
              </w:rPr>
              <w:t>1.28 Ostali prihodi - troškovi ovrhe 7706</w:t>
            </w:r>
          </w:p>
        </w:tc>
        <w:tc>
          <w:tcPr>
            <w:tcW w:w="1640" w:type="dxa"/>
            <w:tcBorders>
              <w:top w:val="nil"/>
              <w:left w:val="nil"/>
              <w:bottom w:val="single" w:sz="4" w:space="0" w:color="auto"/>
              <w:right w:val="single" w:sz="4" w:space="0" w:color="auto"/>
            </w:tcBorders>
            <w:shd w:val="clear" w:color="000000" w:fill="FFFFFF"/>
            <w:noWrap/>
            <w:vAlign w:val="center"/>
            <w:hideMark/>
          </w:tcPr>
          <w:p w14:paraId="632735DB" w14:textId="77777777" w:rsidR="001A17CC" w:rsidRPr="001A17CC" w:rsidRDefault="001A17CC" w:rsidP="001A17CC">
            <w:pPr>
              <w:jc w:val="right"/>
              <w:rPr>
                <w:rFonts w:cs="Calibri"/>
                <w:color w:val="000000"/>
                <w:sz w:val="20"/>
              </w:rPr>
            </w:pPr>
            <w:r w:rsidRPr="001A17CC">
              <w:rPr>
                <w:rFonts w:cs="Calibri"/>
                <w:color w:val="000000"/>
                <w:sz w:val="20"/>
              </w:rPr>
              <w:t>11.619,63</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24A0C8A" w14:textId="77777777" w:rsidR="001A17CC" w:rsidRPr="001A17CC" w:rsidRDefault="001A17CC" w:rsidP="001A17CC">
            <w:pPr>
              <w:jc w:val="right"/>
              <w:rPr>
                <w:rFonts w:cs="Calibri"/>
                <w:color w:val="000000"/>
                <w:sz w:val="20"/>
              </w:rPr>
            </w:pPr>
            <w:r w:rsidRPr="001A17CC">
              <w:rPr>
                <w:rFonts w:cs="Calibri"/>
                <w:color w:val="000000"/>
                <w:sz w:val="20"/>
              </w:rPr>
              <w:t>11.619,63</w:t>
            </w:r>
          </w:p>
        </w:tc>
        <w:tc>
          <w:tcPr>
            <w:tcW w:w="1340" w:type="dxa"/>
            <w:tcBorders>
              <w:top w:val="nil"/>
              <w:left w:val="nil"/>
              <w:bottom w:val="single" w:sz="4" w:space="0" w:color="auto"/>
              <w:right w:val="single" w:sz="8" w:space="0" w:color="auto"/>
            </w:tcBorders>
            <w:shd w:val="clear" w:color="000000" w:fill="FFFFFF"/>
            <w:noWrap/>
            <w:vAlign w:val="center"/>
            <w:hideMark/>
          </w:tcPr>
          <w:p w14:paraId="1DCFFF40" w14:textId="77777777" w:rsidR="001A17CC" w:rsidRPr="001A17CC" w:rsidRDefault="001A17CC" w:rsidP="001A17CC">
            <w:pPr>
              <w:jc w:val="right"/>
              <w:rPr>
                <w:rFonts w:cs="Calibri"/>
                <w:color w:val="000000"/>
                <w:sz w:val="20"/>
              </w:rPr>
            </w:pPr>
            <w:r w:rsidRPr="001A17CC">
              <w:rPr>
                <w:rFonts w:cs="Calibri"/>
                <w:color w:val="000000"/>
                <w:sz w:val="20"/>
              </w:rPr>
              <w:t>0,00</w:t>
            </w:r>
          </w:p>
        </w:tc>
      </w:tr>
      <w:tr w:rsidR="001A17CC" w:rsidRPr="001A17CC" w14:paraId="12E58096"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8EA9DB"/>
            <w:noWrap/>
            <w:vAlign w:val="center"/>
            <w:hideMark/>
          </w:tcPr>
          <w:p w14:paraId="7945D072" w14:textId="77777777" w:rsidR="001A17CC" w:rsidRPr="001A17CC" w:rsidRDefault="001A17CC" w:rsidP="001A17CC">
            <w:pPr>
              <w:jc w:val="left"/>
              <w:rPr>
                <w:rFonts w:cs="Calibri"/>
                <w:b/>
                <w:bCs/>
                <w:color w:val="000000"/>
                <w:sz w:val="20"/>
              </w:rPr>
            </w:pPr>
            <w:r w:rsidRPr="001A17CC">
              <w:rPr>
                <w:rFonts w:cs="Calibri"/>
                <w:b/>
                <w:bCs/>
                <w:color w:val="000000"/>
                <w:sz w:val="20"/>
              </w:rPr>
              <w:t>2. POTRAŽIVANJA OD PRODAJE NEFINANCIJSKE IMOVINE</w:t>
            </w:r>
          </w:p>
        </w:tc>
        <w:tc>
          <w:tcPr>
            <w:tcW w:w="1640" w:type="dxa"/>
            <w:tcBorders>
              <w:top w:val="nil"/>
              <w:left w:val="nil"/>
              <w:bottom w:val="single" w:sz="4" w:space="0" w:color="auto"/>
              <w:right w:val="single" w:sz="4" w:space="0" w:color="auto"/>
            </w:tcBorders>
            <w:shd w:val="clear" w:color="000000" w:fill="8EA9DB"/>
            <w:noWrap/>
            <w:vAlign w:val="center"/>
            <w:hideMark/>
          </w:tcPr>
          <w:p w14:paraId="065AAB2A" w14:textId="77777777" w:rsidR="001A17CC" w:rsidRPr="001A17CC" w:rsidRDefault="001A17CC" w:rsidP="001A17CC">
            <w:pPr>
              <w:jc w:val="right"/>
              <w:rPr>
                <w:rFonts w:cs="Calibri"/>
                <w:b/>
                <w:bCs/>
                <w:color w:val="000000"/>
                <w:sz w:val="20"/>
              </w:rPr>
            </w:pPr>
            <w:r w:rsidRPr="001A17CC">
              <w:rPr>
                <w:rFonts w:cs="Calibri"/>
                <w:b/>
                <w:bCs/>
                <w:color w:val="000000"/>
                <w:sz w:val="20"/>
              </w:rPr>
              <w:t>5.753,14</w:t>
            </w:r>
          </w:p>
        </w:tc>
        <w:tc>
          <w:tcPr>
            <w:tcW w:w="1640" w:type="dxa"/>
            <w:tcBorders>
              <w:top w:val="nil"/>
              <w:left w:val="single" w:sz="4" w:space="0" w:color="auto"/>
              <w:bottom w:val="single" w:sz="4" w:space="0" w:color="auto"/>
              <w:right w:val="single" w:sz="4" w:space="0" w:color="auto"/>
            </w:tcBorders>
            <w:shd w:val="clear" w:color="000000" w:fill="8EA9DB"/>
            <w:noWrap/>
            <w:vAlign w:val="center"/>
            <w:hideMark/>
          </w:tcPr>
          <w:p w14:paraId="5F652693" w14:textId="77777777" w:rsidR="001A17CC" w:rsidRPr="001A17CC" w:rsidRDefault="001A17CC" w:rsidP="001A17CC">
            <w:pPr>
              <w:jc w:val="right"/>
              <w:rPr>
                <w:rFonts w:cs="Calibri"/>
                <w:b/>
                <w:bCs/>
                <w:color w:val="000000"/>
                <w:sz w:val="20"/>
              </w:rPr>
            </w:pPr>
            <w:r w:rsidRPr="001A17CC">
              <w:rPr>
                <w:rFonts w:cs="Calibri"/>
                <w:b/>
                <w:bCs/>
                <w:color w:val="000000"/>
                <w:sz w:val="20"/>
              </w:rPr>
              <w:t>37,41</w:t>
            </w:r>
          </w:p>
        </w:tc>
        <w:tc>
          <w:tcPr>
            <w:tcW w:w="1340" w:type="dxa"/>
            <w:tcBorders>
              <w:top w:val="nil"/>
              <w:left w:val="nil"/>
              <w:bottom w:val="single" w:sz="4" w:space="0" w:color="auto"/>
              <w:right w:val="single" w:sz="8" w:space="0" w:color="auto"/>
            </w:tcBorders>
            <w:shd w:val="clear" w:color="000000" w:fill="8EA9DB"/>
            <w:noWrap/>
            <w:vAlign w:val="center"/>
            <w:hideMark/>
          </w:tcPr>
          <w:p w14:paraId="4685B7B5" w14:textId="77777777" w:rsidR="001A17CC" w:rsidRPr="001A17CC" w:rsidRDefault="001A17CC" w:rsidP="001A17CC">
            <w:pPr>
              <w:jc w:val="right"/>
              <w:rPr>
                <w:rFonts w:cs="Calibri"/>
                <w:b/>
                <w:bCs/>
                <w:color w:val="000000"/>
                <w:sz w:val="20"/>
              </w:rPr>
            </w:pPr>
            <w:r w:rsidRPr="001A17CC">
              <w:rPr>
                <w:rFonts w:cs="Calibri"/>
                <w:b/>
                <w:bCs/>
                <w:color w:val="000000"/>
                <w:sz w:val="20"/>
              </w:rPr>
              <w:t>5.715,73</w:t>
            </w:r>
          </w:p>
        </w:tc>
      </w:tr>
      <w:tr w:rsidR="001A17CC" w:rsidRPr="001A17CC" w14:paraId="74A256C0" w14:textId="77777777" w:rsidTr="001A17CC">
        <w:trPr>
          <w:trHeight w:val="30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0982A834" w14:textId="77777777" w:rsidR="001A17CC" w:rsidRPr="001A17CC" w:rsidRDefault="001A17CC" w:rsidP="001A17CC">
            <w:pPr>
              <w:jc w:val="left"/>
              <w:rPr>
                <w:rFonts w:cs="Calibri"/>
                <w:color w:val="000000"/>
                <w:sz w:val="18"/>
                <w:szCs w:val="18"/>
              </w:rPr>
            </w:pPr>
            <w:r w:rsidRPr="001A17CC">
              <w:rPr>
                <w:rFonts w:cs="Calibri"/>
                <w:color w:val="000000"/>
                <w:sz w:val="18"/>
                <w:szCs w:val="18"/>
              </w:rPr>
              <w:t>2.1. Prodaja zemljišta - TKZ (7759)</w:t>
            </w:r>
          </w:p>
        </w:tc>
        <w:tc>
          <w:tcPr>
            <w:tcW w:w="1640" w:type="dxa"/>
            <w:tcBorders>
              <w:top w:val="nil"/>
              <w:left w:val="nil"/>
              <w:bottom w:val="single" w:sz="4" w:space="0" w:color="auto"/>
              <w:right w:val="single" w:sz="4" w:space="0" w:color="auto"/>
            </w:tcBorders>
            <w:shd w:val="clear" w:color="000000" w:fill="FFFFFF"/>
            <w:noWrap/>
            <w:vAlign w:val="center"/>
            <w:hideMark/>
          </w:tcPr>
          <w:p w14:paraId="747B7EB9" w14:textId="77777777" w:rsidR="001A17CC" w:rsidRPr="001A17CC" w:rsidRDefault="001A17CC" w:rsidP="001A17CC">
            <w:pPr>
              <w:jc w:val="right"/>
              <w:rPr>
                <w:rFonts w:cs="Calibri"/>
                <w:color w:val="000000"/>
                <w:sz w:val="18"/>
                <w:szCs w:val="18"/>
              </w:rPr>
            </w:pPr>
            <w:r w:rsidRPr="001A17CC">
              <w:rPr>
                <w:rFonts w:cs="Calibri"/>
                <w:color w:val="000000"/>
                <w:sz w:val="18"/>
                <w:szCs w:val="18"/>
              </w:rPr>
              <w:t>5.491,27</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0B96303"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c>
          <w:tcPr>
            <w:tcW w:w="1340" w:type="dxa"/>
            <w:tcBorders>
              <w:top w:val="nil"/>
              <w:left w:val="nil"/>
              <w:bottom w:val="single" w:sz="4" w:space="0" w:color="auto"/>
              <w:right w:val="single" w:sz="8" w:space="0" w:color="auto"/>
            </w:tcBorders>
            <w:shd w:val="clear" w:color="000000" w:fill="FFFFFF"/>
            <w:noWrap/>
            <w:vAlign w:val="center"/>
            <w:hideMark/>
          </w:tcPr>
          <w:p w14:paraId="231841D5" w14:textId="77777777" w:rsidR="001A17CC" w:rsidRPr="001A17CC" w:rsidRDefault="001A17CC" w:rsidP="001A17CC">
            <w:pPr>
              <w:jc w:val="right"/>
              <w:rPr>
                <w:rFonts w:cs="Calibri"/>
                <w:color w:val="000000"/>
                <w:sz w:val="18"/>
                <w:szCs w:val="18"/>
              </w:rPr>
            </w:pPr>
            <w:r w:rsidRPr="001A17CC">
              <w:rPr>
                <w:rFonts w:cs="Calibri"/>
                <w:color w:val="000000"/>
                <w:sz w:val="18"/>
                <w:szCs w:val="18"/>
              </w:rPr>
              <w:t>5.491,27</w:t>
            </w:r>
          </w:p>
        </w:tc>
      </w:tr>
      <w:tr w:rsidR="001A17CC" w:rsidRPr="001A17CC" w14:paraId="5010565D" w14:textId="77777777" w:rsidTr="001A17CC">
        <w:trPr>
          <w:trHeight w:val="480"/>
        </w:trPr>
        <w:tc>
          <w:tcPr>
            <w:tcW w:w="4900" w:type="dxa"/>
            <w:tcBorders>
              <w:top w:val="nil"/>
              <w:left w:val="single" w:sz="8" w:space="0" w:color="auto"/>
              <w:bottom w:val="single" w:sz="4" w:space="0" w:color="auto"/>
              <w:right w:val="single" w:sz="4" w:space="0" w:color="auto"/>
            </w:tcBorders>
            <w:shd w:val="clear" w:color="000000" w:fill="FFFFFF"/>
            <w:vAlign w:val="center"/>
            <w:hideMark/>
          </w:tcPr>
          <w:p w14:paraId="12E703CE" w14:textId="77777777" w:rsidR="001A17CC" w:rsidRPr="001A17CC" w:rsidRDefault="001A17CC" w:rsidP="001A17CC">
            <w:pPr>
              <w:jc w:val="left"/>
              <w:rPr>
                <w:rFonts w:cs="Calibri"/>
                <w:color w:val="000000"/>
                <w:sz w:val="18"/>
                <w:szCs w:val="18"/>
              </w:rPr>
            </w:pPr>
            <w:r w:rsidRPr="001A17CC">
              <w:rPr>
                <w:rFonts w:cs="Calibri"/>
                <w:color w:val="000000"/>
                <w:sz w:val="18"/>
                <w:szCs w:val="18"/>
              </w:rPr>
              <w:t>2.2. Prihodi po Ugovoru od prodaje stanova  - ukupno (7820)</w:t>
            </w:r>
          </w:p>
        </w:tc>
        <w:tc>
          <w:tcPr>
            <w:tcW w:w="1640" w:type="dxa"/>
            <w:tcBorders>
              <w:top w:val="nil"/>
              <w:left w:val="nil"/>
              <w:bottom w:val="single" w:sz="4" w:space="0" w:color="auto"/>
              <w:right w:val="single" w:sz="4" w:space="0" w:color="auto"/>
            </w:tcBorders>
            <w:shd w:val="clear" w:color="000000" w:fill="FFFFFF"/>
            <w:noWrap/>
            <w:vAlign w:val="center"/>
            <w:hideMark/>
          </w:tcPr>
          <w:p w14:paraId="4389B9A5" w14:textId="77777777" w:rsidR="001A17CC" w:rsidRPr="001A17CC" w:rsidRDefault="001A17CC" w:rsidP="001A17CC">
            <w:pPr>
              <w:jc w:val="right"/>
              <w:rPr>
                <w:rFonts w:cs="Calibri"/>
                <w:color w:val="000000"/>
                <w:sz w:val="18"/>
                <w:szCs w:val="18"/>
              </w:rPr>
            </w:pPr>
            <w:r w:rsidRPr="001A17CC">
              <w:rPr>
                <w:rFonts w:cs="Calibri"/>
                <w:color w:val="000000"/>
                <w:sz w:val="18"/>
                <w:szCs w:val="18"/>
              </w:rPr>
              <w:t>37,41</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15A3D78B" w14:textId="77777777" w:rsidR="001A17CC" w:rsidRPr="001A17CC" w:rsidRDefault="001A17CC" w:rsidP="001A17CC">
            <w:pPr>
              <w:jc w:val="right"/>
              <w:rPr>
                <w:rFonts w:cs="Calibri"/>
                <w:color w:val="000000"/>
                <w:sz w:val="18"/>
                <w:szCs w:val="18"/>
              </w:rPr>
            </w:pPr>
            <w:r w:rsidRPr="001A17CC">
              <w:rPr>
                <w:rFonts w:cs="Calibri"/>
                <w:color w:val="000000"/>
                <w:sz w:val="18"/>
                <w:szCs w:val="18"/>
              </w:rPr>
              <w:t>37,41</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14:paraId="4990B8DA"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r>
      <w:tr w:rsidR="001A17CC" w:rsidRPr="001A17CC" w14:paraId="5A656FAA" w14:textId="77777777" w:rsidTr="001A17CC">
        <w:trPr>
          <w:trHeight w:val="480"/>
        </w:trPr>
        <w:tc>
          <w:tcPr>
            <w:tcW w:w="4900" w:type="dxa"/>
            <w:tcBorders>
              <w:top w:val="nil"/>
              <w:left w:val="single" w:sz="8" w:space="0" w:color="auto"/>
              <w:bottom w:val="single" w:sz="4" w:space="0" w:color="auto"/>
              <w:right w:val="single" w:sz="4" w:space="0" w:color="auto"/>
            </w:tcBorders>
            <w:shd w:val="clear" w:color="auto" w:fill="auto"/>
            <w:vAlign w:val="center"/>
            <w:hideMark/>
          </w:tcPr>
          <w:p w14:paraId="1DCE1F74" w14:textId="77777777" w:rsidR="001A17CC" w:rsidRPr="001A17CC" w:rsidRDefault="001A17CC" w:rsidP="001A17CC">
            <w:pPr>
              <w:jc w:val="left"/>
              <w:rPr>
                <w:rFonts w:cs="Calibri"/>
                <w:color w:val="000000"/>
                <w:sz w:val="18"/>
                <w:szCs w:val="18"/>
              </w:rPr>
            </w:pPr>
            <w:r w:rsidRPr="001A17CC">
              <w:rPr>
                <w:rFonts w:cs="Calibri"/>
                <w:color w:val="000000"/>
                <w:sz w:val="18"/>
                <w:szCs w:val="18"/>
              </w:rPr>
              <w:t xml:space="preserve">2.3. </w:t>
            </w:r>
            <w:proofErr w:type="spellStart"/>
            <w:r w:rsidRPr="001A17CC">
              <w:rPr>
                <w:rFonts w:cs="Calibri"/>
                <w:color w:val="000000"/>
                <w:sz w:val="18"/>
                <w:szCs w:val="18"/>
              </w:rPr>
              <w:t>Prih</w:t>
            </w:r>
            <w:proofErr w:type="spellEnd"/>
            <w:r w:rsidRPr="001A17CC">
              <w:rPr>
                <w:rFonts w:cs="Calibri"/>
                <w:color w:val="000000"/>
                <w:sz w:val="18"/>
                <w:szCs w:val="18"/>
              </w:rPr>
              <w:t xml:space="preserve">. od </w:t>
            </w:r>
            <w:proofErr w:type="spellStart"/>
            <w:r w:rsidRPr="001A17CC">
              <w:rPr>
                <w:rFonts w:cs="Calibri"/>
                <w:color w:val="000000"/>
                <w:sz w:val="18"/>
                <w:szCs w:val="18"/>
              </w:rPr>
              <w:t>prod</w:t>
            </w:r>
            <w:proofErr w:type="spellEnd"/>
            <w:r w:rsidRPr="001A17CC">
              <w:rPr>
                <w:rFonts w:cs="Calibri"/>
                <w:color w:val="000000"/>
                <w:sz w:val="18"/>
                <w:szCs w:val="18"/>
              </w:rPr>
              <w:t>. stan. na kojima je postojalo stan. pravo (7820)</w:t>
            </w:r>
          </w:p>
        </w:tc>
        <w:tc>
          <w:tcPr>
            <w:tcW w:w="1640" w:type="dxa"/>
            <w:tcBorders>
              <w:top w:val="nil"/>
              <w:left w:val="nil"/>
              <w:bottom w:val="single" w:sz="4" w:space="0" w:color="auto"/>
              <w:right w:val="single" w:sz="4" w:space="0" w:color="auto"/>
            </w:tcBorders>
            <w:shd w:val="clear" w:color="auto" w:fill="auto"/>
            <w:noWrap/>
            <w:vAlign w:val="center"/>
            <w:hideMark/>
          </w:tcPr>
          <w:p w14:paraId="07996DAD" w14:textId="77777777" w:rsidR="001A17CC" w:rsidRPr="001A17CC" w:rsidRDefault="001A17CC" w:rsidP="001A17CC">
            <w:pPr>
              <w:jc w:val="right"/>
              <w:rPr>
                <w:rFonts w:cs="Calibri"/>
                <w:color w:val="000000"/>
                <w:sz w:val="18"/>
                <w:szCs w:val="18"/>
              </w:rPr>
            </w:pPr>
            <w:r w:rsidRPr="001A17CC">
              <w:rPr>
                <w:rFonts w:cs="Calibri"/>
                <w:color w:val="000000"/>
                <w:sz w:val="18"/>
                <w:szCs w:val="18"/>
              </w:rPr>
              <w:t>224,46</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132BB" w14:textId="77777777" w:rsidR="001A17CC" w:rsidRPr="001A17CC" w:rsidRDefault="001A17CC" w:rsidP="001A17CC">
            <w:pPr>
              <w:jc w:val="right"/>
              <w:rPr>
                <w:rFonts w:cs="Calibri"/>
                <w:color w:val="000000"/>
                <w:sz w:val="18"/>
                <w:szCs w:val="18"/>
              </w:rPr>
            </w:pPr>
            <w:r w:rsidRPr="001A17CC">
              <w:rPr>
                <w:rFonts w:cs="Calibri"/>
                <w:color w:val="000000"/>
                <w:sz w:val="18"/>
                <w:szCs w:val="18"/>
              </w:rPr>
              <w:t>0,00</w:t>
            </w:r>
          </w:p>
        </w:tc>
        <w:tc>
          <w:tcPr>
            <w:tcW w:w="1340" w:type="dxa"/>
            <w:tcBorders>
              <w:top w:val="nil"/>
              <w:left w:val="nil"/>
              <w:bottom w:val="single" w:sz="4" w:space="0" w:color="auto"/>
              <w:right w:val="single" w:sz="8" w:space="0" w:color="auto"/>
            </w:tcBorders>
            <w:shd w:val="clear" w:color="auto" w:fill="auto"/>
            <w:noWrap/>
            <w:vAlign w:val="center"/>
            <w:hideMark/>
          </w:tcPr>
          <w:p w14:paraId="42D40234" w14:textId="77777777" w:rsidR="001A17CC" w:rsidRPr="001A17CC" w:rsidRDefault="001A17CC" w:rsidP="001A17CC">
            <w:pPr>
              <w:jc w:val="right"/>
              <w:rPr>
                <w:rFonts w:cs="Calibri"/>
                <w:color w:val="000000"/>
                <w:sz w:val="18"/>
                <w:szCs w:val="18"/>
              </w:rPr>
            </w:pPr>
            <w:r w:rsidRPr="001A17CC">
              <w:rPr>
                <w:rFonts w:cs="Calibri"/>
                <w:color w:val="000000"/>
                <w:sz w:val="18"/>
                <w:szCs w:val="18"/>
              </w:rPr>
              <w:t>224,46</w:t>
            </w:r>
          </w:p>
        </w:tc>
      </w:tr>
      <w:tr w:rsidR="001A17CC" w:rsidRPr="001A17CC" w14:paraId="48DED932" w14:textId="77777777" w:rsidTr="001A17CC">
        <w:trPr>
          <w:trHeight w:val="315"/>
        </w:trPr>
        <w:tc>
          <w:tcPr>
            <w:tcW w:w="4900" w:type="dxa"/>
            <w:tcBorders>
              <w:top w:val="nil"/>
              <w:left w:val="single" w:sz="8" w:space="0" w:color="auto"/>
              <w:bottom w:val="single" w:sz="8" w:space="0" w:color="auto"/>
              <w:right w:val="single" w:sz="4" w:space="0" w:color="auto"/>
            </w:tcBorders>
            <w:shd w:val="clear" w:color="000000" w:fill="8EA9DB"/>
            <w:noWrap/>
            <w:vAlign w:val="center"/>
            <w:hideMark/>
          </w:tcPr>
          <w:p w14:paraId="0079A062" w14:textId="77777777" w:rsidR="001A17CC" w:rsidRPr="001A17CC" w:rsidRDefault="001A17CC" w:rsidP="001A17CC">
            <w:pPr>
              <w:jc w:val="left"/>
              <w:rPr>
                <w:rFonts w:cs="Calibri"/>
                <w:b/>
                <w:bCs/>
                <w:color w:val="000000"/>
                <w:sz w:val="20"/>
              </w:rPr>
            </w:pPr>
            <w:r w:rsidRPr="001A17CC">
              <w:rPr>
                <w:rFonts w:cs="Calibri"/>
                <w:b/>
                <w:bCs/>
                <w:color w:val="000000"/>
                <w:sz w:val="20"/>
              </w:rPr>
              <w:t>3. SVEUKUPNO (1. + 2.)</w:t>
            </w:r>
          </w:p>
        </w:tc>
        <w:tc>
          <w:tcPr>
            <w:tcW w:w="1640" w:type="dxa"/>
            <w:tcBorders>
              <w:top w:val="nil"/>
              <w:left w:val="nil"/>
              <w:bottom w:val="single" w:sz="8" w:space="0" w:color="auto"/>
              <w:right w:val="single" w:sz="4" w:space="0" w:color="auto"/>
            </w:tcBorders>
            <w:shd w:val="clear" w:color="000000" w:fill="8EA9DB"/>
            <w:noWrap/>
            <w:vAlign w:val="center"/>
            <w:hideMark/>
          </w:tcPr>
          <w:p w14:paraId="550A77FD" w14:textId="77777777" w:rsidR="001A17CC" w:rsidRPr="001A17CC" w:rsidRDefault="001A17CC" w:rsidP="001A17CC">
            <w:pPr>
              <w:jc w:val="right"/>
              <w:rPr>
                <w:rFonts w:cs="Calibri"/>
                <w:b/>
                <w:bCs/>
                <w:color w:val="000000"/>
                <w:sz w:val="20"/>
              </w:rPr>
            </w:pPr>
            <w:r w:rsidRPr="001A17CC">
              <w:rPr>
                <w:rFonts w:cs="Calibri"/>
                <w:b/>
                <w:bCs/>
                <w:color w:val="000000"/>
                <w:sz w:val="20"/>
              </w:rPr>
              <w:t>2.214.225,64</w:t>
            </w:r>
          </w:p>
        </w:tc>
        <w:tc>
          <w:tcPr>
            <w:tcW w:w="1640" w:type="dxa"/>
            <w:tcBorders>
              <w:top w:val="nil"/>
              <w:left w:val="nil"/>
              <w:bottom w:val="single" w:sz="8" w:space="0" w:color="auto"/>
              <w:right w:val="single" w:sz="4" w:space="0" w:color="auto"/>
            </w:tcBorders>
            <w:shd w:val="clear" w:color="000000" w:fill="8EA9DB"/>
            <w:noWrap/>
            <w:vAlign w:val="center"/>
            <w:hideMark/>
          </w:tcPr>
          <w:p w14:paraId="0DA9FB15" w14:textId="77777777" w:rsidR="001A17CC" w:rsidRPr="001A17CC" w:rsidRDefault="001A17CC" w:rsidP="001A17CC">
            <w:pPr>
              <w:jc w:val="right"/>
              <w:rPr>
                <w:rFonts w:cs="Calibri"/>
                <w:b/>
                <w:bCs/>
                <w:color w:val="000000"/>
                <w:sz w:val="20"/>
              </w:rPr>
            </w:pPr>
            <w:r w:rsidRPr="001A17CC">
              <w:rPr>
                <w:rFonts w:cs="Calibri"/>
                <w:b/>
                <w:bCs/>
                <w:color w:val="000000"/>
                <w:sz w:val="20"/>
              </w:rPr>
              <w:t>1.706.716,66</w:t>
            </w:r>
          </w:p>
        </w:tc>
        <w:tc>
          <w:tcPr>
            <w:tcW w:w="1340" w:type="dxa"/>
            <w:tcBorders>
              <w:top w:val="nil"/>
              <w:left w:val="nil"/>
              <w:bottom w:val="single" w:sz="8" w:space="0" w:color="auto"/>
              <w:right w:val="single" w:sz="8" w:space="0" w:color="auto"/>
            </w:tcBorders>
            <w:shd w:val="clear" w:color="000000" w:fill="8EA9DB"/>
            <w:noWrap/>
            <w:vAlign w:val="center"/>
            <w:hideMark/>
          </w:tcPr>
          <w:p w14:paraId="4D120F39" w14:textId="77777777" w:rsidR="001A17CC" w:rsidRPr="001A17CC" w:rsidRDefault="001A17CC" w:rsidP="001A17CC">
            <w:pPr>
              <w:jc w:val="right"/>
              <w:rPr>
                <w:rFonts w:cs="Calibri"/>
                <w:b/>
                <w:bCs/>
                <w:color w:val="000000"/>
                <w:sz w:val="20"/>
              </w:rPr>
            </w:pPr>
            <w:r w:rsidRPr="001A17CC">
              <w:rPr>
                <w:rFonts w:cs="Calibri"/>
                <w:b/>
                <w:bCs/>
                <w:color w:val="000000"/>
                <w:sz w:val="20"/>
              </w:rPr>
              <w:t>507.508,98</w:t>
            </w:r>
          </w:p>
        </w:tc>
      </w:tr>
    </w:tbl>
    <w:p w14:paraId="5618E559" w14:textId="77777777" w:rsidR="004046D7" w:rsidRDefault="004046D7" w:rsidP="004352C9">
      <w:pPr>
        <w:pStyle w:val="Naslov"/>
      </w:pPr>
      <w:bookmarkStart w:id="45" w:name="_Toc230265401"/>
    </w:p>
    <w:p w14:paraId="2B310F0B" w14:textId="0E290105" w:rsidR="000502EC" w:rsidRPr="001D65AF" w:rsidRDefault="0069467D" w:rsidP="004352C9">
      <w:pPr>
        <w:pStyle w:val="Naslov"/>
      </w:pPr>
      <w:r>
        <w:lastRenderedPageBreak/>
        <w:t>S</w:t>
      </w:r>
      <w:r w:rsidR="000502EC" w:rsidRPr="001D65AF">
        <w:t>TANJE NEPODMIRENIH DOSPJELIH OBVEZA PRORAČUNA OPĆINE MALINSKA-DUBAŠNICA</w:t>
      </w:r>
      <w:bookmarkEnd w:id="45"/>
    </w:p>
    <w:p w14:paraId="141AE32E" w14:textId="77777777" w:rsidR="000502EC" w:rsidRPr="001D65AF" w:rsidRDefault="000502EC" w:rsidP="000502EC">
      <w:pPr>
        <w:rPr>
          <w:sz w:val="20"/>
        </w:rPr>
      </w:pPr>
    </w:p>
    <w:p w14:paraId="668A0871" w14:textId="00F5F421" w:rsidR="000502EC" w:rsidRPr="008B4C6B" w:rsidRDefault="000502EC" w:rsidP="000502EC">
      <w:pPr>
        <w:rPr>
          <w:szCs w:val="22"/>
        </w:rPr>
      </w:pPr>
      <w:r w:rsidRPr="008B4C6B">
        <w:rPr>
          <w:szCs w:val="22"/>
        </w:rPr>
        <w:t xml:space="preserve">Stanje obveza na kraju izvještajnog razdoblja iznosi </w:t>
      </w:r>
      <w:r w:rsidR="00FA6EED" w:rsidRPr="008B4C6B">
        <w:rPr>
          <w:szCs w:val="22"/>
        </w:rPr>
        <w:t>1</w:t>
      </w:r>
      <w:r w:rsidR="00EA73B8" w:rsidRPr="008B4C6B">
        <w:rPr>
          <w:szCs w:val="22"/>
        </w:rPr>
        <w:t>.5</w:t>
      </w:r>
      <w:r w:rsidR="0069467D" w:rsidRPr="008B4C6B">
        <w:rPr>
          <w:szCs w:val="22"/>
        </w:rPr>
        <w:t>88</w:t>
      </w:r>
      <w:r w:rsidR="00437B1A" w:rsidRPr="008B4C6B">
        <w:rPr>
          <w:szCs w:val="22"/>
        </w:rPr>
        <w:t>.</w:t>
      </w:r>
      <w:r w:rsidR="0069467D" w:rsidRPr="008B4C6B">
        <w:rPr>
          <w:szCs w:val="22"/>
        </w:rPr>
        <w:t>501,05</w:t>
      </w:r>
      <w:r w:rsidR="00FA6EED" w:rsidRPr="008B4C6B">
        <w:rPr>
          <w:szCs w:val="22"/>
        </w:rPr>
        <w:t xml:space="preserve"> EUR</w:t>
      </w:r>
      <w:r w:rsidRPr="008B4C6B">
        <w:rPr>
          <w:szCs w:val="22"/>
        </w:rPr>
        <w:t xml:space="preserve"> od čega dospjele obveze iznose </w:t>
      </w:r>
      <w:r w:rsidR="0069467D" w:rsidRPr="008B4C6B">
        <w:rPr>
          <w:szCs w:val="22"/>
        </w:rPr>
        <w:t>36</w:t>
      </w:r>
      <w:r w:rsidR="00FA6EED" w:rsidRPr="008B4C6B">
        <w:rPr>
          <w:szCs w:val="22"/>
        </w:rPr>
        <w:t>.</w:t>
      </w:r>
      <w:r w:rsidR="0069467D" w:rsidRPr="008B4C6B">
        <w:rPr>
          <w:szCs w:val="22"/>
        </w:rPr>
        <w:t>422,94</w:t>
      </w:r>
      <w:r w:rsidR="00FA6EED" w:rsidRPr="008B4C6B">
        <w:rPr>
          <w:szCs w:val="22"/>
        </w:rPr>
        <w:t xml:space="preserve"> EUR</w:t>
      </w:r>
      <w:r w:rsidRPr="008B4C6B">
        <w:rPr>
          <w:szCs w:val="22"/>
        </w:rPr>
        <w:t xml:space="preserve">, nedospjele obveze </w:t>
      </w:r>
      <w:r w:rsidR="00FA6EED" w:rsidRPr="008B4C6B">
        <w:rPr>
          <w:szCs w:val="22"/>
        </w:rPr>
        <w:t>1</w:t>
      </w:r>
      <w:r w:rsidR="00EA73B8" w:rsidRPr="008B4C6B">
        <w:rPr>
          <w:szCs w:val="22"/>
        </w:rPr>
        <w:t>.</w:t>
      </w:r>
      <w:r w:rsidR="0069467D" w:rsidRPr="008B4C6B">
        <w:rPr>
          <w:szCs w:val="22"/>
        </w:rPr>
        <w:t>552</w:t>
      </w:r>
      <w:r w:rsidR="00FA6EED" w:rsidRPr="008B4C6B">
        <w:rPr>
          <w:szCs w:val="22"/>
        </w:rPr>
        <w:t>.</w:t>
      </w:r>
      <w:r w:rsidR="0069467D" w:rsidRPr="008B4C6B">
        <w:rPr>
          <w:szCs w:val="22"/>
        </w:rPr>
        <w:t>078,11</w:t>
      </w:r>
      <w:r w:rsidR="00FA6EED" w:rsidRPr="008B4C6B">
        <w:rPr>
          <w:szCs w:val="22"/>
        </w:rPr>
        <w:t xml:space="preserve"> EUR</w:t>
      </w:r>
      <w:r w:rsidRPr="008B4C6B">
        <w:rPr>
          <w:szCs w:val="22"/>
        </w:rPr>
        <w:t>.</w:t>
      </w:r>
    </w:p>
    <w:p w14:paraId="5872C1BF" w14:textId="77777777" w:rsidR="000502EC" w:rsidRPr="001D65AF" w:rsidRDefault="000502EC" w:rsidP="000502EC">
      <w:pPr>
        <w:rPr>
          <w:sz w:val="20"/>
        </w:rPr>
      </w:pPr>
    </w:p>
    <w:p w14:paraId="0C9B4DAE" w14:textId="5448C336" w:rsidR="000502EC" w:rsidRPr="001D65AF" w:rsidRDefault="000502EC" w:rsidP="000502EC">
      <w:pPr>
        <w:rPr>
          <w:i/>
          <w:sz w:val="20"/>
        </w:rPr>
      </w:pPr>
      <w:r w:rsidRPr="001D65AF">
        <w:rPr>
          <w:i/>
          <w:sz w:val="20"/>
        </w:rPr>
        <w:t xml:space="preserve">Tablica </w:t>
      </w:r>
      <w:r w:rsidR="005D323B">
        <w:rPr>
          <w:i/>
          <w:sz w:val="20"/>
        </w:rPr>
        <w:t>3</w:t>
      </w:r>
      <w:r w:rsidR="008D2406">
        <w:rPr>
          <w:i/>
          <w:sz w:val="20"/>
        </w:rPr>
        <w:t>0</w:t>
      </w:r>
      <w:r w:rsidRPr="001D65AF">
        <w:rPr>
          <w:i/>
          <w:sz w:val="20"/>
        </w:rPr>
        <w:t>. Stanje obveza na dan 3</w:t>
      </w:r>
      <w:r w:rsidR="007E3297" w:rsidRPr="001D65AF">
        <w:rPr>
          <w:i/>
          <w:sz w:val="20"/>
        </w:rPr>
        <w:t>1</w:t>
      </w:r>
      <w:r w:rsidRPr="001D65AF">
        <w:rPr>
          <w:i/>
          <w:sz w:val="20"/>
        </w:rPr>
        <w:t>.</w:t>
      </w:r>
      <w:r w:rsidR="007E3297" w:rsidRPr="001D65AF">
        <w:rPr>
          <w:i/>
          <w:sz w:val="20"/>
        </w:rPr>
        <w:t>12</w:t>
      </w:r>
      <w:r w:rsidR="00394ACC" w:rsidRPr="001D65AF">
        <w:rPr>
          <w:i/>
          <w:sz w:val="20"/>
        </w:rPr>
        <w:t>.</w:t>
      </w:r>
      <w:r w:rsidRPr="001D65AF">
        <w:rPr>
          <w:i/>
          <w:sz w:val="20"/>
        </w:rPr>
        <w:t>20</w:t>
      </w:r>
      <w:r w:rsidR="007827CC" w:rsidRPr="001D65AF">
        <w:rPr>
          <w:i/>
          <w:sz w:val="20"/>
        </w:rPr>
        <w:t>2</w:t>
      </w:r>
      <w:r w:rsidR="009F3006">
        <w:rPr>
          <w:i/>
          <w:sz w:val="20"/>
        </w:rPr>
        <w:t>5</w:t>
      </w:r>
      <w:r w:rsidRPr="001D65AF">
        <w:rPr>
          <w:i/>
          <w:sz w:val="20"/>
        </w:rPr>
        <w:t>.</w:t>
      </w:r>
    </w:p>
    <w:tbl>
      <w:tblPr>
        <w:tblW w:w="9590" w:type="dxa"/>
        <w:tblLook w:val="04A0" w:firstRow="1" w:lastRow="0" w:firstColumn="1" w:lastColumn="0" w:noHBand="0" w:noVBand="1"/>
      </w:tblPr>
      <w:tblGrid>
        <w:gridCol w:w="892"/>
        <w:gridCol w:w="4274"/>
        <w:gridCol w:w="1446"/>
        <w:gridCol w:w="1532"/>
        <w:gridCol w:w="1446"/>
      </w:tblGrid>
      <w:tr w:rsidR="009F3006" w:rsidRPr="009F3006" w14:paraId="556286CB" w14:textId="77777777" w:rsidTr="009F3006">
        <w:trPr>
          <w:trHeight w:val="401"/>
        </w:trPr>
        <w:tc>
          <w:tcPr>
            <w:tcW w:w="892"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F88228B" w14:textId="77777777" w:rsidR="009F3006" w:rsidRPr="009F3006" w:rsidRDefault="009F3006" w:rsidP="009F3006">
            <w:pPr>
              <w:jc w:val="center"/>
              <w:rPr>
                <w:rFonts w:cs="Calibri"/>
                <w:b/>
                <w:bCs/>
                <w:sz w:val="20"/>
              </w:rPr>
            </w:pPr>
            <w:r w:rsidRPr="009F3006">
              <w:rPr>
                <w:rFonts w:cs="Calibri"/>
                <w:b/>
                <w:bCs/>
                <w:sz w:val="20"/>
              </w:rPr>
              <w:t>KONTO</w:t>
            </w:r>
          </w:p>
        </w:tc>
        <w:tc>
          <w:tcPr>
            <w:tcW w:w="4273" w:type="dxa"/>
            <w:tcBorders>
              <w:top w:val="single" w:sz="4" w:space="0" w:color="auto"/>
              <w:left w:val="nil"/>
              <w:bottom w:val="single" w:sz="4" w:space="0" w:color="auto"/>
              <w:right w:val="single" w:sz="4" w:space="0" w:color="auto"/>
            </w:tcBorders>
            <w:shd w:val="clear" w:color="000000" w:fill="DCE6F1"/>
            <w:vAlign w:val="center"/>
            <w:hideMark/>
          </w:tcPr>
          <w:p w14:paraId="34A214B3" w14:textId="77777777" w:rsidR="009F3006" w:rsidRPr="009F3006" w:rsidRDefault="009F3006" w:rsidP="009F3006">
            <w:pPr>
              <w:jc w:val="center"/>
              <w:rPr>
                <w:rFonts w:cs="Calibri"/>
                <w:b/>
                <w:bCs/>
                <w:sz w:val="20"/>
              </w:rPr>
            </w:pPr>
            <w:r w:rsidRPr="009F3006">
              <w:rPr>
                <w:rFonts w:cs="Calibri"/>
                <w:b/>
                <w:bCs/>
                <w:sz w:val="20"/>
              </w:rPr>
              <w:t>OBVEZA</w:t>
            </w:r>
          </w:p>
        </w:tc>
        <w:tc>
          <w:tcPr>
            <w:tcW w:w="1446" w:type="dxa"/>
            <w:tcBorders>
              <w:top w:val="single" w:sz="4" w:space="0" w:color="auto"/>
              <w:left w:val="nil"/>
              <w:bottom w:val="single" w:sz="4" w:space="0" w:color="auto"/>
              <w:right w:val="single" w:sz="4" w:space="0" w:color="auto"/>
            </w:tcBorders>
            <w:shd w:val="clear" w:color="000000" w:fill="DCE6F1"/>
            <w:vAlign w:val="center"/>
            <w:hideMark/>
          </w:tcPr>
          <w:p w14:paraId="4900E793" w14:textId="77777777" w:rsidR="009F3006" w:rsidRPr="009F3006" w:rsidRDefault="009F3006" w:rsidP="009F3006">
            <w:pPr>
              <w:jc w:val="center"/>
              <w:rPr>
                <w:rFonts w:cs="Calibri"/>
                <w:b/>
                <w:bCs/>
                <w:sz w:val="20"/>
              </w:rPr>
            </w:pPr>
            <w:r w:rsidRPr="009F3006">
              <w:rPr>
                <w:rFonts w:cs="Calibri"/>
                <w:b/>
                <w:bCs/>
                <w:sz w:val="20"/>
              </w:rPr>
              <w:t>NEDOSPJELO</w:t>
            </w:r>
          </w:p>
        </w:tc>
        <w:tc>
          <w:tcPr>
            <w:tcW w:w="1532" w:type="dxa"/>
            <w:tcBorders>
              <w:top w:val="single" w:sz="4" w:space="0" w:color="auto"/>
              <w:left w:val="nil"/>
              <w:bottom w:val="single" w:sz="4" w:space="0" w:color="auto"/>
              <w:right w:val="single" w:sz="4" w:space="0" w:color="auto"/>
            </w:tcBorders>
            <w:shd w:val="clear" w:color="000000" w:fill="DCE6F1"/>
            <w:vAlign w:val="center"/>
            <w:hideMark/>
          </w:tcPr>
          <w:p w14:paraId="42C0D65B" w14:textId="77777777" w:rsidR="009F3006" w:rsidRPr="009F3006" w:rsidRDefault="009F3006" w:rsidP="009F3006">
            <w:pPr>
              <w:jc w:val="center"/>
              <w:rPr>
                <w:rFonts w:cs="Calibri"/>
                <w:b/>
                <w:bCs/>
                <w:sz w:val="20"/>
              </w:rPr>
            </w:pPr>
            <w:r w:rsidRPr="009F3006">
              <w:rPr>
                <w:rFonts w:cs="Calibri"/>
                <w:b/>
                <w:bCs/>
                <w:sz w:val="20"/>
              </w:rPr>
              <w:t>DOSPJELO</w:t>
            </w:r>
          </w:p>
        </w:tc>
        <w:tc>
          <w:tcPr>
            <w:tcW w:w="1446" w:type="dxa"/>
            <w:tcBorders>
              <w:top w:val="single" w:sz="4" w:space="0" w:color="auto"/>
              <w:left w:val="nil"/>
              <w:bottom w:val="single" w:sz="4" w:space="0" w:color="auto"/>
              <w:right w:val="single" w:sz="4" w:space="0" w:color="auto"/>
            </w:tcBorders>
            <w:shd w:val="clear" w:color="000000" w:fill="DCE6F1"/>
            <w:vAlign w:val="center"/>
            <w:hideMark/>
          </w:tcPr>
          <w:p w14:paraId="7AEC46BC" w14:textId="77777777" w:rsidR="009F3006" w:rsidRPr="009F3006" w:rsidRDefault="009F3006" w:rsidP="009F3006">
            <w:pPr>
              <w:jc w:val="center"/>
              <w:rPr>
                <w:rFonts w:cs="Calibri"/>
                <w:b/>
                <w:bCs/>
                <w:sz w:val="20"/>
              </w:rPr>
            </w:pPr>
            <w:r w:rsidRPr="009F3006">
              <w:rPr>
                <w:rFonts w:cs="Calibri"/>
                <w:b/>
                <w:bCs/>
                <w:sz w:val="20"/>
              </w:rPr>
              <w:t>UKUPNO</w:t>
            </w:r>
          </w:p>
        </w:tc>
      </w:tr>
      <w:tr w:rsidR="009F3006" w:rsidRPr="009F3006" w14:paraId="722AB61F" w14:textId="77777777" w:rsidTr="009F3006">
        <w:trPr>
          <w:trHeight w:val="359"/>
        </w:trPr>
        <w:tc>
          <w:tcPr>
            <w:tcW w:w="892" w:type="dxa"/>
            <w:tcBorders>
              <w:top w:val="nil"/>
              <w:left w:val="single" w:sz="4" w:space="0" w:color="auto"/>
              <w:bottom w:val="single" w:sz="4" w:space="0" w:color="auto"/>
              <w:right w:val="single" w:sz="4" w:space="0" w:color="auto"/>
            </w:tcBorders>
            <w:shd w:val="clear" w:color="000000" w:fill="F2F2F2"/>
            <w:noWrap/>
            <w:vAlign w:val="center"/>
            <w:hideMark/>
          </w:tcPr>
          <w:p w14:paraId="3FD9F42F" w14:textId="77777777" w:rsidR="009F3006" w:rsidRPr="009F3006" w:rsidRDefault="009F3006" w:rsidP="009F3006">
            <w:pPr>
              <w:jc w:val="right"/>
              <w:rPr>
                <w:rFonts w:cs="Calibri"/>
                <w:b/>
                <w:bCs/>
                <w:color w:val="000000"/>
                <w:sz w:val="20"/>
              </w:rPr>
            </w:pPr>
            <w:r w:rsidRPr="009F3006">
              <w:rPr>
                <w:rFonts w:cs="Calibri"/>
                <w:b/>
                <w:bCs/>
                <w:color w:val="000000"/>
                <w:sz w:val="20"/>
              </w:rPr>
              <w:t>23</w:t>
            </w:r>
          </w:p>
        </w:tc>
        <w:tc>
          <w:tcPr>
            <w:tcW w:w="4273" w:type="dxa"/>
            <w:tcBorders>
              <w:top w:val="nil"/>
              <w:left w:val="nil"/>
              <w:bottom w:val="single" w:sz="4" w:space="0" w:color="auto"/>
              <w:right w:val="single" w:sz="4" w:space="0" w:color="auto"/>
            </w:tcBorders>
            <w:shd w:val="clear" w:color="000000" w:fill="F2F2F2"/>
            <w:noWrap/>
            <w:vAlign w:val="center"/>
            <w:hideMark/>
          </w:tcPr>
          <w:p w14:paraId="27799222" w14:textId="77777777" w:rsidR="009F3006" w:rsidRPr="009F3006" w:rsidRDefault="009F3006" w:rsidP="009F3006">
            <w:pPr>
              <w:jc w:val="left"/>
              <w:rPr>
                <w:rFonts w:cs="Calibri"/>
                <w:b/>
                <w:bCs/>
                <w:color w:val="000000"/>
                <w:sz w:val="20"/>
              </w:rPr>
            </w:pPr>
            <w:r w:rsidRPr="009F3006">
              <w:rPr>
                <w:rFonts w:cs="Calibri"/>
                <w:b/>
                <w:bCs/>
                <w:color w:val="000000"/>
                <w:sz w:val="20"/>
              </w:rPr>
              <w:t>Obveze za rashode poslovanja</w:t>
            </w:r>
          </w:p>
        </w:tc>
        <w:tc>
          <w:tcPr>
            <w:tcW w:w="1446" w:type="dxa"/>
            <w:tcBorders>
              <w:top w:val="nil"/>
              <w:left w:val="nil"/>
              <w:bottom w:val="single" w:sz="4" w:space="0" w:color="auto"/>
              <w:right w:val="single" w:sz="4" w:space="0" w:color="auto"/>
            </w:tcBorders>
            <w:shd w:val="clear" w:color="000000" w:fill="F2F2F2"/>
            <w:noWrap/>
            <w:vAlign w:val="center"/>
            <w:hideMark/>
          </w:tcPr>
          <w:p w14:paraId="7DE7DAC5" w14:textId="77777777" w:rsidR="009F3006" w:rsidRPr="009F3006" w:rsidRDefault="009F3006" w:rsidP="009F3006">
            <w:pPr>
              <w:jc w:val="right"/>
              <w:rPr>
                <w:rFonts w:cs="Calibri"/>
                <w:b/>
                <w:bCs/>
                <w:color w:val="000000"/>
                <w:sz w:val="20"/>
              </w:rPr>
            </w:pPr>
            <w:r w:rsidRPr="009F3006">
              <w:rPr>
                <w:rFonts w:cs="Calibri"/>
                <w:b/>
                <w:bCs/>
                <w:color w:val="000000"/>
                <w:sz w:val="20"/>
              </w:rPr>
              <w:t>309.030,62</w:t>
            </w:r>
          </w:p>
        </w:tc>
        <w:tc>
          <w:tcPr>
            <w:tcW w:w="1532" w:type="dxa"/>
            <w:tcBorders>
              <w:top w:val="nil"/>
              <w:left w:val="nil"/>
              <w:bottom w:val="single" w:sz="4" w:space="0" w:color="auto"/>
              <w:right w:val="single" w:sz="4" w:space="0" w:color="auto"/>
            </w:tcBorders>
            <w:shd w:val="clear" w:color="000000" w:fill="F2F2F2"/>
            <w:noWrap/>
            <w:vAlign w:val="center"/>
            <w:hideMark/>
          </w:tcPr>
          <w:p w14:paraId="42C0AF27" w14:textId="77777777" w:rsidR="009F3006" w:rsidRPr="009F3006" w:rsidRDefault="009F3006" w:rsidP="009F3006">
            <w:pPr>
              <w:jc w:val="right"/>
              <w:rPr>
                <w:rFonts w:cs="Calibri"/>
                <w:b/>
                <w:bCs/>
                <w:color w:val="000000"/>
                <w:sz w:val="20"/>
              </w:rPr>
            </w:pPr>
            <w:r w:rsidRPr="009F3006">
              <w:rPr>
                <w:rFonts w:cs="Calibri"/>
                <w:b/>
                <w:bCs/>
                <w:color w:val="000000"/>
                <w:sz w:val="20"/>
              </w:rPr>
              <w:t>3.819,66</w:t>
            </w:r>
          </w:p>
        </w:tc>
        <w:tc>
          <w:tcPr>
            <w:tcW w:w="1446" w:type="dxa"/>
            <w:tcBorders>
              <w:top w:val="nil"/>
              <w:left w:val="nil"/>
              <w:bottom w:val="single" w:sz="4" w:space="0" w:color="auto"/>
              <w:right w:val="single" w:sz="4" w:space="0" w:color="auto"/>
            </w:tcBorders>
            <w:shd w:val="clear" w:color="000000" w:fill="F2F2F2"/>
            <w:noWrap/>
            <w:vAlign w:val="center"/>
            <w:hideMark/>
          </w:tcPr>
          <w:p w14:paraId="750C411C" w14:textId="77777777" w:rsidR="009F3006" w:rsidRPr="009F3006" w:rsidRDefault="009F3006" w:rsidP="009F3006">
            <w:pPr>
              <w:jc w:val="right"/>
              <w:rPr>
                <w:rFonts w:cs="Calibri"/>
                <w:b/>
                <w:bCs/>
                <w:color w:val="000000"/>
                <w:sz w:val="20"/>
              </w:rPr>
            </w:pPr>
            <w:r w:rsidRPr="009F3006">
              <w:rPr>
                <w:rFonts w:cs="Calibri"/>
                <w:b/>
                <w:bCs/>
                <w:color w:val="000000"/>
                <w:sz w:val="20"/>
              </w:rPr>
              <w:t>312.850,28</w:t>
            </w:r>
          </w:p>
        </w:tc>
      </w:tr>
      <w:tr w:rsidR="009F3006" w:rsidRPr="009F3006" w14:paraId="6F3D5A1E" w14:textId="77777777" w:rsidTr="009F3006">
        <w:trPr>
          <w:trHeight w:val="359"/>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6B99B347" w14:textId="77777777" w:rsidR="009F3006" w:rsidRPr="009F3006" w:rsidRDefault="009F3006" w:rsidP="009F3006">
            <w:pPr>
              <w:jc w:val="right"/>
              <w:rPr>
                <w:rFonts w:cs="Calibri"/>
                <w:sz w:val="17"/>
                <w:szCs w:val="17"/>
              </w:rPr>
            </w:pPr>
            <w:r w:rsidRPr="009F3006">
              <w:rPr>
                <w:rFonts w:cs="Calibri"/>
                <w:sz w:val="17"/>
                <w:szCs w:val="17"/>
              </w:rPr>
              <w:t>231</w:t>
            </w:r>
          </w:p>
        </w:tc>
        <w:tc>
          <w:tcPr>
            <w:tcW w:w="4273" w:type="dxa"/>
            <w:tcBorders>
              <w:top w:val="nil"/>
              <w:left w:val="nil"/>
              <w:bottom w:val="single" w:sz="4" w:space="0" w:color="auto"/>
              <w:right w:val="single" w:sz="4" w:space="0" w:color="auto"/>
            </w:tcBorders>
            <w:shd w:val="clear" w:color="auto" w:fill="auto"/>
            <w:noWrap/>
            <w:vAlign w:val="center"/>
            <w:hideMark/>
          </w:tcPr>
          <w:p w14:paraId="027F99EA" w14:textId="77777777" w:rsidR="009F3006" w:rsidRPr="009F3006" w:rsidRDefault="009F3006" w:rsidP="009F3006">
            <w:pPr>
              <w:jc w:val="left"/>
              <w:rPr>
                <w:rFonts w:cs="Calibri"/>
                <w:sz w:val="17"/>
                <w:szCs w:val="17"/>
              </w:rPr>
            </w:pPr>
            <w:r w:rsidRPr="009F3006">
              <w:rPr>
                <w:rFonts w:cs="Calibri"/>
                <w:sz w:val="17"/>
                <w:szCs w:val="17"/>
              </w:rPr>
              <w:t>Obveze za zaposlene</w:t>
            </w:r>
          </w:p>
        </w:tc>
        <w:tc>
          <w:tcPr>
            <w:tcW w:w="1446" w:type="dxa"/>
            <w:tcBorders>
              <w:top w:val="nil"/>
              <w:left w:val="nil"/>
              <w:bottom w:val="single" w:sz="4" w:space="0" w:color="auto"/>
              <w:right w:val="single" w:sz="4" w:space="0" w:color="auto"/>
            </w:tcBorders>
            <w:shd w:val="clear" w:color="auto" w:fill="auto"/>
            <w:noWrap/>
            <w:vAlign w:val="center"/>
            <w:hideMark/>
          </w:tcPr>
          <w:p w14:paraId="744067DE" w14:textId="77777777" w:rsidR="009F3006" w:rsidRPr="009F3006" w:rsidRDefault="009F3006" w:rsidP="009F3006">
            <w:pPr>
              <w:jc w:val="right"/>
              <w:rPr>
                <w:rFonts w:cs="Calibri"/>
                <w:sz w:val="17"/>
                <w:szCs w:val="17"/>
              </w:rPr>
            </w:pPr>
            <w:r w:rsidRPr="009F3006">
              <w:rPr>
                <w:rFonts w:cs="Calibri"/>
                <w:sz w:val="17"/>
                <w:szCs w:val="17"/>
              </w:rPr>
              <w:t>60.942,78</w:t>
            </w:r>
          </w:p>
        </w:tc>
        <w:tc>
          <w:tcPr>
            <w:tcW w:w="1532" w:type="dxa"/>
            <w:tcBorders>
              <w:top w:val="nil"/>
              <w:left w:val="nil"/>
              <w:bottom w:val="single" w:sz="4" w:space="0" w:color="auto"/>
              <w:right w:val="single" w:sz="4" w:space="0" w:color="auto"/>
            </w:tcBorders>
            <w:shd w:val="clear" w:color="auto" w:fill="auto"/>
            <w:noWrap/>
            <w:vAlign w:val="center"/>
            <w:hideMark/>
          </w:tcPr>
          <w:p w14:paraId="65DDA2E3" w14:textId="77777777" w:rsidR="009F3006" w:rsidRPr="009F3006" w:rsidRDefault="009F3006" w:rsidP="009F3006">
            <w:pPr>
              <w:jc w:val="right"/>
              <w:rPr>
                <w:rFonts w:cs="Calibri"/>
                <w:sz w:val="17"/>
                <w:szCs w:val="17"/>
              </w:rPr>
            </w:pPr>
            <w:r w:rsidRPr="009F3006">
              <w:rPr>
                <w:rFonts w:cs="Calibri"/>
                <w:sz w:val="17"/>
                <w:szCs w:val="17"/>
              </w:rPr>
              <w:t>0,00</w:t>
            </w:r>
          </w:p>
        </w:tc>
        <w:tc>
          <w:tcPr>
            <w:tcW w:w="1446" w:type="dxa"/>
            <w:tcBorders>
              <w:top w:val="nil"/>
              <w:left w:val="nil"/>
              <w:bottom w:val="single" w:sz="4" w:space="0" w:color="auto"/>
              <w:right w:val="single" w:sz="4" w:space="0" w:color="auto"/>
            </w:tcBorders>
            <w:shd w:val="clear" w:color="auto" w:fill="auto"/>
            <w:noWrap/>
            <w:vAlign w:val="center"/>
            <w:hideMark/>
          </w:tcPr>
          <w:p w14:paraId="02BEDD53" w14:textId="77777777" w:rsidR="009F3006" w:rsidRPr="009F3006" w:rsidRDefault="009F3006" w:rsidP="009F3006">
            <w:pPr>
              <w:jc w:val="right"/>
              <w:rPr>
                <w:rFonts w:cs="Calibri"/>
                <w:sz w:val="17"/>
                <w:szCs w:val="17"/>
              </w:rPr>
            </w:pPr>
            <w:r w:rsidRPr="009F3006">
              <w:rPr>
                <w:rFonts w:cs="Calibri"/>
                <w:sz w:val="17"/>
                <w:szCs w:val="17"/>
              </w:rPr>
              <w:t>60.942,78</w:t>
            </w:r>
          </w:p>
        </w:tc>
      </w:tr>
      <w:tr w:rsidR="009F3006" w:rsidRPr="009F3006" w14:paraId="5E97543F" w14:textId="77777777" w:rsidTr="009F3006">
        <w:trPr>
          <w:trHeight w:val="359"/>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1FB72E1C" w14:textId="77777777" w:rsidR="009F3006" w:rsidRPr="009F3006" w:rsidRDefault="009F3006" w:rsidP="009F3006">
            <w:pPr>
              <w:jc w:val="right"/>
              <w:rPr>
                <w:rFonts w:cs="Calibri"/>
                <w:sz w:val="17"/>
                <w:szCs w:val="17"/>
              </w:rPr>
            </w:pPr>
            <w:r w:rsidRPr="009F3006">
              <w:rPr>
                <w:rFonts w:cs="Calibri"/>
                <w:sz w:val="17"/>
                <w:szCs w:val="17"/>
              </w:rPr>
              <w:t>232</w:t>
            </w:r>
          </w:p>
        </w:tc>
        <w:tc>
          <w:tcPr>
            <w:tcW w:w="4273" w:type="dxa"/>
            <w:tcBorders>
              <w:top w:val="nil"/>
              <w:left w:val="nil"/>
              <w:bottom w:val="single" w:sz="4" w:space="0" w:color="auto"/>
              <w:right w:val="single" w:sz="4" w:space="0" w:color="auto"/>
            </w:tcBorders>
            <w:shd w:val="clear" w:color="auto" w:fill="auto"/>
            <w:noWrap/>
            <w:vAlign w:val="center"/>
            <w:hideMark/>
          </w:tcPr>
          <w:p w14:paraId="5170A04B" w14:textId="77777777" w:rsidR="009F3006" w:rsidRPr="009F3006" w:rsidRDefault="009F3006" w:rsidP="009F3006">
            <w:pPr>
              <w:jc w:val="left"/>
              <w:rPr>
                <w:rFonts w:cs="Calibri"/>
                <w:sz w:val="17"/>
                <w:szCs w:val="17"/>
              </w:rPr>
            </w:pPr>
            <w:r w:rsidRPr="009F3006">
              <w:rPr>
                <w:rFonts w:cs="Calibri"/>
                <w:sz w:val="17"/>
                <w:szCs w:val="17"/>
              </w:rPr>
              <w:t>Obveze za materijalne rashode</w:t>
            </w:r>
          </w:p>
        </w:tc>
        <w:tc>
          <w:tcPr>
            <w:tcW w:w="1446" w:type="dxa"/>
            <w:tcBorders>
              <w:top w:val="nil"/>
              <w:left w:val="nil"/>
              <w:bottom w:val="single" w:sz="4" w:space="0" w:color="auto"/>
              <w:right w:val="single" w:sz="4" w:space="0" w:color="auto"/>
            </w:tcBorders>
            <w:shd w:val="clear" w:color="auto" w:fill="auto"/>
            <w:noWrap/>
            <w:vAlign w:val="center"/>
            <w:hideMark/>
          </w:tcPr>
          <w:p w14:paraId="68C238F5" w14:textId="77777777" w:rsidR="009F3006" w:rsidRPr="009F3006" w:rsidRDefault="009F3006" w:rsidP="009F3006">
            <w:pPr>
              <w:jc w:val="right"/>
              <w:rPr>
                <w:rFonts w:cs="Calibri"/>
                <w:sz w:val="17"/>
                <w:szCs w:val="17"/>
              </w:rPr>
            </w:pPr>
            <w:r w:rsidRPr="009F3006">
              <w:rPr>
                <w:rFonts w:cs="Calibri"/>
                <w:sz w:val="17"/>
                <w:szCs w:val="17"/>
              </w:rPr>
              <w:t>133.803,43</w:t>
            </w:r>
          </w:p>
        </w:tc>
        <w:tc>
          <w:tcPr>
            <w:tcW w:w="1532" w:type="dxa"/>
            <w:tcBorders>
              <w:top w:val="nil"/>
              <w:left w:val="nil"/>
              <w:bottom w:val="single" w:sz="4" w:space="0" w:color="auto"/>
              <w:right w:val="single" w:sz="4" w:space="0" w:color="auto"/>
            </w:tcBorders>
            <w:shd w:val="clear" w:color="auto" w:fill="auto"/>
            <w:noWrap/>
            <w:vAlign w:val="center"/>
            <w:hideMark/>
          </w:tcPr>
          <w:p w14:paraId="7E0FF56D" w14:textId="77777777" w:rsidR="009F3006" w:rsidRPr="009F3006" w:rsidRDefault="009F3006" w:rsidP="009F3006">
            <w:pPr>
              <w:jc w:val="right"/>
              <w:rPr>
                <w:rFonts w:cs="Calibri"/>
                <w:sz w:val="17"/>
                <w:szCs w:val="17"/>
              </w:rPr>
            </w:pPr>
            <w:r w:rsidRPr="009F3006">
              <w:rPr>
                <w:rFonts w:cs="Calibri"/>
                <w:sz w:val="17"/>
                <w:szCs w:val="17"/>
              </w:rPr>
              <w:t>770,00</w:t>
            </w:r>
          </w:p>
        </w:tc>
        <w:tc>
          <w:tcPr>
            <w:tcW w:w="1446" w:type="dxa"/>
            <w:tcBorders>
              <w:top w:val="nil"/>
              <w:left w:val="nil"/>
              <w:bottom w:val="single" w:sz="4" w:space="0" w:color="auto"/>
              <w:right w:val="single" w:sz="4" w:space="0" w:color="auto"/>
            </w:tcBorders>
            <w:shd w:val="clear" w:color="auto" w:fill="auto"/>
            <w:noWrap/>
            <w:vAlign w:val="center"/>
            <w:hideMark/>
          </w:tcPr>
          <w:p w14:paraId="4547626A" w14:textId="77777777" w:rsidR="009F3006" w:rsidRPr="009F3006" w:rsidRDefault="009F3006" w:rsidP="009F3006">
            <w:pPr>
              <w:jc w:val="right"/>
              <w:rPr>
                <w:rFonts w:cs="Calibri"/>
                <w:sz w:val="17"/>
                <w:szCs w:val="17"/>
              </w:rPr>
            </w:pPr>
            <w:r w:rsidRPr="009F3006">
              <w:rPr>
                <w:rFonts w:cs="Calibri"/>
                <w:sz w:val="17"/>
                <w:szCs w:val="17"/>
              </w:rPr>
              <w:t>134.573,43</w:t>
            </w:r>
          </w:p>
        </w:tc>
      </w:tr>
      <w:tr w:rsidR="009F3006" w:rsidRPr="009F3006" w14:paraId="224D7CB5" w14:textId="77777777" w:rsidTr="009F3006">
        <w:trPr>
          <w:trHeight w:val="359"/>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6E87E99F" w14:textId="77777777" w:rsidR="009F3006" w:rsidRPr="009F3006" w:rsidRDefault="009F3006" w:rsidP="009F3006">
            <w:pPr>
              <w:jc w:val="right"/>
              <w:rPr>
                <w:rFonts w:cs="Calibri"/>
                <w:sz w:val="17"/>
                <w:szCs w:val="17"/>
              </w:rPr>
            </w:pPr>
            <w:r w:rsidRPr="009F3006">
              <w:rPr>
                <w:rFonts w:cs="Calibri"/>
                <w:sz w:val="17"/>
                <w:szCs w:val="17"/>
              </w:rPr>
              <w:t>234</w:t>
            </w:r>
          </w:p>
        </w:tc>
        <w:tc>
          <w:tcPr>
            <w:tcW w:w="4273" w:type="dxa"/>
            <w:tcBorders>
              <w:top w:val="nil"/>
              <w:left w:val="nil"/>
              <w:bottom w:val="single" w:sz="4" w:space="0" w:color="auto"/>
              <w:right w:val="single" w:sz="4" w:space="0" w:color="auto"/>
            </w:tcBorders>
            <w:shd w:val="clear" w:color="auto" w:fill="auto"/>
            <w:noWrap/>
            <w:vAlign w:val="center"/>
            <w:hideMark/>
          </w:tcPr>
          <w:p w14:paraId="6F1A78D0" w14:textId="77777777" w:rsidR="009F3006" w:rsidRPr="009F3006" w:rsidRDefault="009F3006" w:rsidP="009F3006">
            <w:pPr>
              <w:jc w:val="left"/>
              <w:rPr>
                <w:rFonts w:cs="Calibri"/>
                <w:sz w:val="17"/>
                <w:szCs w:val="17"/>
              </w:rPr>
            </w:pPr>
            <w:r w:rsidRPr="009F3006">
              <w:rPr>
                <w:rFonts w:cs="Calibri"/>
                <w:sz w:val="17"/>
                <w:szCs w:val="17"/>
              </w:rPr>
              <w:t>Obveze za financijske rashode</w:t>
            </w:r>
          </w:p>
        </w:tc>
        <w:tc>
          <w:tcPr>
            <w:tcW w:w="1446" w:type="dxa"/>
            <w:tcBorders>
              <w:top w:val="nil"/>
              <w:left w:val="nil"/>
              <w:bottom w:val="single" w:sz="4" w:space="0" w:color="auto"/>
              <w:right w:val="single" w:sz="4" w:space="0" w:color="auto"/>
            </w:tcBorders>
            <w:shd w:val="clear" w:color="auto" w:fill="auto"/>
            <w:noWrap/>
            <w:vAlign w:val="center"/>
            <w:hideMark/>
          </w:tcPr>
          <w:p w14:paraId="6599ADBC" w14:textId="77777777" w:rsidR="009F3006" w:rsidRPr="009F3006" w:rsidRDefault="009F3006" w:rsidP="009F3006">
            <w:pPr>
              <w:jc w:val="right"/>
              <w:rPr>
                <w:rFonts w:cs="Calibri"/>
                <w:sz w:val="17"/>
                <w:szCs w:val="17"/>
              </w:rPr>
            </w:pPr>
            <w:r w:rsidRPr="009F3006">
              <w:rPr>
                <w:rFonts w:cs="Calibri"/>
                <w:sz w:val="17"/>
                <w:szCs w:val="17"/>
              </w:rPr>
              <w:t>859,87</w:t>
            </w:r>
          </w:p>
        </w:tc>
        <w:tc>
          <w:tcPr>
            <w:tcW w:w="1532" w:type="dxa"/>
            <w:tcBorders>
              <w:top w:val="nil"/>
              <w:left w:val="nil"/>
              <w:bottom w:val="single" w:sz="4" w:space="0" w:color="auto"/>
              <w:right w:val="single" w:sz="4" w:space="0" w:color="auto"/>
            </w:tcBorders>
            <w:shd w:val="clear" w:color="auto" w:fill="auto"/>
            <w:noWrap/>
            <w:vAlign w:val="center"/>
            <w:hideMark/>
          </w:tcPr>
          <w:p w14:paraId="53AAEDF9" w14:textId="77777777" w:rsidR="009F3006" w:rsidRPr="009F3006" w:rsidRDefault="009F3006" w:rsidP="009F3006">
            <w:pPr>
              <w:jc w:val="right"/>
              <w:rPr>
                <w:rFonts w:cs="Calibri"/>
                <w:sz w:val="17"/>
                <w:szCs w:val="17"/>
              </w:rPr>
            </w:pPr>
            <w:r w:rsidRPr="009F3006">
              <w:rPr>
                <w:rFonts w:cs="Calibri"/>
                <w:sz w:val="17"/>
                <w:szCs w:val="17"/>
              </w:rPr>
              <w:t>0,00</w:t>
            </w:r>
          </w:p>
        </w:tc>
        <w:tc>
          <w:tcPr>
            <w:tcW w:w="1446" w:type="dxa"/>
            <w:tcBorders>
              <w:top w:val="nil"/>
              <w:left w:val="nil"/>
              <w:bottom w:val="single" w:sz="4" w:space="0" w:color="auto"/>
              <w:right w:val="single" w:sz="4" w:space="0" w:color="auto"/>
            </w:tcBorders>
            <w:shd w:val="clear" w:color="auto" w:fill="auto"/>
            <w:noWrap/>
            <w:vAlign w:val="center"/>
            <w:hideMark/>
          </w:tcPr>
          <w:p w14:paraId="5F7839C7" w14:textId="77777777" w:rsidR="009F3006" w:rsidRPr="009F3006" w:rsidRDefault="009F3006" w:rsidP="009F3006">
            <w:pPr>
              <w:jc w:val="right"/>
              <w:rPr>
                <w:rFonts w:cs="Calibri"/>
                <w:sz w:val="17"/>
                <w:szCs w:val="17"/>
              </w:rPr>
            </w:pPr>
            <w:r w:rsidRPr="009F3006">
              <w:rPr>
                <w:rFonts w:cs="Calibri"/>
                <w:sz w:val="17"/>
                <w:szCs w:val="17"/>
              </w:rPr>
              <w:t>859,87</w:t>
            </w:r>
          </w:p>
        </w:tc>
      </w:tr>
      <w:tr w:rsidR="009F3006" w:rsidRPr="009F3006" w14:paraId="60CB5D68" w14:textId="77777777" w:rsidTr="009F3006">
        <w:trPr>
          <w:trHeight w:val="359"/>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11B5F76F" w14:textId="77777777" w:rsidR="009F3006" w:rsidRPr="009F3006" w:rsidRDefault="009F3006" w:rsidP="009F3006">
            <w:pPr>
              <w:jc w:val="right"/>
              <w:rPr>
                <w:rFonts w:cs="Calibri"/>
                <w:sz w:val="17"/>
                <w:szCs w:val="17"/>
              </w:rPr>
            </w:pPr>
            <w:r w:rsidRPr="009F3006">
              <w:rPr>
                <w:rFonts w:cs="Calibri"/>
                <w:sz w:val="17"/>
                <w:szCs w:val="17"/>
              </w:rPr>
              <w:t>235</w:t>
            </w:r>
          </w:p>
        </w:tc>
        <w:tc>
          <w:tcPr>
            <w:tcW w:w="4273" w:type="dxa"/>
            <w:tcBorders>
              <w:top w:val="nil"/>
              <w:left w:val="nil"/>
              <w:bottom w:val="single" w:sz="4" w:space="0" w:color="auto"/>
              <w:right w:val="single" w:sz="4" w:space="0" w:color="auto"/>
            </w:tcBorders>
            <w:shd w:val="clear" w:color="auto" w:fill="auto"/>
            <w:noWrap/>
            <w:vAlign w:val="center"/>
            <w:hideMark/>
          </w:tcPr>
          <w:p w14:paraId="0CE22256" w14:textId="77777777" w:rsidR="009F3006" w:rsidRPr="009F3006" w:rsidRDefault="009F3006" w:rsidP="009F3006">
            <w:pPr>
              <w:jc w:val="left"/>
              <w:rPr>
                <w:rFonts w:cs="Calibri"/>
                <w:sz w:val="17"/>
                <w:szCs w:val="17"/>
              </w:rPr>
            </w:pPr>
            <w:r w:rsidRPr="009F3006">
              <w:rPr>
                <w:rFonts w:cs="Calibri"/>
                <w:sz w:val="17"/>
                <w:szCs w:val="17"/>
              </w:rPr>
              <w:t>Obveze za subvencije</w:t>
            </w:r>
          </w:p>
        </w:tc>
        <w:tc>
          <w:tcPr>
            <w:tcW w:w="1446" w:type="dxa"/>
            <w:tcBorders>
              <w:top w:val="nil"/>
              <w:left w:val="nil"/>
              <w:bottom w:val="single" w:sz="4" w:space="0" w:color="auto"/>
              <w:right w:val="single" w:sz="4" w:space="0" w:color="auto"/>
            </w:tcBorders>
            <w:shd w:val="clear" w:color="auto" w:fill="auto"/>
            <w:noWrap/>
            <w:vAlign w:val="center"/>
            <w:hideMark/>
          </w:tcPr>
          <w:p w14:paraId="5A4BFBE2" w14:textId="77777777" w:rsidR="009F3006" w:rsidRPr="009F3006" w:rsidRDefault="009F3006" w:rsidP="009F3006">
            <w:pPr>
              <w:jc w:val="right"/>
              <w:rPr>
                <w:rFonts w:cs="Calibri"/>
                <w:sz w:val="17"/>
                <w:szCs w:val="17"/>
              </w:rPr>
            </w:pPr>
            <w:r w:rsidRPr="009F3006">
              <w:rPr>
                <w:rFonts w:cs="Calibri"/>
                <w:sz w:val="17"/>
                <w:szCs w:val="17"/>
              </w:rPr>
              <w:t>0,00</w:t>
            </w:r>
          </w:p>
        </w:tc>
        <w:tc>
          <w:tcPr>
            <w:tcW w:w="1532" w:type="dxa"/>
            <w:tcBorders>
              <w:top w:val="nil"/>
              <w:left w:val="nil"/>
              <w:bottom w:val="single" w:sz="4" w:space="0" w:color="auto"/>
              <w:right w:val="single" w:sz="4" w:space="0" w:color="auto"/>
            </w:tcBorders>
            <w:shd w:val="clear" w:color="auto" w:fill="auto"/>
            <w:noWrap/>
            <w:vAlign w:val="center"/>
            <w:hideMark/>
          </w:tcPr>
          <w:p w14:paraId="300AE13F" w14:textId="77777777" w:rsidR="009F3006" w:rsidRPr="009F3006" w:rsidRDefault="009F3006" w:rsidP="009F3006">
            <w:pPr>
              <w:jc w:val="right"/>
              <w:rPr>
                <w:rFonts w:cs="Calibri"/>
                <w:sz w:val="17"/>
                <w:szCs w:val="17"/>
              </w:rPr>
            </w:pPr>
            <w:r w:rsidRPr="009F3006">
              <w:rPr>
                <w:rFonts w:cs="Calibri"/>
                <w:sz w:val="17"/>
                <w:szCs w:val="17"/>
              </w:rPr>
              <w:t>0,00</w:t>
            </w:r>
          </w:p>
        </w:tc>
        <w:tc>
          <w:tcPr>
            <w:tcW w:w="1446" w:type="dxa"/>
            <w:tcBorders>
              <w:top w:val="nil"/>
              <w:left w:val="nil"/>
              <w:bottom w:val="single" w:sz="4" w:space="0" w:color="auto"/>
              <w:right w:val="single" w:sz="4" w:space="0" w:color="auto"/>
            </w:tcBorders>
            <w:shd w:val="clear" w:color="auto" w:fill="auto"/>
            <w:noWrap/>
            <w:vAlign w:val="center"/>
            <w:hideMark/>
          </w:tcPr>
          <w:p w14:paraId="2C70070E" w14:textId="77777777" w:rsidR="009F3006" w:rsidRPr="009F3006" w:rsidRDefault="009F3006" w:rsidP="009F3006">
            <w:pPr>
              <w:jc w:val="right"/>
              <w:rPr>
                <w:rFonts w:cs="Calibri"/>
                <w:sz w:val="17"/>
                <w:szCs w:val="17"/>
              </w:rPr>
            </w:pPr>
            <w:r w:rsidRPr="009F3006">
              <w:rPr>
                <w:rFonts w:cs="Calibri"/>
                <w:sz w:val="17"/>
                <w:szCs w:val="17"/>
              </w:rPr>
              <w:t>0,00</w:t>
            </w:r>
          </w:p>
        </w:tc>
      </w:tr>
      <w:tr w:rsidR="009F3006" w:rsidRPr="009F3006" w14:paraId="18427190" w14:textId="77777777" w:rsidTr="009F3006">
        <w:trPr>
          <w:trHeight w:val="359"/>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74CB36E5" w14:textId="77777777" w:rsidR="009F3006" w:rsidRPr="009F3006" w:rsidRDefault="009F3006" w:rsidP="009F3006">
            <w:pPr>
              <w:jc w:val="right"/>
              <w:rPr>
                <w:rFonts w:cs="Calibri"/>
                <w:sz w:val="17"/>
                <w:szCs w:val="17"/>
              </w:rPr>
            </w:pPr>
            <w:r w:rsidRPr="009F3006">
              <w:rPr>
                <w:rFonts w:cs="Calibri"/>
                <w:sz w:val="17"/>
                <w:szCs w:val="17"/>
              </w:rPr>
              <w:t>237</w:t>
            </w:r>
          </w:p>
        </w:tc>
        <w:tc>
          <w:tcPr>
            <w:tcW w:w="4273" w:type="dxa"/>
            <w:tcBorders>
              <w:top w:val="nil"/>
              <w:left w:val="nil"/>
              <w:bottom w:val="single" w:sz="4" w:space="0" w:color="auto"/>
              <w:right w:val="single" w:sz="4" w:space="0" w:color="auto"/>
            </w:tcBorders>
            <w:shd w:val="clear" w:color="auto" w:fill="auto"/>
            <w:noWrap/>
            <w:vAlign w:val="center"/>
            <w:hideMark/>
          </w:tcPr>
          <w:p w14:paraId="3305E069" w14:textId="77777777" w:rsidR="009F3006" w:rsidRPr="009F3006" w:rsidRDefault="009F3006" w:rsidP="009F3006">
            <w:pPr>
              <w:jc w:val="left"/>
              <w:rPr>
                <w:rFonts w:cs="Calibri"/>
                <w:sz w:val="17"/>
                <w:szCs w:val="17"/>
              </w:rPr>
            </w:pPr>
            <w:r w:rsidRPr="009F3006">
              <w:rPr>
                <w:rFonts w:cs="Calibri"/>
                <w:sz w:val="17"/>
                <w:szCs w:val="17"/>
              </w:rPr>
              <w:t xml:space="preserve">Obveze za </w:t>
            </w:r>
            <w:proofErr w:type="spellStart"/>
            <w:r w:rsidRPr="009F3006">
              <w:rPr>
                <w:rFonts w:cs="Calibri"/>
                <w:sz w:val="17"/>
                <w:szCs w:val="17"/>
              </w:rPr>
              <w:t>nakn</w:t>
            </w:r>
            <w:proofErr w:type="spellEnd"/>
            <w:r w:rsidRPr="009F3006">
              <w:rPr>
                <w:rFonts w:cs="Calibri"/>
                <w:sz w:val="17"/>
                <w:szCs w:val="17"/>
              </w:rPr>
              <w:t xml:space="preserve">. </w:t>
            </w:r>
            <w:proofErr w:type="spellStart"/>
            <w:r w:rsidRPr="009F3006">
              <w:rPr>
                <w:rFonts w:cs="Calibri"/>
                <w:sz w:val="17"/>
                <w:szCs w:val="17"/>
              </w:rPr>
              <w:t>građ</w:t>
            </w:r>
            <w:proofErr w:type="spellEnd"/>
            <w:r w:rsidRPr="009F3006">
              <w:rPr>
                <w:rFonts w:cs="Calibri"/>
                <w:sz w:val="17"/>
                <w:szCs w:val="17"/>
              </w:rPr>
              <w:t xml:space="preserve">. i </w:t>
            </w:r>
            <w:proofErr w:type="spellStart"/>
            <w:r w:rsidRPr="009F3006">
              <w:rPr>
                <w:rFonts w:cs="Calibri"/>
                <w:sz w:val="17"/>
                <w:szCs w:val="17"/>
              </w:rPr>
              <w:t>kuć</w:t>
            </w:r>
            <w:proofErr w:type="spellEnd"/>
            <w:r w:rsidRPr="009F3006">
              <w:rPr>
                <w:rFonts w:cs="Calibri"/>
                <w:sz w:val="17"/>
                <w:szCs w:val="17"/>
              </w:rPr>
              <w:t>.</w:t>
            </w:r>
          </w:p>
        </w:tc>
        <w:tc>
          <w:tcPr>
            <w:tcW w:w="1446" w:type="dxa"/>
            <w:tcBorders>
              <w:top w:val="nil"/>
              <w:left w:val="nil"/>
              <w:bottom w:val="single" w:sz="4" w:space="0" w:color="auto"/>
              <w:right w:val="single" w:sz="4" w:space="0" w:color="auto"/>
            </w:tcBorders>
            <w:shd w:val="clear" w:color="auto" w:fill="auto"/>
            <w:noWrap/>
            <w:vAlign w:val="center"/>
            <w:hideMark/>
          </w:tcPr>
          <w:p w14:paraId="037EE14F" w14:textId="77777777" w:rsidR="009F3006" w:rsidRPr="009F3006" w:rsidRDefault="009F3006" w:rsidP="009F3006">
            <w:pPr>
              <w:jc w:val="right"/>
              <w:rPr>
                <w:rFonts w:cs="Calibri"/>
                <w:sz w:val="17"/>
                <w:szCs w:val="17"/>
              </w:rPr>
            </w:pPr>
            <w:r w:rsidRPr="009F3006">
              <w:rPr>
                <w:rFonts w:cs="Calibri"/>
                <w:sz w:val="17"/>
                <w:szCs w:val="17"/>
              </w:rPr>
              <w:t>1.161,44</w:t>
            </w:r>
          </w:p>
        </w:tc>
        <w:tc>
          <w:tcPr>
            <w:tcW w:w="1532" w:type="dxa"/>
            <w:tcBorders>
              <w:top w:val="nil"/>
              <w:left w:val="nil"/>
              <w:bottom w:val="single" w:sz="4" w:space="0" w:color="auto"/>
              <w:right w:val="single" w:sz="4" w:space="0" w:color="auto"/>
            </w:tcBorders>
            <w:shd w:val="clear" w:color="auto" w:fill="auto"/>
            <w:noWrap/>
            <w:vAlign w:val="center"/>
            <w:hideMark/>
          </w:tcPr>
          <w:p w14:paraId="359639EA" w14:textId="77777777" w:rsidR="009F3006" w:rsidRPr="009F3006" w:rsidRDefault="009F3006" w:rsidP="009F3006">
            <w:pPr>
              <w:jc w:val="right"/>
              <w:rPr>
                <w:rFonts w:cs="Calibri"/>
                <w:sz w:val="17"/>
                <w:szCs w:val="17"/>
              </w:rPr>
            </w:pPr>
            <w:r w:rsidRPr="009F3006">
              <w:rPr>
                <w:rFonts w:cs="Calibri"/>
                <w:sz w:val="17"/>
                <w:szCs w:val="17"/>
              </w:rPr>
              <w:t>0,00</w:t>
            </w:r>
          </w:p>
        </w:tc>
        <w:tc>
          <w:tcPr>
            <w:tcW w:w="1446" w:type="dxa"/>
            <w:tcBorders>
              <w:top w:val="nil"/>
              <w:left w:val="nil"/>
              <w:bottom w:val="single" w:sz="4" w:space="0" w:color="auto"/>
              <w:right w:val="single" w:sz="4" w:space="0" w:color="auto"/>
            </w:tcBorders>
            <w:shd w:val="clear" w:color="auto" w:fill="auto"/>
            <w:noWrap/>
            <w:vAlign w:val="center"/>
            <w:hideMark/>
          </w:tcPr>
          <w:p w14:paraId="5F3891E9" w14:textId="77777777" w:rsidR="009F3006" w:rsidRPr="009F3006" w:rsidRDefault="009F3006" w:rsidP="009F3006">
            <w:pPr>
              <w:jc w:val="right"/>
              <w:rPr>
                <w:rFonts w:cs="Calibri"/>
                <w:sz w:val="17"/>
                <w:szCs w:val="17"/>
              </w:rPr>
            </w:pPr>
            <w:r w:rsidRPr="009F3006">
              <w:rPr>
                <w:rFonts w:cs="Calibri"/>
                <w:sz w:val="17"/>
                <w:szCs w:val="17"/>
              </w:rPr>
              <w:t>1.161,44</w:t>
            </w:r>
          </w:p>
        </w:tc>
      </w:tr>
      <w:tr w:rsidR="009F3006" w:rsidRPr="009F3006" w14:paraId="354C0767" w14:textId="77777777" w:rsidTr="009F3006">
        <w:trPr>
          <w:trHeight w:val="359"/>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80B5397" w14:textId="77777777" w:rsidR="009F3006" w:rsidRPr="009F3006" w:rsidRDefault="009F3006" w:rsidP="009F3006">
            <w:pPr>
              <w:jc w:val="right"/>
              <w:rPr>
                <w:rFonts w:cs="Calibri"/>
                <w:sz w:val="17"/>
                <w:szCs w:val="17"/>
              </w:rPr>
            </w:pPr>
            <w:r w:rsidRPr="009F3006">
              <w:rPr>
                <w:rFonts w:cs="Calibri"/>
                <w:sz w:val="17"/>
                <w:szCs w:val="17"/>
              </w:rPr>
              <w:t>238</w:t>
            </w:r>
          </w:p>
        </w:tc>
        <w:tc>
          <w:tcPr>
            <w:tcW w:w="4273" w:type="dxa"/>
            <w:tcBorders>
              <w:top w:val="nil"/>
              <w:left w:val="nil"/>
              <w:bottom w:val="single" w:sz="4" w:space="0" w:color="auto"/>
              <w:right w:val="single" w:sz="4" w:space="0" w:color="auto"/>
            </w:tcBorders>
            <w:shd w:val="clear" w:color="auto" w:fill="auto"/>
            <w:noWrap/>
            <w:vAlign w:val="center"/>
            <w:hideMark/>
          </w:tcPr>
          <w:p w14:paraId="75929D1F" w14:textId="77777777" w:rsidR="009F3006" w:rsidRPr="009F3006" w:rsidRDefault="009F3006" w:rsidP="009F3006">
            <w:pPr>
              <w:jc w:val="left"/>
              <w:rPr>
                <w:rFonts w:cs="Calibri"/>
                <w:sz w:val="17"/>
                <w:szCs w:val="17"/>
              </w:rPr>
            </w:pPr>
            <w:r w:rsidRPr="009F3006">
              <w:rPr>
                <w:rFonts w:cs="Calibri"/>
                <w:sz w:val="17"/>
                <w:szCs w:val="17"/>
              </w:rPr>
              <w:t xml:space="preserve">Obveze za kazne, </w:t>
            </w:r>
            <w:proofErr w:type="spellStart"/>
            <w:r w:rsidRPr="009F3006">
              <w:rPr>
                <w:rFonts w:cs="Calibri"/>
                <w:sz w:val="17"/>
                <w:szCs w:val="17"/>
              </w:rPr>
              <w:t>nakn</w:t>
            </w:r>
            <w:proofErr w:type="spellEnd"/>
            <w:r w:rsidRPr="009F3006">
              <w:rPr>
                <w:rFonts w:cs="Calibri"/>
                <w:sz w:val="17"/>
                <w:szCs w:val="17"/>
              </w:rPr>
              <w:t xml:space="preserve">. štete i kap. </w:t>
            </w:r>
            <w:proofErr w:type="spellStart"/>
            <w:r w:rsidRPr="009F3006">
              <w:rPr>
                <w:rFonts w:cs="Calibri"/>
                <w:sz w:val="17"/>
                <w:szCs w:val="17"/>
              </w:rPr>
              <w:t>pom</w:t>
            </w:r>
            <w:proofErr w:type="spellEnd"/>
            <w:r w:rsidRPr="009F3006">
              <w:rPr>
                <w:rFonts w:cs="Calibri"/>
                <w:sz w:val="17"/>
                <w:szCs w:val="17"/>
              </w:rPr>
              <w:t>.</w:t>
            </w:r>
          </w:p>
        </w:tc>
        <w:tc>
          <w:tcPr>
            <w:tcW w:w="1446" w:type="dxa"/>
            <w:tcBorders>
              <w:top w:val="nil"/>
              <w:left w:val="nil"/>
              <w:bottom w:val="single" w:sz="4" w:space="0" w:color="auto"/>
              <w:right w:val="single" w:sz="4" w:space="0" w:color="auto"/>
            </w:tcBorders>
            <w:shd w:val="clear" w:color="auto" w:fill="auto"/>
            <w:noWrap/>
            <w:vAlign w:val="center"/>
            <w:hideMark/>
          </w:tcPr>
          <w:p w14:paraId="14A2A33A" w14:textId="77777777" w:rsidR="009F3006" w:rsidRPr="009F3006" w:rsidRDefault="009F3006" w:rsidP="009F3006">
            <w:pPr>
              <w:jc w:val="right"/>
              <w:rPr>
                <w:rFonts w:cs="Calibri"/>
                <w:sz w:val="17"/>
                <w:szCs w:val="17"/>
              </w:rPr>
            </w:pPr>
            <w:r w:rsidRPr="009F3006">
              <w:rPr>
                <w:rFonts w:cs="Calibri"/>
                <w:sz w:val="17"/>
                <w:szCs w:val="17"/>
              </w:rPr>
              <w:t>1.809,54</w:t>
            </w:r>
          </w:p>
        </w:tc>
        <w:tc>
          <w:tcPr>
            <w:tcW w:w="1532" w:type="dxa"/>
            <w:tcBorders>
              <w:top w:val="nil"/>
              <w:left w:val="nil"/>
              <w:bottom w:val="single" w:sz="4" w:space="0" w:color="auto"/>
              <w:right w:val="single" w:sz="4" w:space="0" w:color="auto"/>
            </w:tcBorders>
            <w:shd w:val="clear" w:color="auto" w:fill="auto"/>
            <w:noWrap/>
            <w:vAlign w:val="center"/>
            <w:hideMark/>
          </w:tcPr>
          <w:p w14:paraId="3E5CB060" w14:textId="77777777" w:rsidR="009F3006" w:rsidRPr="009F3006" w:rsidRDefault="009F3006" w:rsidP="009F3006">
            <w:pPr>
              <w:jc w:val="right"/>
              <w:rPr>
                <w:rFonts w:cs="Calibri"/>
                <w:sz w:val="17"/>
                <w:szCs w:val="17"/>
              </w:rPr>
            </w:pPr>
            <w:r w:rsidRPr="009F3006">
              <w:rPr>
                <w:rFonts w:cs="Calibri"/>
                <w:sz w:val="17"/>
                <w:szCs w:val="17"/>
              </w:rPr>
              <w:t>77,78</w:t>
            </w:r>
          </w:p>
        </w:tc>
        <w:tc>
          <w:tcPr>
            <w:tcW w:w="1446" w:type="dxa"/>
            <w:tcBorders>
              <w:top w:val="nil"/>
              <w:left w:val="nil"/>
              <w:bottom w:val="single" w:sz="4" w:space="0" w:color="auto"/>
              <w:right w:val="single" w:sz="4" w:space="0" w:color="auto"/>
            </w:tcBorders>
            <w:shd w:val="clear" w:color="auto" w:fill="auto"/>
            <w:noWrap/>
            <w:vAlign w:val="center"/>
            <w:hideMark/>
          </w:tcPr>
          <w:p w14:paraId="04E73795" w14:textId="77777777" w:rsidR="009F3006" w:rsidRPr="009F3006" w:rsidRDefault="009F3006" w:rsidP="009F3006">
            <w:pPr>
              <w:jc w:val="right"/>
              <w:rPr>
                <w:rFonts w:cs="Calibri"/>
                <w:sz w:val="17"/>
                <w:szCs w:val="17"/>
              </w:rPr>
            </w:pPr>
            <w:r w:rsidRPr="009F3006">
              <w:rPr>
                <w:rFonts w:cs="Calibri"/>
                <w:sz w:val="17"/>
                <w:szCs w:val="17"/>
              </w:rPr>
              <w:t>1.887,32</w:t>
            </w:r>
          </w:p>
        </w:tc>
      </w:tr>
      <w:tr w:rsidR="009F3006" w:rsidRPr="009F3006" w14:paraId="46172323" w14:textId="77777777" w:rsidTr="009F3006">
        <w:trPr>
          <w:trHeight w:val="359"/>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0C4BDB4" w14:textId="77777777" w:rsidR="009F3006" w:rsidRPr="009F3006" w:rsidRDefault="009F3006" w:rsidP="009F3006">
            <w:pPr>
              <w:jc w:val="right"/>
              <w:rPr>
                <w:rFonts w:cs="Calibri"/>
                <w:sz w:val="17"/>
                <w:szCs w:val="17"/>
              </w:rPr>
            </w:pPr>
            <w:r w:rsidRPr="009F3006">
              <w:rPr>
                <w:rFonts w:cs="Calibri"/>
                <w:sz w:val="17"/>
                <w:szCs w:val="17"/>
              </w:rPr>
              <w:t>239</w:t>
            </w:r>
          </w:p>
        </w:tc>
        <w:tc>
          <w:tcPr>
            <w:tcW w:w="4273" w:type="dxa"/>
            <w:tcBorders>
              <w:top w:val="nil"/>
              <w:left w:val="nil"/>
              <w:bottom w:val="single" w:sz="4" w:space="0" w:color="auto"/>
              <w:right w:val="single" w:sz="4" w:space="0" w:color="auto"/>
            </w:tcBorders>
            <w:shd w:val="clear" w:color="auto" w:fill="auto"/>
            <w:noWrap/>
            <w:vAlign w:val="center"/>
            <w:hideMark/>
          </w:tcPr>
          <w:p w14:paraId="56AE8093" w14:textId="77777777" w:rsidR="009F3006" w:rsidRPr="009F3006" w:rsidRDefault="009F3006" w:rsidP="009F3006">
            <w:pPr>
              <w:jc w:val="left"/>
              <w:rPr>
                <w:rFonts w:cs="Calibri"/>
                <w:sz w:val="17"/>
                <w:szCs w:val="17"/>
              </w:rPr>
            </w:pPr>
            <w:r w:rsidRPr="009F3006">
              <w:rPr>
                <w:rFonts w:cs="Calibri"/>
                <w:sz w:val="17"/>
                <w:szCs w:val="17"/>
              </w:rPr>
              <w:t>Ostale tekuće obveze</w:t>
            </w:r>
          </w:p>
        </w:tc>
        <w:tc>
          <w:tcPr>
            <w:tcW w:w="1446" w:type="dxa"/>
            <w:tcBorders>
              <w:top w:val="nil"/>
              <w:left w:val="nil"/>
              <w:bottom w:val="single" w:sz="4" w:space="0" w:color="auto"/>
              <w:right w:val="single" w:sz="4" w:space="0" w:color="auto"/>
            </w:tcBorders>
            <w:shd w:val="clear" w:color="auto" w:fill="auto"/>
            <w:noWrap/>
            <w:vAlign w:val="center"/>
            <w:hideMark/>
          </w:tcPr>
          <w:p w14:paraId="7F876D9A" w14:textId="77777777" w:rsidR="009F3006" w:rsidRPr="009F3006" w:rsidRDefault="009F3006" w:rsidP="009F3006">
            <w:pPr>
              <w:jc w:val="right"/>
              <w:rPr>
                <w:rFonts w:cs="Calibri"/>
                <w:sz w:val="17"/>
                <w:szCs w:val="17"/>
              </w:rPr>
            </w:pPr>
            <w:r w:rsidRPr="009F3006">
              <w:rPr>
                <w:rFonts w:cs="Calibri"/>
                <w:sz w:val="17"/>
                <w:szCs w:val="17"/>
              </w:rPr>
              <w:t>98.114,62</w:t>
            </w:r>
          </w:p>
        </w:tc>
        <w:tc>
          <w:tcPr>
            <w:tcW w:w="1532" w:type="dxa"/>
            <w:tcBorders>
              <w:top w:val="nil"/>
              <w:left w:val="nil"/>
              <w:bottom w:val="single" w:sz="4" w:space="0" w:color="auto"/>
              <w:right w:val="single" w:sz="4" w:space="0" w:color="auto"/>
            </w:tcBorders>
            <w:shd w:val="clear" w:color="auto" w:fill="auto"/>
            <w:noWrap/>
            <w:vAlign w:val="center"/>
            <w:hideMark/>
          </w:tcPr>
          <w:p w14:paraId="0984A3DC" w14:textId="77777777" w:rsidR="009F3006" w:rsidRPr="009F3006" w:rsidRDefault="009F3006" w:rsidP="009F3006">
            <w:pPr>
              <w:jc w:val="right"/>
              <w:rPr>
                <w:rFonts w:cs="Calibri"/>
                <w:sz w:val="17"/>
                <w:szCs w:val="17"/>
              </w:rPr>
            </w:pPr>
            <w:r w:rsidRPr="009F3006">
              <w:rPr>
                <w:rFonts w:cs="Calibri"/>
                <w:sz w:val="17"/>
                <w:szCs w:val="17"/>
              </w:rPr>
              <w:t>0,00</w:t>
            </w:r>
          </w:p>
        </w:tc>
        <w:tc>
          <w:tcPr>
            <w:tcW w:w="1446" w:type="dxa"/>
            <w:tcBorders>
              <w:top w:val="nil"/>
              <w:left w:val="nil"/>
              <w:bottom w:val="single" w:sz="4" w:space="0" w:color="auto"/>
              <w:right w:val="single" w:sz="4" w:space="0" w:color="auto"/>
            </w:tcBorders>
            <w:shd w:val="clear" w:color="auto" w:fill="auto"/>
            <w:noWrap/>
            <w:vAlign w:val="center"/>
            <w:hideMark/>
          </w:tcPr>
          <w:p w14:paraId="408EEC97" w14:textId="77777777" w:rsidR="009F3006" w:rsidRPr="009F3006" w:rsidRDefault="009F3006" w:rsidP="009F3006">
            <w:pPr>
              <w:jc w:val="right"/>
              <w:rPr>
                <w:rFonts w:cs="Calibri"/>
                <w:sz w:val="17"/>
                <w:szCs w:val="17"/>
              </w:rPr>
            </w:pPr>
            <w:r w:rsidRPr="009F3006">
              <w:rPr>
                <w:rFonts w:cs="Calibri"/>
                <w:sz w:val="17"/>
                <w:szCs w:val="17"/>
              </w:rPr>
              <w:t>98.114,62</w:t>
            </w:r>
          </w:p>
        </w:tc>
      </w:tr>
      <w:tr w:rsidR="009F3006" w:rsidRPr="009F3006" w14:paraId="0EEF6097" w14:textId="77777777" w:rsidTr="009F3006">
        <w:trPr>
          <w:trHeight w:val="359"/>
        </w:trPr>
        <w:tc>
          <w:tcPr>
            <w:tcW w:w="892" w:type="dxa"/>
            <w:tcBorders>
              <w:top w:val="nil"/>
              <w:left w:val="single" w:sz="4" w:space="0" w:color="auto"/>
              <w:bottom w:val="single" w:sz="4" w:space="0" w:color="auto"/>
              <w:right w:val="single" w:sz="4" w:space="0" w:color="auto"/>
            </w:tcBorders>
            <w:shd w:val="clear" w:color="000000" w:fill="F2F2F2"/>
            <w:noWrap/>
            <w:vAlign w:val="center"/>
            <w:hideMark/>
          </w:tcPr>
          <w:p w14:paraId="00ABDE18" w14:textId="77777777" w:rsidR="009F3006" w:rsidRPr="009F3006" w:rsidRDefault="009F3006" w:rsidP="009F3006">
            <w:pPr>
              <w:jc w:val="right"/>
              <w:rPr>
                <w:rFonts w:cs="Calibri"/>
                <w:b/>
                <w:bCs/>
                <w:color w:val="000000"/>
                <w:sz w:val="20"/>
              </w:rPr>
            </w:pPr>
            <w:r w:rsidRPr="009F3006">
              <w:rPr>
                <w:rFonts w:cs="Calibri"/>
                <w:b/>
                <w:bCs/>
                <w:color w:val="000000"/>
                <w:sz w:val="20"/>
              </w:rPr>
              <w:t>24</w:t>
            </w:r>
          </w:p>
        </w:tc>
        <w:tc>
          <w:tcPr>
            <w:tcW w:w="4273" w:type="dxa"/>
            <w:tcBorders>
              <w:top w:val="nil"/>
              <w:left w:val="nil"/>
              <w:bottom w:val="single" w:sz="4" w:space="0" w:color="auto"/>
              <w:right w:val="single" w:sz="4" w:space="0" w:color="auto"/>
            </w:tcBorders>
            <w:shd w:val="clear" w:color="000000" w:fill="F2F2F2"/>
            <w:noWrap/>
            <w:vAlign w:val="center"/>
            <w:hideMark/>
          </w:tcPr>
          <w:p w14:paraId="5C73F32B" w14:textId="77777777" w:rsidR="009F3006" w:rsidRPr="009F3006" w:rsidRDefault="009F3006" w:rsidP="009F3006">
            <w:pPr>
              <w:jc w:val="left"/>
              <w:rPr>
                <w:rFonts w:cs="Calibri"/>
                <w:b/>
                <w:bCs/>
                <w:color w:val="000000"/>
                <w:sz w:val="20"/>
              </w:rPr>
            </w:pPr>
            <w:r w:rsidRPr="009F3006">
              <w:rPr>
                <w:rFonts w:cs="Calibri"/>
                <w:b/>
                <w:bCs/>
                <w:color w:val="000000"/>
                <w:sz w:val="20"/>
              </w:rPr>
              <w:t>Obveze za nabavu nefinancijske imovine</w:t>
            </w:r>
          </w:p>
        </w:tc>
        <w:tc>
          <w:tcPr>
            <w:tcW w:w="1446" w:type="dxa"/>
            <w:tcBorders>
              <w:top w:val="nil"/>
              <w:left w:val="nil"/>
              <w:bottom w:val="single" w:sz="4" w:space="0" w:color="auto"/>
              <w:right w:val="single" w:sz="4" w:space="0" w:color="auto"/>
            </w:tcBorders>
            <w:shd w:val="clear" w:color="000000" w:fill="F2F2F2"/>
            <w:noWrap/>
            <w:vAlign w:val="center"/>
            <w:hideMark/>
          </w:tcPr>
          <w:p w14:paraId="67449827" w14:textId="77777777" w:rsidR="009F3006" w:rsidRPr="009F3006" w:rsidRDefault="009F3006" w:rsidP="009F3006">
            <w:pPr>
              <w:jc w:val="right"/>
              <w:rPr>
                <w:rFonts w:cs="Calibri"/>
                <w:b/>
                <w:bCs/>
                <w:color w:val="000000"/>
                <w:sz w:val="20"/>
              </w:rPr>
            </w:pPr>
            <w:r w:rsidRPr="009F3006">
              <w:rPr>
                <w:rFonts w:cs="Calibri"/>
                <w:b/>
                <w:bCs/>
                <w:color w:val="000000"/>
                <w:sz w:val="20"/>
              </w:rPr>
              <w:t>497.894,20</w:t>
            </w:r>
          </w:p>
        </w:tc>
        <w:tc>
          <w:tcPr>
            <w:tcW w:w="1532" w:type="dxa"/>
            <w:tcBorders>
              <w:top w:val="nil"/>
              <w:left w:val="nil"/>
              <w:bottom w:val="single" w:sz="4" w:space="0" w:color="auto"/>
              <w:right w:val="single" w:sz="4" w:space="0" w:color="auto"/>
            </w:tcBorders>
            <w:shd w:val="clear" w:color="000000" w:fill="F2F2F2"/>
            <w:noWrap/>
            <w:vAlign w:val="center"/>
            <w:hideMark/>
          </w:tcPr>
          <w:p w14:paraId="4D8E0C2C" w14:textId="77777777" w:rsidR="009F3006" w:rsidRPr="009F3006" w:rsidRDefault="009F3006" w:rsidP="009F3006">
            <w:pPr>
              <w:jc w:val="right"/>
              <w:rPr>
                <w:rFonts w:cs="Calibri"/>
                <w:b/>
                <w:bCs/>
                <w:color w:val="000000"/>
                <w:sz w:val="20"/>
              </w:rPr>
            </w:pPr>
            <w:r w:rsidRPr="009F3006">
              <w:rPr>
                <w:rFonts w:cs="Calibri"/>
                <w:b/>
                <w:bCs/>
                <w:color w:val="000000"/>
                <w:sz w:val="20"/>
              </w:rPr>
              <w:t>32.603,28</w:t>
            </w:r>
          </w:p>
        </w:tc>
        <w:tc>
          <w:tcPr>
            <w:tcW w:w="1446" w:type="dxa"/>
            <w:tcBorders>
              <w:top w:val="nil"/>
              <w:left w:val="nil"/>
              <w:bottom w:val="single" w:sz="4" w:space="0" w:color="auto"/>
              <w:right w:val="single" w:sz="4" w:space="0" w:color="auto"/>
            </w:tcBorders>
            <w:shd w:val="clear" w:color="000000" w:fill="F2F2F2"/>
            <w:noWrap/>
            <w:vAlign w:val="center"/>
            <w:hideMark/>
          </w:tcPr>
          <w:p w14:paraId="5D75E56D" w14:textId="77777777" w:rsidR="009F3006" w:rsidRPr="009F3006" w:rsidRDefault="009F3006" w:rsidP="009F3006">
            <w:pPr>
              <w:jc w:val="right"/>
              <w:rPr>
                <w:rFonts w:cs="Calibri"/>
                <w:b/>
                <w:bCs/>
                <w:color w:val="000000"/>
                <w:sz w:val="20"/>
              </w:rPr>
            </w:pPr>
            <w:r w:rsidRPr="009F3006">
              <w:rPr>
                <w:rFonts w:cs="Calibri"/>
                <w:b/>
                <w:bCs/>
                <w:color w:val="000000"/>
                <w:sz w:val="20"/>
              </w:rPr>
              <w:t>530.497,48</w:t>
            </w:r>
          </w:p>
        </w:tc>
      </w:tr>
      <w:tr w:rsidR="009F3006" w:rsidRPr="009F3006" w14:paraId="6FE7F37D" w14:textId="77777777" w:rsidTr="009F3006">
        <w:trPr>
          <w:trHeight w:val="359"/>
        </w:trPr>
        <w:tc>
          <w:tcPr>
            <w:tcW w:w="892" w:type="dxa"/>
            <w:tcBorders>
              <w:top w:val="nil"/>
              <w:left w:val="single" w:sz="4" w:space="0" w:color="auto"/>
              <w:bottom w:val="single" w:sz="4" w:space="0" w:color="auto"/>
              <w:right w:val="single" w:sz="4" w:space="0" w:color="auto"/>
            </w:tcBorders>
            <w:shd w:val="clear" w:color="000000" w:fill="F2F2F2"/>
            <w:noWrap/>
            <w:vAlign w:val="center"/>
            <w:hideMark/>
          </w:tcPr>
          <w:p w14:paraId="10593A1B" w14:textId="77777777" w:rsidR="009F3006" w:rsidRPr="009F3006" w:rsidRDefault="009F3006" w:rsidP="009F3006">
            <w:pPr>
              <w:jc w:val="right"/>
              <w:rPr>
                <w:rFonts w:cs="Calibri"/>
                <w:b/>
                <w:bCs/>
                <w:color w:val="000000"/>
                <w:sz w:val="20"/>
              </w:rPr>
            </w:pPr>
            <w:r w:rsidRPr="009F3006">
              <w:rPr>
                <w:rFonts w:cs="Calibri"/>
                <w:b/>
                <w:bCs/>
                <w:color w:val="000000"/>
                <w:sz w:val="20"/>
              </w:rPr>
              <w:t>26</w:t>
            </w:r>
          </w:p>
        </w:tc>
        <w:tc>
          <w:tcPr>
            <w:tcW w:w="4273" w:type="dxa"/>
            <w:tcBorders>
              <w:top w:val="nil"/>
              <w:left w:val="nil"/>
              <w:bottom w:val="single" w:sz="4" w:space="0" w:color="auto"/>
              <w:right w:val="single" w:sz="4" w:space="0" w:color="auto"/>
            </w:tcBorders>
            <w:shd w:val="clear" w:color="000000" w:fill="F2F2F2"/>
            <w:noWrap/>
            <w:vAlign w:val="center"/>
            <w:hideMark/>
          </w:tcPr>
          <w:p w14:paraId="4A16C898" w14:textId="77777777" w:rsidR="009F3006" w:rsidRPr="009F3006" w:rsidRDefault="009F3006" w:rsidP="009F3006">
            <w:pPr>
              <w:jc w:val="left"/>
              <w:rPr>
                <w:rFonts w:cs="Calibri"/>
                <w:b/>
                <w:bCs/>
                <w:color w:val="000000"/>
                <w:sz w:val="20"/>
              </w:rPr>
            </w:pPr>
            <w:r w:rsidRPr="009F3006">
              <w:rPr>
                <w:rFonts w:cs="Calibri"/>
                <w:b/>
                <w:bCs/>
                <w:color w:val="000000"/>
                <w:sz w:val="20"/>
              </w:rPr>
              <w:t>Obveze za kredite i zajmove</w:t>
            </w:r>
          </w:p>
        </w:tc>
        <w:tc>
          <w:tcPr>
            <w:tcW w:w="1446" w:type="dxa"/>
            <w:tcBorders>
              <w:top w:val="nil"/>
              <w:left w:val="nil"/>
              <w:bottom w:val="single" w:sz="4" w:space="0" w:color="auto"/>
              <w:right w:val="single" w:sz="4" w:space="0" w:color="auto"/>
            </w:tcBorders>
            <w:shd w:val="clear" w:color="000000" w:fill="F2F2F2"/>
            <w:noWrap/>
            <w:vAlign w:val="center"/>
            <w:hideMark/>
          </w:tcPr>
          <w:p w14:paraId="671A3E31" w14:textId="77777777" w:rsidR="009F3006" w:rsidRPr="009F3006" w:rsidRDefault="009F3006" w:rsidP="009F3006">
            <w:pPr>
              <w:jc w:val="right"/>
              <w:rPr>
                <w:rFonts w:cs="Calibri"/>
                <w:b/>
                <w:bCs/>
                <w:color w:val="000000"/>
                <w:sz w:val="20"/>
              </w:rPr>
            </w:pPr>
            <w:r w:rsidRPr="009F3006">
              <w:rPr>
                <w:rFonts w:cs="Calibri"/>
                <w:b/>
                <w:bCs/>
                <w:color w:val="000000"/>
                <w:sz w:val="20"/>
              </w:rPr>
              <w:t>632.229,60</w:t>
            </w:r>
          </w:p>
        </w:tc>
        <w:tc>
          <w:tcPr>
            <w:tcW w:w="1532" w:type="dxa"/>
            <w:tcBorders>
              <w:top w:val="nil"/>
              <w:left w:val="nil"/>
              <w:bottom w:val="single" w:sz="4" w:space="0" w:color="auto"/>
              <w:right w:val="single" w:sz="4" w:space="0" w:color="auto"/>
            </w:tcBorders>
            <w:shd w:val="clear" w:color="000000" w:fill="F2F2F2"/>
            <w:noWrap/>
            <w:vAlign w:val="center"/>
            <w:hideMark/>
          </w:tcPr>
          <w:p w14:paraId="74D0C8DF" w14:textId="77777777" w:rsidR="009F3006" w:rsidRPr="009F3006" w:rsidRDefault="009F3006" w:rsidP="009F3006">
            <w:pPr>
              <w:jc w:val="right"/>
              <w:rPr>
                <w:rFonts w:cs="Calibri"/>
                <w:b/>
                <w:bCs/>
                <w:color w:val="000000"/>
                <w:sz w:val="20"/>
              </w:rPr>
            </w:pPr>
            <w:r w:rsidRPr="009F3006">
              <w:rPr>
                <w:rFonts w:cs="Calibri"/>
                <w:b/>
                <w:bCs/>
                <w:color w:val="000000"/>
                <w:sz w:val="20"/>
              </w:rPr>
              <w:t>0,00</w:t>
            </w:r>
          </w:p>
        </w:tc>
        <w:tc>
          <w:tcPr>
            <w:tcW w:w="1446" w:type="dxa"/>
            <w:tcBorders>
              <w:top w:val="nil"/>
              <w:left w:val="nil"/>
              <w:bottom w:val="single" w:sz="4" w:space="0" w:color="auto"/>
              <w:right w:val="single" w:sz="4" w:space="0" w:color="auto"/>
            </w:tcBorders>
            <w:shd w:val="clear" w:color="000000" w:fill="F2F2F2"/>
            <w:noWrap/>
            <w:vAlign w:val="center"/>
            <w:hideMark/>
          </w:tcPr>
          <w:p w14:paraId="08B70282" w14:textId="77777777" w:rsidR="009F3006" w:rsidRPr="009F3006" w:rsidRDefault="009F3006" w:rsidP="009F3006">
            <w:pPr>
              <w:jc w:val="right"/>
              <w:rPr>
                <w:rFonts w:cs="Calibri"/>
                <w:b/>
                <w:bCs/>
                <w:color w:val="000000"/>
                <w:sz w:val="20"/>
              </w:rPr>
            </w:pPr>
            <w:r w:rsidRPr="009F3006">
              <w:rPr>
                <w:rFonts w:cs="Calibri"/>
                <w:b/>
                <w:bCs/>
                <w:color w:val="000000"/>
                <w:sz w:val="20"/>
              </w:rPr>
              <w:t>632.229,60</w:t>
            </w:r>
          </w:p>
        </w:tc>
      </w:tr>
      <w:tr w:rsidR="009F3006" w:rsidRPr="009F3006" w14:paraId="24FCC6CE" w14:textId="77777777" w:rsidTr="009F3006">
        <w:trPr>
          <w:trHeight w:val="359"/>
        </w:trPr>
        <w:tc>
          <w:tcPr>
            <w:tcW w:w="892" w:type="dxa"/>
            <w:tcBorders>
              <w:top w:val="nil"/>
              <w:left w:val="single" w:sz="4" w:space="0" w:color="auto"/>
              <w:bottom w:val="single" w:sz="4" w:space="0" w:color="auto"/>
              <w:right w:val="single" w:sz="4" w:space="0" w:color="auto"/>
            </w:tcBorders>
            <w:shd w:val="clear" w:color="000000" w:fill="F2F2F2"/>
            <w:noWrap/>
            <w:vAlign w:val="center"/>
            <w:hideMark/>
          </w:tcPr>
          <w:p w14:paraId="30750071" w14:textId="77777777" w:rsidR="009F3006" w:rsidRPr="009F3006" w:rsidRDefault="009F3006" w:rsidP="009F3006">
            <w:pPr>
              <w:jc w:val="right"/>
              <w:rPr>
                <w:rFonts w:cs="Calibri"/>
                <w:b/>
                <w:bCs/>
                <w:color w:val="000000"/>
                <w:sz w:val="20"/>
              </w:rPr>
            </w:pPr>
            <w:r w:rsidRPr="009F3006">
              <w:rPr>
                <w:rFonts w:cs="Calibri"/>
                <w:b/>
                <w:bCs/>
                <w:color w:val="000000"/>
                <w:sz w:val="20"/>
              </w:rPr>
              <w:t>29</w:t>
            </w:r>
          </w:p>
        </w:tc>
        <w:tc>
          <w:tcPr>
            <w:tcW w:w="4273" w:type="dxa"/>
            <w:tcBorders>
              <w:top w:val="nil"/>
              <w:left w:val="nil"/>
              <w:bottom w:val="single" w:sz="4" w:space="0" w:color="auto"/>
              <w:right w:val="single" w:sz="4" w:space="0" w:color="auto"/>
            </w:tcBorders>
            <w:shd w:val="clear" w:color="000000" w:fill="F2F2F2"/>
            <w:noWrap/>
            <w:vAlign w:val="center"/>
            <w:hideMark/>
          </w:tcPr>
          <w:p w14:paraId="139EB69C" w14:textId="77777777" w:rsidR="009F3006" w:rsidRPr="009F3006" w:rsidRDefault="009F3006" w:rsidP="009F3006">
            <w:pPr>
              <w:jc w:val="left"/>
              <w:rPr>
                <w:rFonts w:cs="Calibri"/>
                <w:b/>
                <w:bCs/>
                <w:color w:val="000000"/>
                <w:sz w:val="20"/>
              </w:rPr>
            </w:pPr>
            <w:r w:rsidRPr="009F3006">
              <w:rPr>
                <w:rFonts w:cs="Calibri"/>
                <w:b/>
                <w:bCs/>
                <w:color w:val="000000"/>
                <w:sz w:val="20"/>
              </w:rPr>
              <w:t xml:space="preserve">Odg. </w:t>
            </w:r>
            <w:proofErr w:type="spellStart"/>
            <w:r w:rsidRPr="009F3006">
              <w:rPr>
                <w:rFonts w:cs="Calibri"/>
                <w:b/>
                <w:bCs/>
                <w:color w:val="000000"/>
                <w:sz w:val="20"/>
              </w:rPr>
              <w:t>plać</w:t>
            </w:r>
            <w:proofErr w:type="spellEnd"/>
            <w:r w:rsidRPr="009F3006">
              <w:rPr>
                <w:rFonts w:cs="Calibri"/>
                <w:b/>
                <w:bCs/>
                <w:color w:val="000000"/>
                <w:sz w:val="20"/>
              </w:rPr>
              <w:t xml:space="preserve">. </w:t>
            </w:r>
            <w:proofErr w:type="spellStart"/>
            <w:r w:rsidRPr="009F3006">
              <w:rPr>
                <w:rFonts w:cs="Calibri"/>
                <w:b/>
                <w:bCs/>
                <w:color w:val="000000"/>
                <w:sz w:val="20"/>
              </w:rPr>
              <w:t>rash</w:t>
            </w:r>
            <w:proofErr w:type="spellEnd"/>
            <w:r w:rsidRPr="009F3006">
              <w:rPr>
                <w:rFonts w:cs="Calibri"/>
                <w:b/>
                <w:bCs/>
                <w:color w:val="000000"/>
                <w:sz w:val="20"/>
              </w:rPr>
              <w:t xml:space="preserve">. i </w:t>
            </w:r>
            <w:proofErr w:type="spellStart"/>
            <w:r w:rsidRPr="009F3006">
              <w:rPr>
                <w:rFonts w:cs="Calibri"/>
                <w:b/>
                <w:bCs/>
                <w:color w:val="000000"/>
                <w:sz w:val="20"/>
              </w:rPr>
              <w:t>prih</w:t>
            </w:r>
            <w:proofErr w:type="spellEnd"/>
            <w:r w:rsidRPr="009F3006">
              <w:rPr>
                <w:rFonts w:cs="Calibri"/>
                <w:b/>
                <w:bCs/>
                <w:color w:val="000000"/>
                <w:sz w:val="20"/>
              </w:rPr>
              <w:t xml:space="preserve"> </w:t>
            </w:r>
            <w:proofErr w:type="spellStart"/>
            <w:r w:rsidRPr="009F3006">
              <w:rPr>
                <w:rFonts w:cs="Calibri"/>
                <w:b/>
                <w:bCs/>
                <w:color w:val="000000"/>
                <w:sz w:val="20"/>
              </w:rPr>
              <w:t>bud</w:t>
            </w:r>
            <w:proofErr w:type="spellEnd"/>
            <w:r w:rsidRPr="009F3006">
              <w:rPr>
                <w:rFonts w:cs="Calibri"/>
                <w:b/>
                <w:bCs/>
                <w:color w:val="000000"/>
                <w:sz w:val="20"/>
              </w:rPr>
              <w:t xml:space="preserve">. </w:t>
            </w:r>
            <w:proofErr w:type="spellStart"/>
            <w:r w:rsidRPr="009F3006">
              <w:rPr>
                <w:rFonts w:cs="Calibri"/>
                <w:b/>
                <w:bCs/>
                <w:color w:val="000000"/>
                <w:sz w:val="20"/>
              </w:rPr>
              <w:t>razd</w:t>
            </w:r>
            <w:proofErr w:type="spellEnd"/>
            <w:r w:rsidRPr="009F3006">
              <w:rPr>
                <w:rFonts w:cs="Calibri"/>
                <w:b/>
                <w:bCs/>
                <w:color w:val="000000"/>
                <w:sz w:val="20"/>
              </w:rPr>
              <w:t>.</w:t>
            </w:r>
          </w:p>
        </w:tc>
        <w:tc>
          <w:tcPr>
            <w:tcW w:w="1446" w:type="dxa"/>
            <w:tcBorders>
              <w:top w:val="nil"/>
              <w:left w:val="nil"/>
              <w:bottom w:val="single" w:sz="4" w:space="0" w:color="auto"/>
              <w:right w:val="single" w:sz="4" w:space="0" w:color="auto"/>
            </w:tcBorders>
            <w:shd w:val="clear" w:color="000000" w:fill="F2F2F2"/>
            <w:noWrap/>
            <w:vAlign w:val="center"/>
            <w:hideMark/>
          </w:tcPr>
          <w:p w14:paraId="4AD0440E" w14:textId="77777777" w:rsidR="009F3006" w:rsidRPr="009F3006" w:rsidRDefault="009F3006" w:rsidP="009F3006">
            <w:pPr>
              <w:jc w:val="right"/>
              <w:rPr>
                <w:rFonts w:cs="Calibri"/>
                <w:b/>
                <w:bCs/>
                <w:color w:val="000000"/>
                <w:sz w:val="20"/>
              </w:rPr>
            </w:pPr>
            <w:r w:rsidRPr="009F3006">
              <w:rPr>
                <w:rFonts w:cs="Calibri"/>
                <w:b/>
                <w:bCs/>
                <w:color w:val="000000"/>
                <w:sz w:val="20"/>
              </w:rPr>
              <w:t>0,00</w:t>
            </w:r>
          </w:p>
        </w:tc>
        <w:tc>
          <w:tcPr>
            <w:tcW w:w="1532" w:type="dxa"/>
            <w:tcBorders>
              <w:top w:val="nil"/>
              <w:left w:val="nil"/>
              <w:bottom w:val="single" w:sz="4" w:space="0" w:color="auto"/>
              <w:right w:val="single" w:sz="4" w:space="0" w:color="auto"/>
            </w:tcBorders>
            <w:shd w:val="clear" w:color="000000" w:fill="F2F2F2"/>
            <w:noWrap/>
            <w:vAlign w:val="center"/>
            <w:hideMark/>
          </w:tcPr>
          <w:p w14:paraId="32CFAE92" w14:textId="77777777" w:rsidR="009F3006" w:rsidRPr="009F3006" w:rsidRDefault="009F3006" w:rsidP="009F3006">
            <w:pPr>
              <w:jc w:val="right"/>
              <w:rPr>
                <w:rFonts w:cs="Calibri"/>
                <w:b/>
                <w:bCs/>
                <w:color w:val="000000"/>
                <w:sz w:val="20"/>
              </w:rPr>
            </w:pPr>
            <w:r w:rsidRPr="009F3006">
              <w:rPr>
                <w:rFonts w:cs="Calibri"/>
                <w:b/>
                <w:bCs/>
                <w:color w:val="000000"/>
                <w:sz w:val="20"/>
              </w:rPr>
              <w:t>0,00</w:t>
            </w:r>
          </w:p>
        </w:tc>
        <w:tc>
          <w:tcPr>
            <w:tcW w:w="1446" w:type="dxa"/>
            <w:tcBorders>
              <w:top w:val="nil"/>
              <w:left w:val="nil"/>
              <w:bottom w:val="single" w:sz="4" w:space="0" w:color="auto"/>
              <w:right w:val="single" w:sz="4" w:space="0" w:color="auto"/>
            </w:tcBorders>
            <w:shd w:val="clear" w:color="000000" w:fill="F2F2F2"/>
            <w:noWrap/>
            <w:vAlign w:val="center"/>
            <w:hideMark/>
          </w:tcPr>
          <w:p w14:paraId="6468D694" w14:textId="77777777" w:rsidR="009F3006" w:rsidRPr="009F3006" w:rsidRDefault="009F3006" w:rsidP="009F3006">
            <w:pPr>
              <w:jc w:val="right"/>
              <w:rPr>
                <w:rFonts w:cs="Calibri"/>
                <w:b/>
                <w:bCs/>
                <w:color w:val="000000"/>
                <w:sz w:val="20"/>
              </w:rPr>
            </w:pPr>
            <w:r w:rsidRPr="009F3006">
              <w:rPr>
                <w:rFonts w:cs="Calibri"/>
                <w:b/>
                <w:bCs/>
                <w:color w:val="000000"/>
                <w:sz w:val="20"/>
              </w:rPr>
              <w:t>0,00</w:t>
            </w:r>
          </w:p>
        </w:tc>
      </w:tr>
      <w:tr w:rsidR="009F3006" w:rsidRPr="009F3006" w14:paraId="6D3AE800" w14:textId="77777777" w:rsidTr="009F3006">
        <w:trPr>
          <w:trHeight w:val="359"/>
        </w:trPr>
        <w:tc>
          <w:tcPr>
            <w:tcW w:w="51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39AEA" w14:textId="77777777" w:rsidR="009F3006" w:rsidRPr="009F3006" w:rsidRDefault="009F3006" w:rsidP="009F3006">
            <w:pPr>
              <w:jc w:val="center"/>
              <w:rPr>
                <w:rFonts w:cs="Calibri"/>
                <w:b/>
                <w:bCs/>
                <w:color w:val="000000"/>
                <w:sz w:val="20"/>
              </w:rPr>
            </w:pPr>
            <w:r w:rsidRPr="009F3006">
              <w:rPr>
                <w:rFonts w:cs="Calibri"/>
                <w:b/>
                <w:bCs/>
                <w:color w:val="000000"/>
                <w:sz w:val="20"/>
              </w:rPr>
              <w:t>UKUPNO 23 + 24 +26 + 29</w:t>
            </w:r>
          </w:p>
        </w:tc>
        <w:tc>
          <w:tcPr>
            <w:tcW w:w="1446" w:type="dxa"/>
            <w:tcBorders>
              <w:top w:val="nil"/>
              <w:left w:val="nil"/>
              <w:bottom w:val="single" w:sz="4" w:space="0" w:color="auto"/>
              <w:right w:val="single" w:sz="4" w:space="0" w:color="auto"/>
            </w:tcBorders>
            <w:shd w:val="clear" w:color="auto" w:fill="auto"/>
            <w:noWrap/>
            <w:vAlign w:val="center"/>
            <w:hideMark/>
          </w:tcPr>
          <w:p w14:paraId="583AC0D3" w14:textId="77777777" w:rsidR="009F3006" w:rsidRPr="009F3006" w:rsidRDefault="009F3006" w:rsidP="009F3006">
            <w:pPr>
              <w:jc w:val="right"/>
              <w:rPr>
                <w:rFonts w:cs="Calibri"/>
                <w:b/>
                <w:bCs/>
                <w:color w:val="000000"/>
                <w:sz w:val="20"/>
              </w:rPr>
            </w:pPr>
            <w:r w:rsidRPr="009F3006">
              <w:rPr>
                <w:rFonts w:cs="Calibri"/>
                <w:b/>
                <w:bCs/>
                <w:color w:val="000000"/>
                <w:sz w:val="20"/>
              </w:rPr>
              <w:t>1.552.078,11</w:t>
            </w:r>
          </w:p>
        </w:tc>
        <w:tc>
          <w:tcPr>
            <w:tcW w:w="1532" w:type="dxa"/>
            <w:tcBorders>
              <w:top w:val="nil"/>
              <w:left w:val="nil"/>
              <w:bottom w:val="single" w:sz="4" w:space="0" w:color="auto"/>
              <w:right w:val="single" w:sz="4" w:space="0" w:color="auto"/>
            </w:tcBorders>
            <w:shd w:val="clear" w:color="auto" w:fill="auto"/>
            <w:noWrap/>
            <w:vAlign w:val="center"/>
            <w:hideMark/>
          </w:tcPr>
          <w:p w14:paraId="610432DF" w14:textId="77777777" w:rsidR="009F3006" w:rsidRPr="009F3006" w:rsidRDefault="009F3006" w:rsidP="009F3006">
            <w:pPr>
              <w:jc w:val="right"/>
              <w:rPr>
                <w:rFonts w:cs="Calibri"/>
                <w:b/>
                <w:bCs/>
                <w:color w:val="000000"/>
                <w:sz w:val="20"/>
              </w:rPr>
            </w:pPr>
            <w:r w:rsidRPr="009F3006">
              <w:rPr>
                <w:rFonts w:cs="Calibri"/>
                <w:b/>
                <w:bCs/>
                <w:color w:val="000000"/>
                <w:sz w:val="20"/>
              </w:rPr>
              <w:t>36.422,94</w:t>
            </w:r>
          </w:p>
        </w:tc>
        <w:tc>
          <w:tcPr>
            <w:tcW w:w="1446" w:type="dxa"/>
            <w:tcBorders>
              <w:top w:val="nil"/>
              <w:left w:val="nil"/>
              <w:bottom w:val="single" w:sz="4" w:space="0" w:color="auto"/>
              <w:right w:val="single" w:sz="4" w:space="0" w:color="auto"/>
            </w:tcBorders>
            <w:shd w:val="clear" w:color="auto" w:fill="auto"/>
            <w:noWrap/>
            <w:vAlign w:val="center"/>
            <w:hideMark/>
          </w:tcPr>
          <w:p w14:paraId="79207524" w14:textId="77777777" w:rsidR="009F3006" w:rsidRPr="009F3006" w:rsidRDefault="009F3006" w:rsidP="009F3006">
            <w:pPr>
              <w:jc w:val="right"/>
              <w:rPr>
                <w:rFonts w:cs="Calibri"/>
                <w:b/>
                <w:bCs/>
                <w:color w:val="000000"/>
                <w:sz w:val="20"/>
              </w:rPr>
            </w:pPr>
            <w:r w:rsidRPr="009F3006">
              <w:rPr>
                <w:rFonts w:cs="Calibri"/>
                <w:b/>
                <w:bCs/>
                <w:color w:val="000000"/>
                <w:sz w:val="20"/>
              </w:rPr>
              <w:t>1.588.501,05</w:t>
            </w:r>
          </w:p>
        </w:tc>
      </w:tr>
    </w:tbl>
    <w:p w14:paraId="74A7E54E" w14:textId="595F42D8" w:rsidR="00394ACC" w:rsidRDefault="00394ACC" w:rsidP="000502EC"/>
    <w:p w14:paraId="3694330F" w14:textId="7A78113E" w:rsidR="004F51F9" w:rsidRDefault="004F51F9" w:rsidP="000502EC"/>
    <w:p w14:paraId="064AB76C" w14:textId="3BE436E1" w:rsidR="000502EC" w:rsidRPr="001D65AF" w:rsidRDefault="000502EC" w:rsidP="004352C9">
      <w:pPr>
        <w:pStyle w:val="Naslov"/>
      </w:pPr>
      <w:bookmarkStart w:id="46" w:name="_Toc230265402"/>
      <w:r w:rsidRPr="00802053">
        <w:t>STANJE POTENCIJALNIH OBVEZA PO OSNOVI SUDSKIH POSTUPAKA</w:t>
      </w:r>
      <w:bookmarkEnd w:id="46"/>
    </w:p>
    <w:p w14:paraId="7B6B5577" w14:textId="77777777" w:rsidR="000502EC" w:rsidRPr="001D65AF" w:rsidRDefault="000502EC" w:rsidP="000502EC">
      <w:pPr>
        <w:rPr>
          <w:sz w:val="20"/>
        </w:rPr>
      </w:pPr>
    </w:p>
    <w:p w14:paraId="67D8CB1F" w14:textId="0F6CB548" w:rsidR="008E381A" w:rsidRPr="008F6791" w:rsidRDefault="008E381A" w:rsidP="008E381A">
      <w:pPr>
        <w:rPr>
          <w:szCs w:val="22"/>
        </w:rPr>
      </w:pPr>
      <w:r w:rsidRPr="008F6791">
        <w:rPr>
          <w:szCs w:val="22"/>
        </w:rPr>
        <w:t>Prema podacima jedinstvenog upravnog odjela Općine Malinska-Dubašnica o službenoj evidenciji o sudskim sporovima u kojima je Općina jedna od stranaka i vrijednosti (potencijalna imovina/obveze Općine) predmeta pojedinog sudskog spora, na dan 31. prosinca 202</w:t>
      </w:r>
      <w:r w:rsidR="00D55B4B" w:rsidRPr="008F6791">
        <w:rPr>
          <w:szCs w:val="22"/>
        </w:rPr>
        <w:t>5</w:t>
      </w:r>
      <w:r w:rsidRPr="008F6791">
        <w:rPr>
          <w:szCs w:val="22"/>
        </w:rPr>
        <w:t xml:space="preserve">., Općina u aktivnoj ulozi tužitelja </w:t>
      </w:r>
      <w:r w:rsidR="00096913" w:rsidRPr="008F6791">
        <w:rPr>
          <w:szCs w:val="22"/>
        </w:rPr>
        <w:t>4</w:t>
      </w:r>
      <w:r w:rsidR="00F20D2C" w:rsidRPr="008F6791">
        <w:rPr>
          <w:szCs w:val="22"/>
        </w:rPr>
        <w:t xml:space="preserve"> </w:t>
      </w:r>
      <w:r w:rsidRPr="008F6791">
        <w:rPr>
          <w:szCs w:val="22"/>
        </w:rPr>
        <w:t xml:space="preserve">sudskih sporova potencijalne imovine u vrijednosti od </w:t>
      </w:r>
      <w:r w:rsidR="00D55B4B" w:rsidRPr="008F6791">
        <w:rPr>
          <w:szCs w:val="22"/>
        </w:rPr>
        <w:t>218</w:t>
      </w:r>
      <w:r w:rsidR="00096913" w:rsidRPr="008F6791">
        <w:rPr>
          <w:szCs w:val="22"/>
        </w:rPr>
        <w:t>.</w:t>
      </w:r>
      <w:r w:rsidR="00D55B4B" w:rsidRPr="008F6791">
        <w:rPr>
          <w:szCs w:val="22"/>
        </w:rPr>
        <w:t>187,84</w:t>
      </w:r>
      <w:r w:rsidR="00F20D2C" w:rsidRPr="008F6791">
        <w:rPr>
          <w:szCs w:val="22"/>
        </w:rPr>
        <w:t xml:space="preserve"> EUR</w:t>
      </w:r>
      <w:r w:rsidRPr="008F6791">
        <w:rPr>
          <w:szCs w:val="22"/>
        </w:rPr>
        <w:t xml:space="preserve">, a u ulozi tuženika vodi </w:t>
      </w:r>
      <w:r w:rsidR="00D55B4B" w:rsidRPr="008F6791">
        <w:rPr>
          <w:szCs w:val="22"/>
        </w:rPr>
        <w:t>8</w:t>
      </w:r>
      <w:r w:rsidRPr="008F6791">
        <w:rPr>
          <w:szCs w:val="22"/>
        </w:rPr>
        <w:t xml:space="preserve"> sudskih sporova potencijalne vrijednosti obveza u visini od </w:t>
      </w:r>
      <w:r w:rsidR="00D55B4B" w:rsidRPr="008F6791">
        <w:rPr>
          <w:szCs w:val="22"/>
        </w:rPr>
        <w:t>261.425,70</w:t>
      </w:r>
      <w:r w:rsidR="00F20D2C" w:rsidRPr="008F6791">
        <w:rPr>
          <w:szCs w:val="22"/>
        </w:rPr>
        <w:t xml:space="preserve"> EUR</w:t>
      </w:r>
      <w:r w:rsidRPr="008F6791">
        <w:rPr>
          <w:szCs w:val="22"/>
        </w:rPr>
        <w:t xml:space="preserve">. Također, vode se </w:t>
      </w:r>
      <w:r w:rsidR="00D55B4B" w:rsidRPr="008F6791">
        <w:rPr>
          <w:szCs w:val="22"/>
        </w:rPr>
        <w:t>2</w:t>
      </w:r>
      <w:r w:rsidRPr="008F6791">
        <w:rPr>
          <w:szCs w:val="22"/>
        </w:rPr>
        <w:t xml:space="preserve"> upravn</w:t>
      </w:r>
      <w:r w:rsidR="00D55B4B" w:rsidRPr="008F6791">
        <w:rPr>
          <w:szCs w:val="22"/>
        </w:rPr>
        <w:t>a</w:t>
      </w:r>
      <w:r w:rsidRPr="008F6791">
        <w:rPr>
          <w:szCs w:val="22"/>
        </w:rPr>
        <w:t xml:space="preserve"> postup</w:t>
      </w:r>
      <w:r w:rsidR="00AA78FB" w:rsidRPr="008F6791">
        <w:rPr>
          <w:szCs w:val="22"/>
        </w:rPr>
        <w:t>k</w:t>
      </w:r>
      <w:r w:rsidR="00D55B4B" w:rsidRPr="008F6791">
        <w:rPr>
          <w:szCs w:val="22"/>
        </w:rPr>
        <w:t>a</w:t>
      </w:r>
      <w:r w:rsidRPr="008F6791">
        <w:rPr>
          <w:szCs w:val="22"/>
        </w:rPr>
        <w:t xml:space="preserve"> pri Upravnom odjelu za upravljanje imovinom gdje je Općina Malinska-Dubašnica tuženik, u ukupnom iznosu od </w:t>
      </w:r>
      <w:r w:rsidR="00D55B4B" w:rsidRPr="008F6791">
        <w:rPr>
          <w:szCs w:val="22"/>
        </w:rPr>
        <w:t>59</w:t>
      </w:r>
      <w:r w:rsidR="00AA78FB" w:rsidRPr="008F6791">
        <w:rPr>
          <w:szCs w:val="22"/>
        </w:rPr>
        <w:t>.</w:t>
      </w:r>
      <w:r w:rsidR="00D55B4B" w:rsidRPr="008F6791">
        <w:rPr>
          <w:szCs w:val="22"/>
        </w:rPr>
        <w:t>733,00</w:t>
      </w:r>
      <w:r w:rsidR="00F20D2C" w:rsidRPr="008F6791">
        <w:rPr>
          <w:szCs w:val="22"/>
        </w:rPr>
        <w:t xml:space="preserve"> EUR</w:t>
      </w:r>
      <w:r w:rsidR="00D55B4B" w:rsidRPr="008F6791">
        <w:rPr>
          <w:szCs w:val="22"/>
        </w:rPr>
        <w:t xml:space="preserve"> te jedan izvanparnični postupak.</w:t>
      </w:r>
    </w:p>
    <w:p w14:paraId="74AFBCDF" w14:textId="77777777" w:rsidR="00955DA1" w:rsidRPr="001D65AF" w:rsidRDefault="00955DA1" w:rsidP="000502EC">
      <w:pPr>
        <w:rPr>
          <w:sz w:val="20"/>
        </w:rPr>
      </w:pPr>
    </w:p>
    <w:p w14:paraId="7C59E59D" w14:textId="6C293529" w:rsidR="00955DA1" w:rsidRPr="008D2406" w:rsidRDefault="00955DA1" w:rsidP="00955DA1">
      <w:pPr>
        <w:rPr>
          <w:rFonts w:cs="Calibri"/>
          <w:i/>
          <w:iCs/>
          <w:sz w:val="20"/>
        </w:rPr>
      </w:pPr>
      <w:r w:rsidRPr="008D2406">
        <w:rPr>
          <w:rFonts w:cs="Calibri"/>
          <w:i/>
          <w:iCs/>
          <w:sz w:val="20"/>
        </w:rPr>
        <w:t xml:space="preserve">Tablica </w:t>
      </w:r>
      <w:r w:rsidR="00895A74" w:rsidRPr="008D2406">
        <w:rPr>
          <w:rFonts w:cs="Calibri"/>
          <w:i/>
          <w:iCs/>
          <w:sz w:val="20"/>
        </w:rPr>
        <w:t>3</w:t>
      </w:r>
      <w:r w:rsidR="008D2406" w:rsidRPr="008D2406">
        <w:rPr>
          <w:rFonts w:cs="Calibri"/>
          <w:i/>
          <w:iCs/>
          <w:sz w:val="20"/>
        </w:rPr>
        <w:t>1</w:t>
      </w:r>
      <w:r w:rsidRPr="008D2406">
        <w:rPr>
          <w:rFonts w:cs="Calibri"/>
          <w:i/>
          <w:iCs/>
          <w:sz w:val="20"/>
        </w:rPr>
        <w:t>. Sudski sporovi u tijeku – Općina Malinska-Dubašnica tuženik</w:t>
      </w:r>
      <w:r w:rsidR="008E381A" w:rsidRPr="008D2406">
        <w:rPr>
          <w:rFonts w:cs="Calibri"/>
          <w:i/>
          <w:iCs/>
          <w:sz w:val="20"/>
        </w:rPr>
        <w:t xml:space="preserve">, </w:t>
      </w:r>
      <w:proofErr w:type="spellStart"/>
      <w:r w:rsidR="008E381A" w:rsidRPr="008D2406">
        <w:rPr>
          <w:rFonts w:cs="Calibri"/>
          <w:i/>
          <w:iCs/>
          <w:sz w:val="20"/>
        </w:rPr>
        <w:t>protutuženik</w:t>
      </w:r>
      <w:proofErr w:type="spellEnd"/>
      <w:r w:rsidR="008E381A" w:rsidRPr="008D2406">
        <w:rPr>
          <w:rFonts w:cs="Calibri"/>
          <w:i/>
          <w:iCs/>
          <w:sz w:val="20"/>
        </w:rPr>
        <w:t>/</w:t>
      </w:r>
      <w:proofErr w:type="spellStart"/>
      <w:r w:rsidR="008E381A" w:rsidRPr="008D2406">
        <w:rPr>
          <w:rFonts w:cs="Calibri"/>
          <w:i/>
          <w:iCs/>
          <w:sz w:val="20"/>
        </w:rPr>
        <w:t>ovršenik</w:t>
      </w:r>
      <w:proofErr w:type="spellEnd"/>
      <w:r w:rsidR="008E381A" w:rsidRPr="008D2406">
        <w:rPr>
          <w:rFonts w:cs="Calibri"/>
          <w:i/>
          <w:iCs/>
          <w:sz w:val="20"/>
        </w:rPr>
        <w:t>/zainteresirana osoba</w:t>
      </w:r>
    </w:p>
    <w:p w14:paraId="4B333B69" w14:textId="77487C68" w:rsidR="00955DA1" w:rsidRPr="001D65AF" w:rsidRDefault="00955DA1" w:rsidP="00955DA1">
      <w:pPr>
        <w:rPr>
          <w:rFonts w:cs="Calibri"/>
          <w:b/>
          <w:sz w:val="18"/>
          <w:szCs w:val="18"/>
        </w:rPr>
      </w:pPr>
    </w:p>
    <w:tbl>
      <w:tblPr>
        <w:tblStyle w:val="Reetkatablice"/>
        <w:tblW w:w="9427" w:type="dxa"/>
        <w:jc w:val="center"/>
        <w:tblLayout w:type="fixed"/>
        <w:tblLook w:val="04A0" w:firstRow="1" w:lastRow="0" w:firstColumn="1" w:lastColumn="0" w:noHBand="0" w:noVBand="1"/>
      </w:tblPr>
      <w:tblGrid>
        <w:gridCol w:w="379"/>
        <w:gridCol w:w="1534"/>
        <w:gridCol w:w="2046"/>
        <w:gridCol w:w="1534"/>
        <w:gridCol w:w="766"/>
        <w:gridCol w:w="1278"/>
        <w:gridCol w:w="1022"/>
        <w:gridCol w:w="868"/>
      </w:tblGrid>
      <w:tr w:rsidR="006E45CF" w14:paraId="5ACAD99B" w14:textId="77777777" w:rsidTr="009C2D61">
        <w:trPr>
          <w:cantSplit/>
          <w:trHeight w:val="915"/>
          <w:jc w:val="center"/>
        </w:trPr>
        <w:tc>
          <w:tcPr>
            <w:tcW w:w="379" w:type="dxa"/>
          </w:tcPr>
          <w:p w14:paraId="48D88AEB" w14:textId="77777777" w:rsidR="006E45CF" w:rsidRPr="00A206D8" w:rsidRDefault="006E45CF" w:rsidP="006E45CF"/>
        </w:tc>
        <w:tc>
          <w:tcPr>
            <w:tcW w:w="1534" w:type="dxa"/>
          </w:tcPr>
          <w:p w14:paraId="36563469" w14:textId="77777777" w:rsidR="006E45CF" w:rsidRPr="00A206D8" w:rsidRDefault="006E45CF" w:rsidP="006E45CF">
            <w:pPr>
              <w:jc w:val="center"/>
            </w:pPr>
            <w:r w:rsidRPr="00A206D8">
              <w:t>Stranka</w:t>
            </w:r>
          </w:p>
        </w:tc>
        <w:tc>
          <w:tcPr>
            <w:tcW w:w="2046" w:type="dxa"/>
          </w:tcPr>
          <w:p w14:paraId="24256E39" w14:textId="77777777" w:rsidR="006E45CF" w:rsidRPr="00A206D8" w:rsidRDefault="006E45CF" w:rsidP="006E45CF">
            <w:pPr>
              <w:jc w:val="center"/>
            </w:pPr>
            <w:r w:rsidRPr="00A206D8">
              <w:t>Priroda spora</w:t>
            </w:r>
          </w:p>
        </w:tc>
        <w:tc>
          <w:tcPr>
            <w:tcW w:w="1534" w:type="dxa"/>
          </w:tcPr>
          <w:p w14:paraId="4B023E86" w14:textId="77777777" w:rsidR="006E45CF" w:rsidRPr="00A206D8" w:rsidRDefault="006E45CF" w:rsidP="006E45CF">
            <w:pPr>
              <w:jc w:val="center"/>
            </w:pPr>
            <w:r w:rsidRPr="00A206D8">
              <w:t>Naša klasa</w:t>
            </w:r>
          </w:p>
        </w:tc>
        <w:tc>
          <w:tcPr>
            <w:tcW w:w="766" w:type="dxa"/>
            <w:textDirection w:val="btLr"/>
          </w:tcPr>
          <w:p w14:paraId="30256EE6" w14:textId="77777777" w:rsidR="006E45CF" w:rsidRPr="00A206D8" w:rsidRDefault="006E45CF" w:rsidP="006E45CF">
            <w:pPr>
              <w:ind w:left="113" w:right="113"/>
              <w:jc w:val="center"/>
            </w:pPr>
            <w:r w:rsidRPr="00A206D8">
              <w:t>Tužitelj</w:t>
            </w:r>
          </w:p>
        </w:tc>
        <w:tc>
          <w:tcPr>
            <w:tcW w:w="1278" w:type="dxa"/>
          </w:tcPr>
          <w:p w14:paraId="271C4DB1" w14:textId="77777777" w:rsidR="006E45CF" w:rsidRPr="00A206D8" w:rsidRDefault="006E45CF" w:rsidP="006E45CF">
            <w:pPr>
              <w:jc w:val="center"/>
            </w:pPr>
            <w:r w:rsidRPr="00A206D8">
              <w:t>Br. tijela kod kojeg se vodi spor</w:t>
            </w:r>
          </w:p>
        </w:tc>
        <w:tc>
          <w:tcPr>
            <w:tcW w:w="1022" w:type="dxa"/>
          </w:tcPr>
          <w:p w14:paraId="03DD3481" w14:textId="77777777" w:rsidR="006E45CF" w:rsidRPr="00A206D8" w:rsidRDefault="006E45CF" w:rsidP="006E45CF">
            <w:pPr>
              <w:jc w:val="center"/>
            </w:pPr>
            <w:r w:rsidRPr="00A206D8">
              <w:t>Vrijednost spora (</w:t>
            </w:r>
            <w:proofErr w:type="spellStart"/>
            <w:r w:rsidRPr="00A206D8">
              <w:t>eur</w:t>
            </w:r>
            <w:proofErr w:type="spellEnd"/>
            <w:r w:rsidRPr="00A206D8">
              <w:t>)</w:t>
            </w:r>
          </w:p>
        </w:tc>
        <w:tc>
          <w:tcPr>
            <w:tcW w:w="868" w:type="dxa"/>
          </w:tcPr>
          <w:p w14:paraId="5833EAFD" w14:textId="77777777" w:rsidR="006E45CF" w:rsidRPr="00A206D8" w:rsidRDefault="006E45CF" w:rsidP="006E45CF">
            <w:pPr>
              <w:jc w:val="center"/>
            </w:pPr>
            <w:r w:rsidRPr="00A206D8">
              <w:t>Procjena trajanja</w:t>
            </w:r>
          </w:p>
        </w:tc>
      </w:tr>
      <w:tr w:rsidR="006E45CF" w14:paraId="56078034" w14:textId="77777777" w:rsidTr="009C2D61">
        <w:trPr>
          <w:trHeight w:val="981"/>
          <w:jc w:val="center"/>
        </w:trPr>
        <w:tc>
          <w:tcPr>
            <w:tcW w:w="379" w:type="dxa"/>
          </w:tcPr>
          <w:p w14:paraId="330AE627" w14:textId="77777777" w:rsidR="006E45CF" w:rsidRPr="00A206D8" w:rsidRDefault="006E45CF" w:rsidP="006E45CF">
            <w:r w:rsidRPr="00A206D8">
              <w:t>1.</w:t>
            </w:r>
          </w:p>
        </w:tc>
        <w:tc>
          <w:tcPr>
            <w:tcW w:w="1534" w:type="dxa"/>
          </w:tcPr>
          <w:p w14:paraId="442C2DA6" w14:textId="77777777" w:rsidR="006E45CF" w:rsidRPr="00A206D8" w:rsidRDefault="006E45CF" w:rsidP="006E45CF">
            <w:pPr>
              <w:rPr>
                <w:rFonts w:cs="Calibri"/>
              </w:rPr>
            </w:pPr>
            <w:r w:rsidRPr="00A206D8">
              <w:rPr>
                <w:rFonts w:cs="Calibri"/>
              </w:rPr>
              <w:t xml:space="preserve">1. Z. B. i 2. D. K. </w:t>
            </w:r>
          </w:p>
        </w:tc>
        <w:tc>
          <w:tcPr>
            <w:tcW w:w="2046" w:type="dxa"/>
          </w:tcPr>
          <w:p w14:paraId="6DE01E15" w14:textId="77777777" w:rsidR="006E45CF" w:rsidRPr="00A206D8" w:rsidRDefault="006E45CF" w:rsidP="006E45CF">
            <w:pPr>
              <w:rPr>
                <w:rFonts w:cs="Calibri"/>
              </w:rPr>
            </w:pPr>
            <w:r w:rsidRPr="00A206D8">
              <w:rPr>
                <w:rFonts w:cs="Calibri"/>
              </w:rPr>
              <w:t xml:space="preserve">Naknada za </w:t>
            </w:r>
            <w:proofErr w:type="spellStart"/>
            <w:r w:rsidRPr="00A206D8">
              <w:rPr>
                <w:rFonts w:cs="Calibri"/>
              </w:rPr>
              <w:t>deposedirane</w:t>
            </w:r>
            <w:proofErr w:type="spellEnd"/>
            <w:r w:rsidRPr="00A206D8">
              <w:rPr>
                <w:rFonts w:cs="Calibri"/>
              </w:rPr>
              <w:t xml:space="preserve"> nekretnine utvrđena rješenjem koje je Ministarstvo poništilo </w:t>
            </w:r>
          </w:p>
        </w:tc>
        <w:tc>
          <w:tcPr>
            <w:tcW w:w="1534" w:type="dxa"/>
          </w:tcPr>
          <w:p w14:paraId="49EEF13B" w14:textId="77777777" w:rsidR="006E45CF" w:rsidRPr="00A206D8" w:rsidRDefault="006E45CF" w:rsidP="006E45CF">
            <w:pPr>
              <w:jc w:val="center"/>
              <w:rPr>
                <w:rFonts w:cs="Calibri"/>
              </w:rPr>
            </w:pPr>
            <w:r w:rsidRPr="00A206D8">
              <w:rPr>
                <w:rFonts w:cs="Calibri"/>
              </w:rPr>
              <w:t>944-07/15-01/1</w:t>
            </w:r>
          </w:p>
          <w:p w14:paraId="6EA949F5" w14:textId="77777777" w:rsidR="006E45CF" w:rsidRPr="00A206D8" w:rsidRDefault="006E45CF" w:rsidP="006E45CF">
            <w:pPr>
              <w:jc w:val="center"/>
            </w:pPr>
          </w:p>
        </w:tc>
        <w:tc>
          <w:tcPr>
            <w:tcW w:w="766" w:type="dxa"/>
          </w:tcPr>
          <w:p w14:paraId="6F8740ED" w14:textId="77777777" w:rsidR="006E45CF" w:rsidRPr="00A206D8" w:rsidRDefault="006E45CF" w:rsidP="006E45CF">
            <w:r w:rsidRPr="00A206D8">
              <w:t>F.O.</w:t>
            </w:r>
          </w:p>
        </w:tc>
        <w:tc>
          <w:tcPr>
            <w:tcW w:w="1278" w:type="dxa"/>
          </w:tcPr>
          <w:p w14:paraId="32D2A6EE" w14:textId="77777777" w:rsidR="006E45CF" w:rsidRPr="00A206D8" w:rsidRDefault="006E45CF" w:rsidP="006E45CF">
            <w:pPr>
              <w:rPr>
                <w:rFonts w:cs="Calibri"/>
              </w:rPr>
            </w:pPr>
            <w:r w:rsidRPr="00A206D8">
              <w:rPr>
                <w:rFonts w:cs="Calibri"/>
              </w:rPr>
              <w:t>Usl-306/2021</w:t>
            </w:r>
          </w:p>
          <w:p w14:paraId="565AC26A" w14:textId="77777777" w:rsidR="006E45CF" w:rsidRPr="00A206D8" w:rsidRDefault="006E45CF" w:rsidP="006E45CF"/>
        </w:tc>
        <w:tc>
          <w:tcPr>
            <w:tcW w:w="1022" w:type="dxa"/>
          </w:tcPr>
          <w:p w14:paraId="72E1410F" w14:textId="77777777" w:rsidR="006E45CF" w:rsidRPr="00A206D8" w:rsidRDefault="006E45CF" w:rsidP="006E45CF">
            <w:pPr>
              <w:rPr>
                <w:rFonts w:cs="Calibri"/>
              </w:rPr>
            </w:pPr>
            <w:r w:rsidRPr="00A206D8">
              <w:rPr>
                <w:rFonts w:cs="Calibri"/>
              </w:rPr>
              <w:t>62.666,66</w:t>
            </w:r>
          </w:p>
          <w:p w14:paraId="4689D383" w14:textId="77777777" w:rsidR="006E45CF" w:rsidRPr="00A206D8" w:rsidRDefault="006E45CF" w:rsidP="006E45CF"/>
        </w:tc>
        <w:tc>
          <w:tcPr>
            <w:tcW w:w="868" w:type="dxa"/>
          </w:tcPr>
          <w:p w14:paraId="30841432" w14:textId="77777777" w:rsidR="006E45CF" w:rsidRPr="00A206D8" w:rsidRDefault="006E45CF" w:rsidP="006E45CF">
            <w:r w:rsidRPr="00A206D8">
              <w:t>6 god</w:t>
            </w:r>
          </w:p>
        </w:tc>
      </w:tr>
      <w:tr w:rsidR="006E45CF" w14:paraId="3401B921" w14:textId="77777777" w:rsidTr="009C2D61">
        <w:trPr>
          <w:trHeight w:val="1464"/>
          <w:jc w:val="center"/>
        </w:trPr>
        <w:tc>
          <w:tcPr>
            <w:tcW w:w="379" w:type="dxa"/>
          </w:tcPr>
          <w:p w14:paraId="78CE3403" w14:textId="77777777" w:rsidR="006E45CF" w:rsidRPr="00A206D8" w:rsidRDefault="006E45CF" w:rsidP="006E45CF">
            <w:r w:rsidRPr="00A206D8">
              <w:lastRenderedPageBreak/>
              <w:t>2.</w:t>
            </w:r>
          </w:p>
        </w:tc>
        <w:tc>
          <w:tcPr>
            <w:tcW w:w="1534" w:type="dxa"/>
          </w:tcPr>
          <w:p w14:paraId="19AE513A" w14:textId="77777777" w:rsidR="006E45CF" w:rsidRPr="00A206D8" w:rsidRDefault="006E45CF" w:rsidP="006E45CF">
            <w:r w:rsidRPr="00A206D8">
              <w:t>A.D.</w:t>
            </w:r>
          </w:p>
        </w:tc>
        <w:tc>
          <w:tcPr>
            <w:tcW w:w="2046" w:type="dxa"/>
          </w:tcPr>
          <w:p w14:paraId="4F6ED48B" w14:textId="77777777" w:rsidR="006E45CF" w:rsidRPr="00A206D8" w:rsidRDefault="006E45CF" w:rsidP="006E45CF">
            <w:pPr>
              <w:rPr>
                <w:rFonts w:cs="Calibri"/>
              </w:rPr>
            </w:pPr>
            <w:r w:rsidRPr="00A206D8">
              <w:rPr>
                <w:rFonts w:cs="Calibri"/>
              </w:rPr>
              <w:t xml:space="preserve">Prekid postupka zbog smrti nekih tuženika, djelomična presuda zbog ogluhe; zastoj postupka radi pokušaja mirnog rješenja spora </w:t>
            </w:r>
          </w:p>
        </w:tc>
        <w:tc>
          <w:tcPr>
            <w:tcW w:w="1534" w:type="dxa"/>
          </w:tcPr>
          <w:p w14:paraId="69DCB45B" w14:textId="77777777" w:rsidR="006E45CF" w:rsidRPr="00A206D8" w:rsidRDefault="006E45CF" w:rsidP="006E45CF">
            <w:pPr>
              <w:jc w:val="center"/>
              <w:rPr>
                <w:rFonts w:cs="Calibri"/>
              </w:rPr>
            </w:pPr>
            <w:r w:rsidRPr="00A206D8">
              <w:rPr>
                <w:rFonts w:cs="Calibri"/>
              </w:rPr>
              <w:t>702-01/18-01/4</w:t>
            </w:r>
          </w:p>
          <w:p w14:paraId="52FFFB6C" w14:textId="77777777" w:rsidR="006E45CF" w:rsidRPr="00A206D8" w:rsidRDefault="006E45CF" w:rsidP="006E45CF">
            <w:pPr>
              <w:jc w:val="center"/>
            </w:pPr>
          </w:p>
        </w:tc>
        <w:tc>
          <w:tcPr>
            <w:tcW w:w="766" w:type="dxa"/>
          </w:tcPr>
          <w:p w14:paraId="415D3B72" w14:textId="77777777" w:rsidR="006E45CF" w:rsidRPr="00A206D8" w:rsidRDefault="006E45CF" w:rsidP="006E45CF">
            <w:r w:rsidRPr="00A206D8">
              <w:t>F.O.</w:t>
            </w:r>
          </w:p>
        </w:tc>
        <w:tc>
          <w:tcPr>
            <w:tcW w:w="1278" w:type="dxa"/>
          </w:tcPr>
          <w:p w14:paraId="30BE5CC1" w14:textId="77777777" w:rsidR="006E45CF" w:rsidRPr="00A206D8" w:rsidRDefault="006E45CF" w:rsidP="006E45CF">
            <w:pPr>
              <w:rPr>
                <w:rFonts w:cs="Calibri"/>
              </w:rPr>
            </w:pPr>
            <w:r w:rsidRPr="00A206D8">
              <w:rPr>
                <w:rFonts w:cs="Calibri"/>
              </w:rPr>
              <w:t>P-555/2019 (prije P-911/2017)</w:t>
            </w:r>
          </w:p>
          <w:p w14:paraId="11F937E0" w14:textId="77777777" w:rsidR="006E45CF" w:rsidRPr="00A206D8" w:rsidRDefault="006E45CF" w:rsidP="006E45CF"/>
        </w:tc>
        <w:tc>
          <w:tcPr>
            <w:tcW w:w="1022" w:type="dxa"/>
          </w:tcPr>
          <w:p w14:paraId="20E14519" w14:textId="77777777" w:rsidR="006E45CF" w:rsidRPr="00A206D8" w:rsidRDefault="006E45CF" w:rsidP="006E45CF">
            <w:pPr>
              <w:rPr>
                <w:rFonts w:cs="Calibri"/>
              </w:rPr>
            </w:pPr>
            <w:r w:rsidRPr="00A206D8">
              <w:rPr>
                <w:rFonts w:cs="Calibri"/>
              </w:rPr>
              <w:t>1.327,36</w:t>
            </w:r>
          </w:p>
          <w:p w14:paraId="7D2496D0" w14:textId="77777777" w:rsidR="006E45CF" w:rsidRPr="00A206D8" w:rsidRDefault="006E45CF" w:rsidP="006E45CF"/>
        </w:tc>
        <w:tc>
          <w:tcPr>
            <w:tcW w:w="868" w:type="dxa"/>
          </w:tcPr>
          <w:p w14:paraId="7FBA9561" w14:textId="77777777" w:rsidR="006E45CF" w:rsidRPr="00A206D8" w:rsidRDefault="006E45CF" w:rsidP="006E45CF">
            <w:r w:rsidRPr="00A206D8">
              <w:t>1 god</w:t>
            </w:r>
          </w:p>
        </w:tc>
      </w:tr>
      <w:tr w:rsidR="006E45CF" w14:paraId="3ABBF31B" w14:textId="77777777" w:rsidTr="009C2D61">
        <w:trPr>
          <w:trHeight w:val="724"/>
          <w:jc w:val="center"/>
        </w:trPr>
        <w:tc>
          <w:tcPr>
            <w:tcW w:w="379" w:type="dxa"/>
          </w:tcPr>
          <w:p w14:paraId="4127E973" w14:textId="77777777" w:rsidR="006E45CF" w:rsidRPr="00A206D8" w:rsidRDefault="006E45CF" w:rsidP="006E45CF">
            <w:r>
              <w:t>3</w:t>
            </w:r>
            <w:r w:rsidRPr="00A206D8">
              <w:t>.</w:t>
            </w:r>
          </w:p>
        </w:tc>
        <w:tc>
          <w:tcPr>
            <w:tcW w:w="1534" w:type="dxa"/>
          </w:tcPr>
          <w:p w14:paraId="3333BF0A" w14:textId="77777777" w:rsidR="006E45CF" w:rsidRPr="00A206D8" w:rsidRDefault="006E45CF" w:rsidP="006E45CF">
            <w:pPr>
              <w:rPr>
                <w:rFonts w:cs="Calibri"/>
              </w:rPr>
            </w:pPr>
            <w:r w:rsidRPr="00A206D8">
              <w:rPr>
                <w:rFonts w:cs="Calibri"/>
              </w:rPr>
              <w:t>M.Ž.</w:t>
            </w:r>
          </w:p>
        </w:tc>
        <w:tc>
          <w:tcPr>
            <w:tcW w:w="2046" w:type="dxa"/>
          </w:tcPr>
          <w:p w14:paraId="6334A970" w14:textId="77777777" w:rsidR="006E45CF" w:rsidRPr="00A206D8" w:rsidRDefault="006E45CF" w:rsidP="006E45CF">
            <w:pPr>
              <w:rPr>
                <w:rFonts w:cs="Calibri"/>
              </w:rPr>
            </w:pPr>
            <w:r w:rsidRPr="00A206D8">
              <w:rPr>
                <w:rFonts w:cs="Calibri"/>
              </w:rPr>
              <w:t xml:space="preserve">utvrđenje ništetnost čl. 4. Ugovora o kupoprodaji nekretnina </w:t>
            </w:r>
          </w:p>
        </w:tc>
        <w:tc>
          <w:tcPr>
            <w:tcW w:w="1534" w:type="dxa"/>
          </w:tcPr>
          <w:p w14:paraId="7655207A" w14:textId="77777777" w:rsidR="006E45CF" w:rsidRPr="00A206D8" w:rsidRDefault="006E45CF" w:rsidP="006E45CF">
            <w:pPr>
              <w:jc w:val="center"/>
              <w:rPr>
                <w:rFonts w:cs="Calibri"/>
              </w:rPr>
            </w:pPr>
            <w:r w:rsidRPr="00A206D8">
              <w:rPr>
                <w:rFonts w:cs="Calibri"/>
              </w:rPr>
              <w:t>702-01/18-01/2</w:t>
            </w:r>
          </w:p>
          <w:p w14:paraId="3ACBCCA6" w14:textId="77777777" w:rsidR="006E45CF" w:rsidRPr="00A206D8" w:rsidRDefault="006E45CF" w:rsidP="006E45CF">
            <w:pPr>
              <w:jc w:val="center"/>
            </w:pPr>
          </w:p>
        </w:tc>
        <w:tc>
          <w:tcPr>
            <w:tcW w:w="766" w:type="dxa"/>
          </w:tcPr>
          <w:p w14:paraId="3776DE89" w14:textId="77777777" w:rsidR="006E45CF" w:rsidRPr="00A206D8" w:rsidRDefault="006E45CF" w:rsidP="006E45CF">
            <w:r w:rsidRPr="00A206D8">
              <w:t>F.O.</w:t>
            </w:r>
          </w:p>
        </w:tc>
        <w:tc>
          <w:tcPr>
            <w:tcW w:w="1278" w:type="dxa"/>
          </w:tcPr>
          <w:p w14:paraId="66440CA0" w14:textId="77777777" w:rsidR="006E45CF" w:rsidRPr="00A206D8" w:rsidRDefault="006E45CF" w:rsidP="006E45CF">
            <w:pPr>
              <w:rPr>
                <w:rFonts w:cs="Calibri"/>
              </w:rPr>
            </w:pPr>
            <w:r w:rsidRPr="00A206D8">
              <w:rPr>
                <w:rFonts w:cs="Calibri"/>
              </w:rPr>
              <w:t>P-1091/2018</w:t>
            </w:r>
          </w:p>
          <w:p w14:paraId="5BA554AD" w14:textId="77777777" w:rsidR="006E45CF" w:rsidRPr="00A206D8" w:rsidRDefault="006E45CF" w:rsidP="006E45CF"/>
        </w:tc>
        <w:tc>
          <w:tcPr>
            <w:tcW w:w="1022" w:type="dxa"/>
          </w:tcPr>
          <w:p w14:paraId="70AE6908" w14:textId="77777777" w:rsidR="006E45CF" w:rsidRPr="00A206D8" w:rsidRDefault="006E45CF" w:rsidP="006E45CF">
            <w:pPr>
              <w:rPr>
                <w:rFonts w:cs="Calibri"/>
              </w:rPr>
            </w:pPr>
            <w:r w:rsidRPr="00A206D8">
              <w:rPr>
                <w:rFonts w:cs="Calibri"/>
              </w:rPr>
              <w:t>20.000,00</w:t>
            </w:r>
          </w:p>
          <w:p w14:paraId="6E003F3B" w14:textId="77777777" w:rsidR="006E45CF" w:rsidRPr="00A206D8" w:rsidRDefault="006E45CF" w:rsidP="006E45CF"/>
        </w:tc>
        <w:tc>
          <w:tcPr>
            <w:tcW w:w="868" w:type="dxa"/>
          </w:tcPr>
          <w:p w14:paraId="1A86A6DC" w14:textId="77777777" w:rsidR="006E45CF" w:rsidRPr="00A206D8" w:rsidRDefault="006E45CF" w:rsidP="006E45CF">
            <w:r w:rsidRPr="00A206D8">
              <w:t>5 god</w:t>
            </w:r>
          </w:p>
        </w:tc>
      </w:tr>
      <w:tr w:rsidR="006E45CF" w14:paraId="13BD321A" w14:textId="77777777" w:rsidTr="009C2D61">
        <w:trPr>
          <w:trHeight w:val="981"/>
          <w:jc w:val="center"/>
        </w:trPr>
        <w:tc>
          <w:tcPr>
            <w:tcW w:w="379" w:type="dxa"/>
          </w:tcPr>
          <w:p w14:paraId="576A1A97" w14:textId="77777777" w:rsidR="006E45CF" w:rsidRPr="00A206D8" w:rsidRDefault="006E45CF" w:rsidP="006E45CF">
            <w:r>
              <w:t>4</w:t>
            </w:r>
            <w:r w:rsidRPr="00A206D8">
              <w:t>.</w:t>
            </w:r>
          </w:p>
        </w:tc>
        <w:tc>
          <w:tcPr>
            <w:tcW w:w="1534" w:type="dxa"/>
          </w:tcPr>
          <w:p w14:paraId="1C8AED26" w14:textId="77777777" w:rsidR="006E45CF" w:rsidRPr="00A206D8" w:rsidRDefault="006E45CF" w:rsidP="006E45CF">
            <w:pPr>
              <w:rPr>
                <w:rFonts w:cs="Calibri"/>
              </w:rPr>
            </w:pPr>
            <w:r w:rsidRPr="00A206D8">
              <w:rPr>
                <w:rFonts w:cs="Calibri"/>
              </w:rPr>
              <w:t>S.C.</w:t>
            </w:r>
          </w:p>
        </w:tc>
        <w:tc>
          <w:tcPr>
            <w:tcW w:w="2046" w:type="dxa"/>
          </w:tcPr>
          <w:p w14:paraId="18B87990" w14:textId="77777777" w:rsidR="006E45CF" w:rsidRPr="00A206D8" w:rsidRDefault="006E45CF" w:rsidP="006E45CF">
            <w:pPr>
              <w:rPr>
                <w:rFonts w:cs="Calibri"/>
              </w:rPr>
            </w:pPr>
            <w:r w:rsidRPr="00A206D8">
              <w:rPr>
                <w:rFonts w:cs="Calibri"/>
              </w:rPr>
              <w:t xml:space="preserve">Tužba radi utvrđenja prava vlasništva na </w:t>
            </w:r>
            <w:proofErr w:type="spellStart"/>
            <w:r w:rsidRPr="00A206D8">
              <w:rPr>
                <w:rFonts w:cs="Calibri"/>
              </w:rPr>
              <w:t>k.č</w:t>
            </w:r>
            <w:proofErr w:type="spellEnd"/>
            <w:r w:rsidRPr="00A206D8">
              <w:rPr>
                <w:rFonts w:cs="Calibri"/>
              </w:rPr>
              <w:t xml:space="preserve">. 4145 k.o. Malinska-Dubašnica </w:t>
            </w:r>
          </w:p>
        </w:tc>
        <w:tc>
          <w:tcPr>
            <w:tcW w:w="1534" w:type="dxa"/>
          </w:tcPr>
          <w:p w14:paraId="781C49F9" w14:textId="77777777" w:rsidR="006E45CF" w:rsidRPr="00A206D8" w:rsidRDefault="006E45CF" w:rsidP="006E45CF">
            <w:pPr>
              <w:jc w:val="center"/>
              <w:rPr>
                <w:rFonts w:cs="Calibri"/>
              </w:rPr>
            </w:pPr>
            <w:r w:rsidRPr="00A206D8">
              <w:rPr>
                <w:rFonts w:cs="Calibri"/>
              </w:rPr>
              <w:t>940-01/16-01/62</w:t>
            </w:r>
          </w:p>
          <w:p w14:paraId="704ECC4A" w14:textId="77777777" w:rsidR="006E45CF" w:rsidRPr="00A206D8" w:rsidRDefault="006E45CF" w:rsidP="006E45CF">
            <w:pPr>
              <w:jc w:val="center"/>
              <w:rPr>
                <w:rFonts w:cs="Calibri"/>
              </w:rPr>
            </w:pPr>
          </w:p>
        </w:tc>
        <w:tc>
          <w:tcPr>
            <w:tcW w:w="766" w:type="dxa"/>
          </w:tcPr>
          <w:p w14:paraId="1A003662" w14:textId="77777777" w:rsidR="006E45CF" w:rsidRPr="00A206D8" w:rsidRDefault="006E45CF" w:rsidP="006E45CF">
            <w:r w:rsidRPr="00A206D8">
              <w:t>F.O.</w:t>
            </w:r>
          </w:p>
        </w:tc>
        <w:tc>
          <w:tcPr>
            <w:tcW w:w="1278" w:type="dxa"/>
          </w:tcPr>
          <w:p w14:paraId="15331F0D" w14:textId="77777777" w:rsidR="006E45CF" w:rsidRPr="00A206D8" w:rsidRDefault="006E45CF" w:rsidP="006E45CF">
            <w:pPr>
              <w:rPr>
                <w:rFonts w:cs="Calibri"/>
              </w:rPr>
            </w:pPr>
            <w:r w:rsidRPr="00A206D8">
              <w:rPr>
                <w:rFonts w:cs="Calibri"/>
              </w:rPr>
              <w:t>P-2372/2019</w:t>
            </w:r>
          </w:p>
        </w:tc>
        <w:tc>
          <w:tcPr>
            <w:tcW w:w="1022" w:type="dxa"/>
          </w:tcPr>
          <w:p w14:paraId="653AFA35" w14:textId="77777777" w:rsidR="006E45CF" w:rsidRPr="00A206D8" w:rsidRDefault="006E45CF" w:rsidP="006E45CF">
            <w:pPr>
              <w:rPr>
                <w:rFonts w:cs="Calibri"/>
              </w:rPr>
            </w:pPr>
            <w:r w:rsidRPr="00A206D8">
              <w:rPr>
                <w:rFonts w:cs="Calibri"/>
              </w:rPr>
              <w:t>1.327,36</w:t>
            </w:r>
          </w:p>
        </w:tc>
        <w:tc>
          <w:tcPr>
            <w:tcW w:w="868" w:type="dxa"/>
          </w:tcPr>
          <w:p w14:paraId="229D9DD8" w14:textId="77777777" w:rsidR="006E45CF" w:rsidRPr="00A206D8" w:rsidRDefault="006E45CF" w:rsidP="006E45CF">
            <w:r w:rsidRPr="00A206D8">
              <w:t>15 god</w:t>
            </w:r>
          </w:p>
        </w:tc>
      </w:tr>
      <w:tr w:rsidR="006E45CF" w14:paraId="50D7D53C" w14:textId="77777777" w:rsidTr="009C2D61">
        <w:trPr>
          <w:trHeight w:val="981"/>
          <w:jc w:val="center"/>
        </w:trPr>
        <w:tc>
          <w:tcPr>
            <w:tcW w:w="379" w:type="dxa"/>
          </w:tcPr>
          <w:p w14:paraId="5C37BF9F" w14:textId="77777777" w:rsidR="006E45CF" w:rsidRPr="00A206D8" w:rsidRDefault="006E45CF" w:rsidP="006E45CF">
            <w:r>
              <w:t>5</w:t>
            </w:r>
            <w:r w:rsidRPr="00A206D8">
              <w:t>.</w:t>
            </w:r>
          </w:p>
        </w:tc>
        <w:tc>
          <w:tcPr>
            <w:tcW w:w="1534" w:type="dxa"/>
          </w:tcPr>
          <w:p w14:paraId="61BF2F18" w14:textId="77777777" w:rsidR="006E45CF" w:rsidRPr="00A206D8" w:rsidRDefault="006E45CF" w:rsidP="006E45CF">
            <w:pPr>
              <w:rPr>
                <w:rFonts w:cs="Calibri"/>
              </w:rPr>
            </w:pPr>
            <w:r w:rsidRPr="00A206D8">
              <w:rPr>
                <w:rFonts w:cs="Calibri"/>
              </w:rPr>
              <w:t>M.P.</w:t>
            </w:r>
          </w:p>
        </w:tc>
        <w:tc>
          <w:tcPr>
            <w:tcW w:w="2046" w:type="dxa"/>
          </w:tcPr>
          <w:p w14:paraId="7E7EA0FA" w14:textId="77777777" w:rsidR="006E45CF" w:rsidRPr="00A206D8" w:rsidRDefault="006E45CF" w:rsidP="006E45CF">
            <w:pPr>
              <w:rPr>
                <w:rFonts w:cs="Calibri"/>
              </w:rPr>
            </w:pPr>
            <w:r w:rsidRPr="00A206D8">
              <w:rPr>
                <w:rFonts w:cs="Calibri"/>
              </w:rPr>
              <w:t xml:space="preserve">Tužba radi utvrđenja prava vlasništva na </w:t>
            </w:r>
            <w:proofErr w:type="spellStart"/>
            <w:r w:rsidRPr="00A206D8">
              <w:rPr>
                <w:rFonts w:cs="Calibri"/>
              </w:rPr>
              <w:t>k.č</w:t>
            </w:r>
            <w:proofErr w:type="spellEnd"/>
            <w:r w:rsidRPr="00A206D8">
              <w:rPr>
                <w:rFonts w:cs="Calibri"/>
              </w:rPr>
              <w:t xml:space="preserve">. 4137 i 8512 k.o. Malinska-Dubašnica </w:t>
            </w:r>
          </w:p>
        </w:tc>
        <w:tc>
          <w:tcPr>
            <w:tcW w:w="1534" w:type="dxa"/>
          </w:tcPr>
          <w:p w14:paraId="5AF2A149" w14:textId="77777777" w:rsidR="006E45CF" w:rsidRPr="00A206D8" w:rsidRDefault="006E45CF" w:rsidP="006E45CF">
            <w:pPr>
              <w:jc w:val="center"/>
              <w:rPr>
                <w:rFonts w:cs="Calibri"/>
              </w:rPr>
            </w:pPr>
            <w:r w:rsidRPr="00A206D8">
              <w:rPr>
                <w:rFonts w:cs="Calibri"/>
              </w:rPr>
              <w:t>702-01/21-01/6</w:t>
            </w:r>
          </w:p>
          <w:p w14:paraId="29226123" w14:textId="77777777" w:rsidR="006E45CF" w:rsidRPr="00A206D8" w:rsidRDefault="006E45CF" w:rsidP="006E45CF">
            <w:pPr>
              <w:jc w:val="center"/>
            </w:pPr>
          </w:p>
        </w:tc>
        <w:tc>
          <w:tcPr>
            <w:tcW w:w="766" w:type="dxa"/>
          </w:tcPr>
          <w:p w14:paraId="26F5399C" w14:textId="77777777" w:rsidR="006E45CF" w:rsidRPr="00A206D8" w:rsidRDefault="006E45CF" w:rsidP="006E45CF">
            <w:r w:rsidRPr="00A206D8">
              <w:t>F.O.</w:t>
            </w:r>
          </w:p>
        </w:tc>
        <w:tc>
          <w:tcPr>
            <w:tcW w:w="1278" w:type="dxa"/>
          </w:tcPr>
          <w:p w14:paraId="28AFCA80" w14:textId="77777777" w:rsidR="006E45CF" w:rsidRPr="00A206D8" w:rsidRDefault="006E45CF" w:rsidP="006E45CF">
            <w:pPr>
              <w:rPr>
                <w:rFonts w:cs="Calibri"/>
              </w:rPr>
            </w:pPr>
            <w:r w:rsidRPr="00A206D8">
              <w:rPr>
                <w:rFonts w:cs="Calibri"/>
              </w:rPr>
              <w:t>P-165/2021</w:t>
            </w:r>
          </w:p>
        </w:tc>
        <w:tc>
          <w:tcPr>
            <w:tcW w:w="1022" w:type="dxa"/>
          </w:tcPr>
          <w:p w14:paraId="7AF84625" w14:textId="77777777" w:rsidR="006E45CF" w:rsidRPr="00A206D8" w:rsidRDefault="006E45CF" w:rsidP="006E45CF">
            <w:pPr>
              <w:rPr>
                <w:rFonts w:cs="Calibri"/>
              </w:rPr>
            </w:pPr>
            <w:r w:rsidRPr="00A206D8">
              <w:rPr>
                <w:rFonts w:cs="Calibri"/>
              </w:rPr>
              <w:t>1.327,36</w:t>
            </w:r>
          </w:p>
          <w:p w14:paraId="21A7FBBE" w14:textId="77777777" w:rsidR="006E45CF" w:rsidRPr="00A206D8" w:rsidRDefault="006E45CF" w:rsidP="006E45CF"/>
        </w:tc>
        <w:tc>
          <w:tcPr>
            <w:tcW w:w="868" w:type="dxa"/>
          </w:tcPr>
          <w:p w14:paraId="44717D11" w14:textId="77777777" w:rsidR="006E45CF" w:rsidRPr="00A206D8" w:rsidRDefault="006E45CF" w:rsidP="006E45CF">
            <w:r w:rsidRPr="00A206D8">
              <w:t>5 god</w:t>
            </w:r>
          </w:p>
        </w:tc>
      </w:tr>
      <w:tr w:rsidR="006E45CF" w14:paraId="6D60C3C8" w14:textId="77777777" w:rsidTr="009C2D61">
        <w:trPr>
          <w:trHeight w:val="739"/>
          <w:jc w:val="center"/>
        </w:trPr>
        <w:tc>
          <w:tcPr>
            <w:tcW w:w="379" w:type="dxa"/>
          </w:tcPr>
          <w:p w14:paraId="031C3365" w14:textId="77777777" w:rsidR="006E45CF" w:rsidRPr="00A206D8" w:rsidRDefault="006E45CF" w:rsidP="006E45CF">
            <w:r>
              <w:t>6</w:t>
            </w:r>
            <w:r w:rsidRPr="00A206D8">
              <w:t>.</w:t>
            </w:r>
          </w:p>
        </w:tc>
        <w:tc>
          <w:tcPr>
            <w:tcW w:w="1534" w:type="dxa"/>
          </w:tcPr>
          <w:p w14:paraId="6BEC5FF0" w14:textId="77777777" w:rsidR="006E45CF" w:rsidRPr="00A206D8" w:rsidRDefault="006E45CF" w:rsidP="006E45CF">
            <w:pPr>
              <w:rPr>
                <w:rFonts w:cs="Calibri"/>
              </w:rPr>
            </w:pPr>
            <w:r w:rsidRPr="00A206D8">
              <w:rPr>
                <w:rFonts w:cs="Calibri"/>
              </w:rPr>
              <w:t>A.L. d.o.o.</w:t>
            </w:r>
          </w:p>
        </w:tc>
        <w:tc>
          <w:tcPr>
            <w:tcW w:w="2046" w:type="dxa"/>
          </w:tcPr>
          <w:p w14:paraId="66296782" w14:textId="77777777" w:rsidR="006E45CF" w:rsidRPr="00A206D8" w:rsidRDefault="006E45CF" w:rsidP="006E45CF">
            <w:pPr>
              <w:rPr>
                <w:rFonts w:cs="Calibri"/>
              </w:rPr>
            </w:pPr>
            <w:r w:rsidRPr="00A206D8">
              <w:rPr>
                <w:rFonts w:cs="Calibri"/>
              </w:rPr>
              <w:t>Tužba radi utvrđivanja ništetnosti nagodbe</w:t>
            </w:r>
          </w:p>
          <w:p w14:paraId="5D74D797" w14:textId="77777777" w:rsidR="006E45CF" w:rsidRPr="00A206D8" w:rsidRDefault="006E45CF" w:rsidP="006E45CF">
            <w:pPr>
              <w:tabs>
                <w:tab w:val="left" w:pos="498"/>
              </w:tabs>
            </w:pPr>
          </w:p>
        </w:tc>
        <w:tc>
          <w:tcPr>
            <w:tcW w:w="1534" w:type="dxa"/>
          </w:tcPr>
          <w:p w14:paraId="667FB53D" w14:textId="77777777" w:rsidR="006E45CF" w:rsidRPr="00A206D8" w:rsidRDefault="006E45CF" w:rsidP="006E45CF">
            <w:pPr>
              <w:jc w:val="center"/>
              <w:rPr>
                <w:rFonts w:cs="Calibri"/>
              </w:rPr>
            </w:pPr>
            <w:r w:rsidRPr="00A206D8">
              <w:rPr>
                <w:rFonts w:cs="Calibri"/>
              </w:rPr>
              <w:t>740-01/25-01/1</w:t>
            </w:r>
          </w:p>
        </w:tc>
        <w:tc>
          <w:tcPr>
            <w:tcW w:w="766" w:type="dxa"/>
          </w:tcPr>
          <w:p w14:paraId="4C58C8E4" w14:textId="77777777" w:rsidR="006E45CF" w:rsidRPr="00A206D8" w:rsidRDefault="006E45CF" w:rsidP="006E45CF">
            <w:r w:rsidRPr="00A206D8">
              <w:t>P.O.</w:t>
            </w:r>
          </w:p>
        </w:tc>
        <w:tc>
          <w:tcPr>
            <w:tcW w:w="1278" w:type="dxa"/>
          </w:tcPr>
          <w:p w14:paraId="051FA39B" w14:textId="77777777" w:rsidR="006E45CF" w:rsidRPr="00A206D8" w:rsidRDefault="006E45CF" w:rsidP="006E45CF">
            <w:pPr>
              <w:rPr>
                <w:rFonts w:cs="Calibri"/>
              </w:rPr>
            </w:pPr>
            <w:r w:rsidRPr="00A206D8">
              <w:rPr>
                <w:rFonts w:cs="Calibri"/>
              </w:rPr>
              <w:t>P-458/2025</w:t>
            </w:r>
          </w:p>
          <w:p w14:paraId="29D41D71" w14:textId="77777777" w:rsidR="006E45CF" w:rsidRPr="00A206D8" w:rsidRDefault="006E45CF" w:rsidP="006E45CF"/>
        </w:tc>
        <w:tc>
          <w:tcPr>
            <w:tcW w:w="1022" w:type="dxa"/>
          </w:tcPr>
          <w:p w14:paraId="497A515D" w14:textId="77777777" w:rsidR="006E45CF" w:rsidRPr="00A206D8" w:rsidRDefault="006E45CF" w:rsidP="006E45CF">
            <w:pPr>
              <w:rPr>
                <w:rFonts w:cs="Calibri"/>
              </w:rPr>
            </w:pPr>
            <w:r w:rsidRPr="00A206D8">
              <w:rPr>
                <w:rFonts w:cs="Calibri"/>
              </w:rPr>
              <w:t>66.800,00</w:t>
            </w:r>
          </w:p>
          <w:p w14:paraId="74904A67" w14:textId="77777777" w:rsidR="006E45CF" w:rsidRPr="00A206D8" w:rsidRDefault="006E45CF" w:rsidP="006E45CF"/>
        </w:tc>
        <w:tc>
          <w:tcPr>
            <w:tcW w:w="868" w:type="dxa"/>
          </w:tcPr>
          <w:p w14:paraId="5E8347A7" w14:textId="77777777" w:rsidR="006E45CF" w:rsidRPr="00A206D8" w:rsidRDefault="006E45CF" w:rsidP="006E45CF">
            <w:r w:rsidRPr="00A206D8">
              <w:t>5 god</w:t>
            </w:r>
          </w:p>
        </w:tc>
      </w:tr>
      <w:tr w:rsidR="006E45CF" w14:paraId="669126C5" w14:textId="77777777" w:rsidTr="009C2D61">
        <w:trPr>
          <w:trHeight w:val="1222"/>
          <w:jc w:val="center"/>
        </w:trPr>
        <w:tc>
          <w:tcPr>
            <w:tcW w:w="379" w:type="dxa"/>
          </w:tcPr>
          <w:p w14:paraId="3443C1FF" w14:textId="77777777" w:rsidR="006E45CF" w:rsidRDefault="006E45CF" w:rsidP="006E45CF">
            <w:r>
              <w:t>7.</w:t>
            </w:r>
          </w:p>
        </w:tc>
        <w:tc>
          <w:tcPr>
            <w:tcW w:w="1534" w:type="dxa"/>
          </w:tcPr>
          <w:p w14:paraId="267634AC" w14:textId="77777777" w:rsidR="006E45CF" w:rsidRPr="00A206D8" w:rsidRDefault="006E45CF" w:rsidP="006E45CF">
            <w:pPr>
              <w:rPr>
                <w:rFonts w:cs="Calibri"/>
              </w:rPr>
            </w:pPr>
            <w:r>
              <w:rPr>
                <w:rFonts w:cs="Calibri"/>
              </w:rPr>
              <w:t>N.P. i M.P.</w:t>
            </w:r>
          </w:p>
        </w:tc>
        <w:tc>
          <w:tcPr>
            <w:tcW w:w="2046" w:type="dxa"/>
          </w:tcPr>
          <w:p w14:paraId="1FCF6694" w14:textId="77777777" w:rsidR="006E45CF" w:rsidRPr="00A206D8" w:rsidRDefault="006E45CF" w:rsidP="006E45CF">
            <w:pPr>
              <w:rPr>
                <w:rFonts w:cs="Calibri"/>
              </w:rPr>
            </w:pPr>
            <w:r>
              <w:rPr>
                <w:rFonts w:cs="Calibri"/>
              </w:rPr>
              <w:t xml:space="preserve">Nekretnina opterećena založnim pravom naslijeđena kao </w:t>
            </w:r>
            <w:proofErr w:type="spellStart"/>
            <w:r>
              <w:rPr>
                <w:rFonts w:cs="Calibri"/>
              </w:rPr>
              <w:t>osašna</w:t>
            </w:r>
            <w:proofErr w:type="spellEnd"/>
            <w:r>
              <w:rPr>
                <w:rFonts w:cs="Calibri"/>
              </w:rPr>
              <w:t xml:space="preserve"> ostavina</w:t>
            </w:r>
          </w:p>
        </w:tc>
        <w:tc>
          <w:tcPr>
            <w:tcW w:w="1534" w:type="dxa"/>
          </w:tcPr>
          <w:p w14:paraId="729F092A" w14:textId="77777777" w:rsidR="006E45CF" w:rsidRPr="00A206D8" w:rsidRDefault="006E45CF" w:rsidP="006E45CF">
            <w:pPr>
              <w:jc w:val="center"/>
              <w:rPr>
                <w:rFonts w:cs="Calibri"/>
              </w:rPr>
            </w:pPr>
            <w:r>
              <w:rPr>
                <w:rFonts w:cs="Calibri"/>
              </w:rPr>
              <w:t>940-01/17-01/36</w:t>
            </w:r>
          </w:p>
        </w:tc>
        <w:tc>
          <w:tcPr>
            <w:tcW w:w="766" w:type="dxa"/>
          </w:tcPr>
          <w:p w14:paraId="5A2F8272" w14:textId="77777777" w:rsidR="006E45CF" w:rsidRPr="00A206D8" w:rsidRDefault="006E45CF" w:rsidP="006E45CF">
            <w:r>
              <w:t>F.O.</w:t>
            </w:r>
          </w:p>
        </w:tc>
        <w:tc>
          <w:tcPr>
            <w:tcW w:w="1278" w:type="dxa"/>
          </w:tcPr>
          <w:p w14:paraId="6BAC48B8" w14:textId="77777777" w:rsidR="006E45CF" w:rsidRPr="00A206D8" w:rsidRDefault="006E45CF" w:rsidP="006E45CF">
            <w:pPr>
              <w:rPr>
                <w:rFonts w:cs="Calibri"/>
              </w:rPr>
            </w:pPr>
            <w:r>
              <w:rPr>
                <w:rFonts w:cs="Calibri"/>
              </w:rPr>
              <w:t>OVR-319/2019 (prije Ovr4972/2017)</w:t>
            </w:r>
          </w:p>
        </w:tc>
        <w:tc>
          <w:tcPr>
            <w:tcW w:w="1022" w:type="dxa"/>
          </w:tcPr>
          <w:p w14:paraId="4B6EBDF8" w14:textId="77777777" w:rsidR="006E45CF" w:rsidRPr="00A206D8" w:rsidRDefault="006E45CF" w:rsidP="006E45CF">
            <w:pPr>
              <w:rPr>
                <w:rFonts w:cs="Calibri"/>
              </w:rPr>
            </w:pPr>
            <w:r>
              <w:rPr>
                <w:rFonts w:cs="Calibri"/>
              </w:rPr>
              <w:t>106.310,96</w:t>
            </w:r>
          </w:p>
        </w:tc>
        <w:tc>
          <w:tcPr>
            <w:tcW w:w="868" w:type="dxa"/>
          </w:tcPr>
          <w:p w14:paraId="727AA822" w14:textId="77777777" w:rsidR="006E45CF" w:rsidRPr="00A206D8" w:rsidRDefault="006E45CF" w:rsidP="006E45CF">
            <w:r>
              <w:t>5 god</w:t>
            </w:r>
          </w:p>
        </w:tc>
      </w:tr>
      <w:tr w:rsidR="006E45CF" w14:paraId="2DE6A111" w14:textId="77777777" w:rsidTr="009C2D61">
        <w:trPr>
          <w:trHeight w:val="467"/>
          <w:jc w:val="center"/>
        </w:trPr>
        <w:tc>
          <w:tcPr>
            <w:tcW w:w="379" w:type="dxa"/>
          </w:tcPr>
          <w:p w14:paraId="69894EAC" w14:textId="77777777" w:rsidR="006E45CF" w:rsidRDefault="006E45CF" w:rsidP="006E45CF">
            <w:r>
              <w:t>8.</w:t>
            </w:r>
          </w:p>
        </w:tc>
        <w:tc>
          <w:tcPr>
            <w:tcW w:w="1534" w:type="dxa"/>
          </w:tcPr>
          <w:p w14:paraId="539C0708" w14:textId="77777777" w:rsidR="006E45CF" w:rsidRPr="00A206D8" w:rsidRDefault="006E45CF" w:rsidP="006E45CF">
            <w:pPr>
              <w:rPr>
                <w:rFonts w:cs="Calibri"/>
              </w:rPr>
            </w:pPr>
            <w:r>
              <w:rPr>
                <w:rFonts w:cs="Calibri"/>
              </w:rPr>
              <w:t>B.M. i S.B.B.</w:t>
            </w:r>
          </w:p>
        </w:tc>
        <w:tc>
          <w:tcPr>
            <w:tcW w:w="2046" w:type="dxa"/>
          </w:tcPr>
          <w:p w14:paraId="23C6A2FD" w14:textId="77777777" w:rsidR="006E45CF" w:rsidRPr="00A206D8" w:rsidRDefault="006E45CF" w:rsidP="006E45CF">
            <w:pPr>
              <w:rPr>
                <w:rFonts w:cs="Calibri"/>
              </w:rPr>
            </w:pPr>
            <w:r>
              <w:rPr>
                <w:rFonts w:cs="Calibri"/>
              </w:rPr>
              <w:t>Provođenje ovršnog postupka na nekretnini</w:t>
            </w:r>
          </w:p>
        </w:tc>
        <w:tc>
          <w:tcPr>
            <w:tcW w:w="1534" w:type="dxa"/>
          </w:tcPr>
          <w:p w14:paraId="166778AA" w14:textId="77777777" w:rsidR="006E45CF" w:rsidRPr="00A206D8" w:rsidRDefault="006E45CF" w:rsidP="006E45CF">
            <w:pPr>
              <w:jc w:val="center"/>
              <w:rPr>
                <w:rFonts w:cs="Calibri"/>
              </w:rPr>
            </w:pPr>
            <w:r>
              <w:rPr>
                <w:rFonts w:cs="Calibri"/>
              </w:rPr>
              <w:t>702-01/07-01/5</w:t>
            </w:r>
          </w:p>
        </w:tc>
        <w:tc>
          <w:tcPr>
            <w:tcW w:w="766" w:type="dxa"/>
          </w:tcPr>
          <w:p w14:paraId="1A8CC071" w14:textId="77777777" w:rsidR="006E45CF" w:rsidRPr="00A206D8" w:rsidRDefault="006E45CF" w:rsidP="006E45CF">
            <w:r>
              <w:t>F.O.</w:t>
            </w:r>
          </w:p>
        </w:tc>
        <w:tc>
          <w:tcPr>
            <w:tcW w:w="1278" w:type="dxa"/>
          </w:tcPr>
          <w:p w14:paraId="24BF68BF" w14:textId="77777777" w:rsidR="006E45CF" w:rsidRPr="00A206D8" w:rsidRDefault="006E45CF" w:rsidP="006E45CF">
            <w:pPr>
              <w:rPr>
                <w:rFonts w:cs="Calibri"/>
              </w:rPr>
            </w:pPr>
            <w:r>
              <w:rPr>
                <w:rFonts w:cs="Calibri"/>
              </w:rPr>
              <w:t>Ovr.-5248/2015</w:t>
            </w:r>
          </w:p>
        </w:tc>
        <w:tc>
          <w:tcPr>
            <w:tcW w:w="1022" w:type="dxa"/>
          </w:tcPr>
          <w:p w14:paraId="5E223BFB" w14:textId="77777777" w:rsidR="006E45CF" w:rsidRPr="00A206D8" w:rsidRDefault="006E45CF" w:rsidP="006E45CF">
            <w:pPr>
              <w:rPr>
                <w:rFonts w:cs="Calibri"/>
              </w:rPr>
            </w:pPr>
            <w:r>
              <w:rPr>
                <w:rFonts w:cs="Calibri"/>
              </w:rPr>
              <w:t>1.666,00</w:t>
            </w:r>
          </w:p>
        </w:tc>
        <w:tc>
          <w:tcPr>
            <w:tcW w:w="868" w:type="dxa"/>
          </w:tcPr>
          <w:p w14:paraId="6263E8CB" w14:textId="77777777" w:rsidR="006E45CF" w:rsidRPr="00A206D8" w:rsidRDefault="006E45CF" w:rsidP="006E45CF">
            <w:r>
              <w:t>3 god</w:t>
            </w:r>
          </w:p>
        </w:tc>
      </w:tr>
    </w:tbl>
    <w:p w14:paraId="32D9A189" w14:textId="77777777" w:rsidR="00791E9C" w:rsidRPr="001D65AF" w:rsidRDefault="00791E9C" w:rsidP="00955DA1">
      <w:pPr>
        <w:rPr>
          <w:rFonts w:cs="Calibri"/>
          <w:b/>
          <w:sz w:val="18"/>
          <w:szCs w:val="18"/>
        </w:rPr>
      </w:pPr>
    </w:p>
    <w:p w14:paraId="02F50BE0" w14:textId="77777777" w:rsidR="008E381A" w:rsidRPr="001D65AF" w:rsidRDefault="008E381A" w:rsidP="00955DA1">
      <w:pPr>
        <w:rPr>
          <w:rFonts w:cs="Calibri"/>
          <w:sz w:val="20"/>
        </w:rPr>
      </w:pPr>
    </w:p>
    <w:p w14:paraId="077B1313" w14:textId="2C2F7C8F" w:rsidR="00955DA1" w:rsidRPr="008D2406" w:rsidRDefault="00955DA1" w:rsidP="00955DA1">
      <w:pPr>
        <w:rPr>
          <w:rFonts w:cs="Calibri"/>
          <w:i/>
          <w:iCs/>
          <w:sz w:val="20"/>
        </w:rPr>
      </w:pPr>
      <w:r w:rsidRPr="008D2406">
        <w:rPr>
          <w:rFonts w:cs="Calibri"/>
          <w:i/>
          <w:iCs/>
          <w:sz w:val="20"/>
        </w:rPr>
        <w:t xml:space="preserve">Tablica </w:t>
      </w:r>
      <w:r w:rsidR="00F37A39" w:rsidRPr="008D2406">
        <w:rPr>
          <w:rFonts w:cs="Calibri"/>
          <w:i/>
          <w:iCs/>
          <w:sz w:val="20"/>
        </w:rPr>
        <w:t>3</w:t>
      </w:r>
      <w:r w:rsidR="008D2406" w:rsidRPr="008D2406">
        <w:rPr>
          <w:rFonts w:cs="Calibri"/>
          <w:i/>
          <w:iCs/>
          <w:sz w:val="20"/>
        </w:rPr>
        <w:t>2</w:t>
      </w:r>
      <w:r w:rsidRPr="008D2406">
        <w:rPr>
          <w:rFonts w:cs="Calibri"/>
          <w:i/>
          <w:iCs/>
          <w:sz w:val="20"/>
        </w:rPr>
        <w:t xml:space="preserve">. </w:t>
      </w:r>
      <w:r w:rsidR="002D35D8" w:rsidRPr="008D2406">
        <w:rPr>
          <w:rFonts w:cs="Calibri"/>
          <w:i/>
          <w:iCs/>
          <w:sz w:val="20"/>
        </w:rPr>
        <w:t>Upravni postupci u tijeku – Upravni odjel za upravljanje imovinom - Općina Malinska-Dubašnica tuženik</w:t>
      </w:r>
    </w:p>
    <w:p w14:paraId="0A262B5A" w14:textId="04659627" w:rsidR="00955DA1" w:rsidRPr="001D65AF" w:rsidRDefault="00955DA1" w:rsidP="00955DA1">
      <w:pPr>
        <w:rPr>
          <w:rFonts w:cs="Calibri"/>
          <w:sz w:val="18"/>
          <w:szCs w:val="18"/>
        </w:rPr>
      </w:pPr>
    </w:p>
    <w:tbl>
      <w:tblPr>
        <w:tblStyle w:val="Reetkatablice"/>
        <w:tblW w:w="9478" w:type="dxa"/>
        <w:jc w:val="center"/>
        <w:tblLayout w:type="fixed"/>
        <w:tblLook w:val="04A0" w:firstRow="1" w:lastRow="0" w:firstColumn="1" w:lastColumn="0" w:noHBand="0" w:noVBand="1"/>
      </w:tblPr>
      <w:tblGrid>
        <w:gridCol w:w="284"/>
        <w:gridCol w:w="860"/>
        <w:gridCol w:w="2268"/>
        <w:gridCol w:w="1701"/>
        <w:gridCol w:w="850"/>
        <w:gridCol w:w="1418"/>
        <w:gridCol w:w="1134"/>
        <w:gridCol w:w="963"/>
      </w:tblGrid>
      <w:tr w:rsidR="00802053" w14:paraId="6D25367A" w14:textId="77777777" w:rsidTr="00802053">
        <w:trPr>
          <w:jc w:val="center"/>
        </w:trPr>
        <w:tc>
          <w:tcPr>
            <w:tcW w:w="284" w:type="dxa"/>
            <w:tcBorders>
              <w:top w:val="single" w:sz="4" w:space="0" w:color="auto"/>
              <w:left w:val="single" w:sz="4" w:space="0" w:color="auto"/>
              <w:bottom w:val="single" w:sz="4" w:space="0" w:color="auto"/>
              <w:right w:val="single" w:sz="4" w:space="0" w:color="auto"/>
            </w:tcBorders>
          </w:tcPr>
          <w:p w14:paraId="6FEB6B4B" w14:textId="77777777" w:rsidR="00802053" w:rsidRDefault="00802053">
            <w:pPr>
              <w:rPr>
                <w:rFonts w:asciiTheme="minorHAnsi" w:hAnsiTheme="minorHAnsi" w:cstheme="minorBidi"/>
              </w:rPr>
            </w:pPr>
          </w:p>
        </w:tc>
        <w:tc>
          <w:tcPr>
            <w:tcW w:w="860" w:type="dxa"/>
            <w:tcBorders>
              <w:top w:val="single" w:sz="4" w:space="0" w:color="auto"/>
              <w:left w:val="single" w:sz="4" w:space="0" w:color="auto"/>
              <w:bottom w:val="single" w:sz="4" w:space="0" w:color="auto"/>
              <w:right w:val="single" w:sz="4" w:space="0" w:color="auto"/>
            </w:tcBorders>
            <w:hideMark/>
          </w:tcPr>
          <w:p w14:paraId="358016D4" w14:textId="77777777" w:rsidR="00802053" w:rsidRDefault="00802053">
            <w:pPr>
              <w:rPr>
                <w:rFonts w:cs="Calibri"/>
                <w:sz w:val="18"/>
                <w:szCs w:val="18"/>
              </w:rPr>
            </w:pPr>
            <w:r>
              <w:t>Stranka</w:t>
            </w:r>
          </w:p>
        </w:tc>
        <w:tc>
          <w:tcPr>
            <w:tcW w:w="2268" w:type="dxa"/>
            <w:tcBorders>
              <w:top w:val="single" w:sz="4" w:space="0" w:color="auto"/>
              <w:left w:val="single" w:sz="4" w:space="0" w:color="auto"/>
              <w:bottom w:val="single" w:sz="4" w:space="0" w:color="auto"/>
              <w:right w:val="single" w:sz="4" w:space="0" w:color="auto"/>
            </w:tcBorders>
            <w:hideMark/>
          </w:tcPr>
          <w:p w14:paraId="0DF8A327" w14:textId="77777777" w:rsidR="00802053" w:rsidRDefault="00802053">
            <w:pPr>
              <w:rPr>
                <w:rFonts w:cs="Calibri"/>
              </w:rPr>
            </w:pPr>
            <w:r>
              <w:t>Priroda spora</w:t>
            </w:r>
          </w:p>
        </w:tc>
        <w:tc>
          <w:tcPr>
            <w:tcW w:w="1701" w:type="dxa"/>
            <w:tcBorders>
              <w:top w:val="single" w:sz="4" w:space="0" w:color="auto"/>
              <w:left w:val="single" w:sz="4" w:space="0" w:color="auto"/>
              <w:bottom w:val="single" w:sz="4" w:space="0" w:color="auto"/>
              <w:right w:val="single" w:sz="4" w:space="0" w:color="auto"/>
            </w:tcBorders>
            <w:hideMark/>
          </w:tcPr>
          <w:p w14:paraId="1697C45F" w14:textId="77777777" w:rsidR="00802053" w:rsidRDefault="00802053">
            <w:pPr>
              <w:jc w:val="center"/>
              <w:rPr>
                <w:rFonts w:cs="Calibri"/>
              </w:rPr>
            </w:pPr>
            <w:r>
              <w:t>Naša klasa</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575522A3" w14:textId="77777777" w:rsidR="00802053" w:rsidRDefault="00802053">
            <w:pPr>
              <w:rPr>
                <w:rFonts w:asciiTheme="minorHAnsi" w:hAnsiTheme="minorHAnsi" w:cstheme="minorBidi"/>
              </w:rPr>
            </w:pPr>
            <w:r>
              <w:t>Tužitelj</w:t>
            </w:r>
          </w:p>
        </w:tc>
        <w:tc>
          <w:tcPr>
            <w:tcW w:w="1418" w:type="dxa"/>
            <w:tcBorders>
              <w:top w:val="single" w:sz="4" w:space="0" w:color="auto"/>
              <w:left w:val="single" w:sz="4" w:space="0" w:color="auto"/>
              <w:bottom w:val="single" w:sz="4" w:space="0" w:color="auto"/>
              <w:right w:val="single" w:sz="4" w:space="0" w:color="auto"/>
            </w:tcBorders>
            <w:hideMark/>
          </w:tcPr>
          <w:p w14:paraId="781EB4E8" w14:textId="77777777" w:rsidR="00802053" w:rsidRDefault="00802053">
            <w:pPr>
              <w:rPr>
                <w:rFonts w:cs="Calibri"/>
              </w:rPr>
            </w:pPr>
            <w:r>
              <w:t>Br. tijela kod kojeg se vodi spor</w:t>
            </w:r>
          </w:p>
        </w:tc>
        <w:tc>
          <w:tcPr>
            <w:tcW w:w="1134" w:type="dxa"/>
            <w:tcBorders>
              <w:top w:val="single" w:sz="4" w:space="0" w:color="auto"/>
              <w:left w:val="single" w:sz="4" w:space="0" w:color="auto"/>
              <w:bottom w:val="single" w:sz="4" w:space="0" w:color="auto"/>
              <w:right w:val="single" w:sz="4" w:space="0" w:color="auto"/>
            </w:tcBorders>
            <w:hideMark/>
          </w:tcPr>
          <w:p w14:paraId="4D0F257C" w14:textId="77777777" w:rsidR="00802053" w:rsidRDefault="00802053">
            <w:pPr>
              <w:rPr>
                <w:rFonts w:cs="Calibri"/>
              </w:rPr>
            </w:pPr>
            <w:r>
              <w:t>Vrijednost spora (</w:t>
            </w:r>
            <w:proofErr w:type="spellStart"/>
            <w:r>
              <w:t>eur</w:t>
            </w:r>
            <w:proofErr w:type="spellEnd"/>
            <w:r>
              <w:t>)</w:t>
            </w:r>
          </w:p>
        </w:tc>
        <w:tc>
          <w:tcPr>
            <w:tcW w:w="963" w:type="dxa"/>
            <w:tcBorders>
              <w:top w:val="single" w:sz="4" w:space="0" w:color="auto"/>
              <w:left w:val="single" w:sz="4" w:space="0" w:color="auto"/>
              <w:bottom w:val="single" w:sz="4" w:space="0" w:color="auto"/>
              <w:right w:val="single" w:sz="4" w:space="0" w:color="auto"/>
            </w:tcBorders>
            <w:hideMark/>
          </w:tcPr>
          <w:p w14:paraId="591DF3F7" w14:textId="77777777" w:rsidR="00802053" w:rsidRDefault="00802053">
            <w:pPr>
              <w:rPr>
                <w:rFonts w:asciiTheme="minorHAnsi" w:hAnsiTheme="minorHAnsi" w:cstheme="minorBidi"/>
              </w:rPr>
            </w:pPr>
            <w:r>
              <w:t>Procjena trajanja</w:t>
            </w:r>
          </w:p>
        </w:tc>
      </w:tr>
      <w:tr w:rsidR="00802053" w14:paraId="2892DEFD" w14:textId="77777777" w:rsidTr="00802053">
        <w:trPr>
          <w:jc w:val="center"/>
        </w:trPr>
        <w:tc>
          <w:tcPr>
            <w:tcW w:w="284" w:type="dxa"/>
            <w:tcBorders>
              <w:top w:val="single" w:sz="4" w:space="0" w:color="auto"/>
              <w:left w:val="single" w:sz="4" w:space="0" w:color="auto"/>
              <w:bottom w:val="single" w:sz="4" w:space="0" w:color="auto"/>
              <w:right w:val="single" w:sz="4" w:space="0" w:color="auto"/>
            </w:tcBorders>
            <w:hideMark/>
          </w:tcPr>
          <w:p w14:paraId="47A7C7CD" w14:textId="77777777" w:rsidR="00802053" w:rsidRDefault="00802053">
            <w:r>
              <w:t>1.</w:t>
            </w:r>
          </w:p>
        </w:tc>
        <w:tc>
          <w:tcPr>
            <w:tcW w:w="860" w:type="dxa"/>
            <w:tcBorders>
              <w:top w:val="single" w:sz="4" w:space="0" w:color="auto"/>
              <w:left w:val="single" w:sz="4" w:space="0" w:color="auto"/>
              <w:bottom w:val="single" w:sz="4" w:space="0" w:color="auto"/>
              <w:right w:val="single" w:sz="4" w:space="0" w:color="auto"/>
            </w:tcBorders>
            <w:hideMark/>
          </w:tcPr>
          <w:p w14:paraId="0AA8E974" w14:textId="77777777" w:rsidR="00802053" w:rsidRDefault="00802053">
            <w:pPr>
              <w:rPr>
                <w:rFonts w:cs="Calibri"/>
                <w:sz w:val="18"/>
                <w:szCs w:val="18"/>
              </w:rPr>
            </w:pPr>
            <w:r>
              <w:rPr>
                <w:rFonts w:cs="Calibri"/>
                <w:sz w:val="18"/>
                <w:szCs w:val="18"/>
              </w:rPr>
              <w:t>B. L. i dr. - Upravni spor</w:t>
            </w:r>
          </w:p>
        </w:tc>
        <w:tc>
          <w:tcPr>
            <w:tcW w:w="2268" w:type="dxa"/>
            <w:tcBorders>
              <w:top w:val="single" w:sz="4" w:space="0" w:color="auto"/>
              <w:left w:val="single" w:sz="4" w:space="0" w:color="auto"/>
              <w:bottom w:val="single" w:sz="4" w:space="0" w:color="auto"/>
              <w:right w:val="single" w:sz="4" w:space="0" w:color="auto"/>
            </w:tcBorders>
            <w:hideMark/>
          </w:tcPr>
          <w:p w14:paraId="0D10C2C9" w14:textId="77777777" w:rsidR="00802053" w:rsidRDefault="00802053">
            <w:pPr>
              <w:rPr>
                <w:rFonts w:cs="Calibri"/>
                <w:sz w:val="18"/>
                <w:szCs w:val="18"/>
              </w:rPr>
            </w:pPr>
            <w:r>
              <w:rPr>
                <w:rFonts w:cs="Calibri"/>
                <w:sz w:val="18"/>
                <w:szCs w:val="18"/>
              </w:rPr>
              <w:t xml:space="preserve">određivanje naknade za </w:t>
            </w:r>
            <w:proofErr w:type="spellStart"/>
            <w:r>
              <w:rPr>
                <w:rFonts w:cs="Calibri"/>
                <w:sz w:val="18"/>
                <w:szCs w:val="18"/>
              </w:rPr>
              <w:t>deposediranu</w:t>
            </w:r>
            <w:proofErr w:type="spellEnd"/>
            <w:r>
              <w:rPr>
                <w:rFonts w:cs="Calibri"/>
                <w:sz w:val="18"/>
                <w:szCs w:val="18"/>
              </w:rPr>
              <w:t xml:space="preserve"> nekretninu </w:t>
            </w:r>
            <w:proofErr w:type="spellStart"/>
            <w:r>
              <w:rPr>
                <w:rFonts w:cs="Calibri"/>
                <w:sz w:val="18"/>
                <w:szCs w:val="18"/>
              </w:rPr>
              <w:t>k.č</w:t>
            </w:r>
            <w:proofErr w:type="spellEnd"/>
            <w:r>
              <w:rPr>
                <w:rFonts w:cs="Calibri"/>
                <w:sz w:val="18"/>
                <w:szCs w:val="18"/>
              </w:rPr>
              <w:t xml:space="preserve">. 916/5 k.o. Sveti Anton </w:t>
            </w:r>
          </w:p>
        </w:tc>
        <w:tc>
          <w:tcPr>
            <w:tcW w:w="1701" w:type="dxa"/>
            <w:tcBorders>
              <w:top w:val="single" w:sz="4" w:space="0" w:color="auto"/>
              <w:left w:val="single" w:sz="4" w:space="0" w:color="auto"/>
              <w:bottom w:val="single" w:sz="4" w:space="0" w:color="auto"/>
              <w:right w:val="single" w:sz="4" w:space="0" w:color="auto"/>
            </w:tcBorders>
          </w:tcPr>
          <w:p w14:paraId="570D62F9" w14:textId="77777777" w:rsidR="00802053" w:rsidRDefault="00802053">
            <w:pPr>
              <w:jc w:val="center"/>
              <w:rPr>
                <w:rFonts w:cs="Calibri"/>
                <w:sz w:val="18"/>
                <w:szCs w:val="18"/>
              </w:rPr>
            </w:pPr>
            <w:r>
              <w:rPr>
                <w:rFonts w:cs="Calibri"/>
                <w:sz w:val="18"/>
                <w:szCs w:val="18"/>
              </w:rPr>
              <w:t>944-07/13-01/1</w:t>
            </w:r>
          </w:p>
          <w:p w14:paraId="379ACF03" w14:textId="77777777" w:rsidR="00802053" w:rsidRDefault="00802053">
            <w:pPr>
              <w:jc w:val="center"/>
              <w:rPr>
                <w:rFonts w:asciiTheme="minorHAnsi" w:hAnsiTheme="minorHAnsi" w:cstheme="minorBidi"/>
              </w:rPr>
            </w:pPr>
          </w:p>
        </w:tc>
        <w:tc>
          <w:tcPr>
            <w:tcW w:w="850" w:type="dxa"/>
            <w:tcBorders>
              <w:top w:val="single" w:sz="4" w:space="0" w:color="auto"/>
              <w:left w:val="single" w:sz="4" w:space="0" w:color="auto"/>
              <w:bottom w:val="single" w:sz="4" w:space="0" w:color="auto"/>
              <w:right w:val="single" w:sz="4" w:space="0" w:color="auto"/>
            </w:tcBorders>
            <w:hideMark/>
          </w:tcPr>
          <w:p w14:paraId="490476CA" w14:textId="77777777" w:rsidR="00802053" w:rsidRDefault="00802053">
            <w:r>
              <w:t>Općina</w:t>
            </w:r>
          </w:p>
        </w:tc>
        <w:tc>
          <w:tcPr>
            <w:tcW w:w="1418" w:type="dxa"/>
            <w:tcBorders>
              <w:top w:val="single" w:sz="4" w:space="0" w:color="auto"/>
              <w:left w:val="single" w:sz="4" w:space="0" w:color="auto"/>
              <w:bottom w:val="single" w:sz="4" w:space="0" w:color="auto"/>
              <w:right w:val="single" w:sz="4" w:space="0" w:color="auto"/>
            </w:tcBorders>
            <w:hideMark/>
          </w:tcPr>
          <w:p w14:paraId="4B4DEEE9" w14:textId="77777777" w:rsidR="00802053" w:rsidRDefault="00802053">
            <w:pPr>
              <w:rPr>
                <w:rFonts w:cs="Calibri"/>
                <w:sz w:val="18"/>
                <w:szCs w:val="18"/>
              </w:rPr>
            </w:pPr>
            <w:r>
              <w:rPr>
                <w:rFonts w:cs="Calibri"/>
                <w:sz w:val="18"/>
                <w:szCs w:val="18"/>
              </w:rPr>
              <w:t>Us I-1796/2023-18</w:t>
            </w:r>
          </w:p>
        </w:tc>
        <w:tc>
          <w:tcPr>
            <w:tcW w:w="1134" w:type="dxa"/>
            <w:tcBorders>
              <w:top w:val="single" w:sz="4" w:space="0" w:color="auto"/>
              <w:left w:val="single" w:sz="4" w:space="0" w:color="auto"/>
              <w:bottom w:val="single" w:sz="4" w:space="0" w:color="auto"/>
              <w:right w:val="single" w:sz="4" w:space="0" w:color="auto"/>
            </w:tcBorders>
            <w:hideMark/>
          </w:tcPr>
          <w:p w14:paraId="07D33E15" w14:textId="77777777" w:rsidR="00802053" w:rsidRDefault="00802053">
            <w:pPr>
              <w:rPr>
                <w:rFonts w:cs="Calibri"/>
                <w:sz w:val="18"/>
                <w:szCs w:val="18"/>
              </w:rPr>
            </w:pPr>
            <w:r>
              <w:rPr>
                <w:rFonts w:cs="Calibri"/>
                <w:sz w:val="18"/>
                <w:szCs w:val="18"/>
              </w:rPr>
              <w:t>18.733,00</w:t>
            </w:r>
          </w:p>
        </w:tc>
        <w:tc>
          <w:tcPr>
            <w:tcW w:w="963" w:type="dxa"/>
            <w:tcBorders>
              <w:top w:val="single" w:sz="4" w:space="0" w:color="auto"/>
              <w:left w:val="single" w:sz="4" w:space="0" w:color="auto"/>
              <w:bottom w:val="single" w:sz="4" w:space="0" w:color="auto"/>
              <w:right w:val="single" w:sz="4" w:space="0" w:color="auto"/>
            </w:tcBorders>
            <w:hideMark/>
          </w:tcPr>
          <w:p w14:paraId="4E017283" w14:textId="77777777" w:rsidR="00802053" w:rsidRDefault="00802053">
            <w:pPr>
              <w:rPr>
                <w:rFonts w:asciiTheme="minorHAnsi" w:hAnsiTheme="minorHAnsi" w:cstheme="minorBidi"/>
              </w:rPr>
            </w:pPr>
            <w:r>
              <w:t>5 god</w:t>
            </w:r>
          </w:p>
        </w:tc>
      </w:tr>
      <w:tr w:rsidR="00802053" w14:paraId="16E468BD" w14:textId="77777777" w:rsidTr="00802053">
        <w:trPr>
          <w:jc w:val="center"/>
        </w:trPr>
        <w:tc>
          <w:tcPr>
            <w:tcW w:w="284" w:type="dxa"/>
            <w:tcBorders>
              <w:top w:val="single" w:sz="4" w:space="0" w:color="auto"/>
              <w:left w:val="single" w:sz="4" w:space="0" w:color="auto"/>
              <w:bottom w:val="single" w:sz="4" w:space="0" w:color="auto"/>
              <w:right w:val="single" w:sz="4" w:space="0" w:color="auto"/>
            </w:tcBorders>
            <w:hideMark/>
          </w:tcPr>
          <w:p w14:paraId="258149C2" w14:textId="77777777" w:rsidR="00802053" w:rsidRDefault="00802053">
            <w:r>
              <w:t>2.</w:t>
            </w:r>
          </w:p>
        </w:tc>
        <w:tc>
          <w:tcPr>
            <w:tcW w:w="860" w:type="dxa"/>
            <w:tcBorders>
              <w:top w:val="single" w:sz="4" w:space="0" w:color="auto"/>
              <w:left w:val="single" w:sz="4" w:space="0" w:color="auto"/>
              <w:bottom w:val="single" w:sz="4" w:space="0" w:color="auto"/>
              <w:right w:val="single" w:sz="4" w:space="0" w:color="auto"/>
            </w:tcBorders>
            <w:hideMark/>
          </w:tcPr>
          <w:p w14:paraId="6BF753A4" w14:textId="77777777" w:rsidR="00802053" w:rsidRDefault="00802053">
            <w:pPr>
              <w:rPr>
                <w:rFonts w:cs="Calibri"/>
                <w:sz w:val="18"/>
                <w:szCs w:val="18"/>
              </w:rPr>
            </w:pPr>
            <w:r>
              <w:rPr>
                <w:rFonts w:cs="Calibri"/>
                <w:sz w:val="18"/>
                <w:szCs w:val="18"/>
              </w:rPr>
              <w:t>U.Š.</w:t>
            </w:r>
          </w:p>
        </w:tc>
        <w:tc>
          <w:tcPr>
            <w:tcW w:w="2268" w:type="dxa"/>
            <w:tcBorders>
              <w:top w:val="single" w:sz="4" w:space="0" w:color="auto"/>
              <w:left w:val="single" w:sz="4" w:space="0" w:color="auto"/>
              <w:bottom w:val="single" w:sz="4" w:space="0" w:color="auto"/>
              <w:right w:val="single" w:sz="4" w:space="0" w:color="auto"/>
            </w:tcBorders>
            <w:hideMark/>
          </w:tcPr>
          <w:p w14:paraId="0A50B550" w14:textId="77777777" w:rsidR="00802053" w:rsidRDefault="00802053">
            <w:pPr>
              <w:rPr>
                <w:rFonts w:cs="Calibri"/>
                <w:sz w:val="18"/>
                <w:szCs w:val="18"/>
              </w:rPr>
            </w:pPr>
            <w:r>
              <w:rPr>
                <w:rFonts w:cs="Calibri"/>
                <w:sz w:val="18"/>
                <w:szCs w:val="18"/>
              </w:rPr>
              <w:t xml:space="preserve">postupak izvlaštenja </w:t>
            </w:r>
            <w:proofErr w:type="spellStart"/>
            <w:r>
              <w:rPr>
                <w:rFonts w:cs="Calibri"/>
                <w:sz w:val="18"/>
                <w:szCs w:val="18"/>
              </w:rPr>
              <w:t>k.č</w:t>
            </w:r>
            <w:proofErr w:type="spellEnd"/>
            <w:r>
              <w:rPr>
                <w:rFonts w:cs="Calibri"/>
                <w:sz w:val="18"/>
                <w:szCs w:val="18"/>
              </w:rPr>
              <w:t xml:space="preserve">. 3716/3, 3716/2 i </w:t>
            </w:r>
            <w:proofErr w:type="spellStart"/>
            <w:r>
              <w:rPr>
                <w:rFonts w:cs="Calibri"/>
                <w:sz w:val="18"/>
                <w:szCs w:val="18"/>
              </w:rPr>
              <w:t>k.č</w:t>
            </w:r>
            <w:proofErr w:type="spellEnd"/>
            <w:r>
              <w:rPr>
                <w:rFonts w:cs="Calibri"/>
                <w:sz w:val="18"/>
                <w:szCs w:val="18"/>
              </w:rPr>
              <w:t>. 3716/4</w:t>
            </w:r>
          </w:p>
        </w:tc>
        <w:tc>
          <w:tcPr>
            <w:tcW w:w="1701" w:type="dxa"/>
            <w:tcBorders>
              <w:top w:val="single" w:sz="4" w:space="0" w:color="auto"/>
              <w:left w:val="single" w:sz="4" w:space="0" w:color="auto"/>
              <w:bottom w:val="single" w:sz="4" w:space="0" w:color="auto"/>
              <w:right w:val="single" w:sz="4" w:space="0" w:color="auto"/>
            </w:tcBorders>
          </w:tcPr>
          <w:p w14:paraId="554885EB" w14:textId="77777777" w:rsidR="00802053" w:rsidRDefault="00802053">
            <w:pPr>
              <w:jc w:val="center"/>
              <w:rPr>
                <w:rFonts w:cs="Calibri"/>
                <w:sz w:val="18"/>
                <w:szCs w:val="18"/>
              </w:rPr>
            </w:pPr>
            <w:r>
              <w:rPr>
                <w:rFonts w:cs="Calibri"/>
                <w:sz w:val="18"/>
                <w:szCs w:val="18"/>
              </w:rPr>
              <w:t>944-01/21-01/9</w:t>
            </w:r>
          </w:p>
          <w:p w14:paraId="5A4669A0" w14:textId="77777777" w:rsidR="00802053" w:rsidRDefault="00802053">
            <w:pPr>
              <w:jc w:val="center"/>
              <w:rPr>
                <w:rFonts w:cs="Calibri"/>
              </w:rPr>
            </w:pPr>
          </w:p>
        </w:tc>
        <w:tc>
          <w:tcPr>
            <w:tcW w:w="850" w:type="dxa"/>
            <w:tcBorders>
              <w:top w:val="single" w:sz="4" w:space="0" w:color="auto"/>
              <w:left w:val="single" w:sz="4" w:space="0" w:color="auto"/>
              <w:bottom w:val="single" w:sz="4" w:space="0" w:color="auto"/>
              <w:right w:val="single" w:sz="4" w:space="0" w:color="auto"/>
            </w:tcBorders>
            <w:hideMark/>
          </w:tcPr>
          <w:p w14:paraId="5A4F167C" w14:textId="77777777" w:rsidR="00802053" w:rsidRDefault="00802053">
            <w:pPr>
              <w:rPr>
                <w:rFonts w:asciiTheme="minorHAnsi" w:hAnsiTheme="minorHAnsi" w:cstheme="minorBidi"/>
              </w:rPr>
            </w:pPr>
            <w:r>
              <w:t>Općina</w:t>
            </w:r>
          </w:p>
        </w:tc>
        <w:tc>
          <w:tcPr>
            <w:tcW w:w="1418" w:type="dxa"/>
            <w:tcBorders>
              <w:top w:val="single" w:sz="4" w:space="0" w:color="auto"/>
              <w:left w:val="single" w:sz="4" w:space="0" w:color="auto"/>
              <w:bottom w:val="single" w:sz="4" w:space="0" w:color="auto"/>
              <w:right w:val="single" w:sz="4" w:space="0" w:color="auto"/>
            </w:tcBorders>
            <w:hideMark/>
          </w:tcPr>
          <w:p w14:paraId="271E7A73" w14:textId="77777777" w:rsidR="00802053" w:rsidRDefault="00802053">
            <w:pPr>
              <w:rPr>
                <w:rFonts w:cs="Calibri"/>
                <w:sz w:val="18"/>
                <w:szCs w:val="18"/>
              </w:rPr>
            </w:pPr>
            <w:r>
              <w:rPr>
                <w:rFonts w:cs="Calibri"/>
                <w:sz w:val="18"/>
                <w:szCs w:val="18"/>
              </w:rPr>
              <w:t>UP/I-943-02/23-01/32</w:t>
            </w:r>
          </w:p>
        </w:tc>
        <w:tc>
          <w:tcPr>
            <w:tcW w:w="1134" w:type="dxa"/>
            <w:tcBorders>
              <w:top w:val="single" w:sz="4" w:space="0" w:color="auto"/>
              <w:left w:val="single" w:sz="4" w:space="0" w:color="auto"/>
              <w:bottom w:val="single" w:sz="4" w:space="0" w:color="auto"/>
              <w:right w:val="single" w:sz="4" w:space="0" w:color="auto"/>
            </w:tcBorders>
            <w:hideMark/>
          </w:tcPr>
          <w:p w14:paraId="574C5ABA" w14:textId="77777777" w:rsidR="00802053" w:rsidRDefault="00802053">
            <w:pPr>
              <w:rPr>
                <w:rFonts w:asciiTheme="minorHAnsi" w:hAnsiTheme="minorHAnsi" w:cstheme="minorBidi"/>
              </w:rPr>
            </w:pPr>
            <w:r>
              <w:t>41.000,00</w:t>
            </w:r>
          </w:p>
        </w:tc>
        <w:tc>
          <w:tcPr>
            <w:tcW w:w="963" w:type="dxa"/>
            <w:tcBorders>
              <w:top w:val="single" w:sz="4" w:space="0" w:color="auto"/>
              <w:left w:val="single" w:sz="4" w:space="0" w:color="auto"/>
              <w:bottom w:val="single" w:sz="4" w:space="0" w:color="auto"/>
              <w:right w:val="single" w:sz="4" w:space="0" w:color="auto"/>
            </w:tcBorders>
            <w:hideMark/>
          </w:tcPr>
          <w:p w14:paraId="27418051" w14:textId="77777777" w:rsidR="00802053" w:rsidRDefault="00802053">
            <w:r>
              <w:t>1 godina</w:t>
            </w:r>
          </w:p>
        </w:tc>
      </w:tr>
    </w:tbl>
    <w:p w14:paraId="483E01DA" w14:textId="0EEABEBD" w:rsidR="008E381A" w:rsidRPr="001D65AF" w:rsidRDefault="008E381A" w:rsidP="00955DA1">
      <w:pPr>
        <w:rPr>
          <w:rFonts w:cs="Calibri"/>
          <w:sz w:val="18"/>
          <w:szCs w:val="18"/>
        </w:rPr>
      </w:pPr>
    </w:p>
    <w:p w14:paraId="140183D7" w14:textId="6216D311" w:rsidR="008E381A" w:rsidRPr="001D65AF" w:rsidRDefault="008E381A" w:rsidP="00955DA1">
      <w:pPr>
        <w:rPr>
          <w:rFonts w:cs="Calibri"/>
          <w:sz w:val="18"/>
          <w:szCs w:val="18"/>
        </w:rPr>
      </w:pPr>
    </w:p>
    <w:p w14:paraId="128FEF99" w14:textId="4C2C1589" w:rsidR="00955DA1" w:rsidRPr="008D2406" w:rsidRDefault="00955DA1" w:rsidP="00955DA1">
      <w:pPr>
        <w:rPr>
          <w:rFonts w:cs="Calibri"/>
          <w:i/>
          <w:iCs/>
          <w:sz w:val="20"/>
        </w:rPr>
      </w:pPr>
      <w:r w:rsidRPr="008D2406">
        <w:rPr>
          <w:rFonts w:cs="Calibri"/>
          <w:i/>
          <w:iCs/>
          <w:sz w:val="20"/>
        </w:rPr>
        <w:t xml:space="preserve">Tablica </w:t>
      </w:r>
      <w:r w:rsidR="00F37A39" w:rsidRPr="008D2406">
        <w:rPr>
          <w:rFonts w:cs="Calibri"/>
          <w:i/>
          <w:iCs/>
          <w:sz w:val="20"/>
        </w:rPr>
        <w:t>3</w:t>
      </w:r>
      <w:r w:rsidR="008D2406" w:rsidRPr="008D2406">
        <w:rPr>
          <w:rFonts w:cs="Calibri"/>
          <w:i/>
          <w:iCs/>
          <w:sz w:val="20"/>
        </w:rPr>
        <w:t>3</w:t>
      </w:r>
      <w:r w:rsidRPr="008D2406">
        <w:rPr>
          <w:rFonts w:cs="Calibri"/>
          <w:i/>
          <w:iCs/>
          <w:sz w:val="20"/>
        </w:rPr>
        <w:t>. Sudski sporovi u tijeku – Općina Malinska-Dubašnica tužitelj</w:t>
      </w:r>
    </w:p>
    <w:tbl>
      <w:tblPr>
        <w:tblStyle w:val="Reetkatablice"/>
        <w:tblW w:w="0" w:type="auto"/>
        <w:jc w:val="center"/>
        <w:tblLayout w:type="fixed"/>
        <w:tblLook w:val="04A0" w:firstRow="1" w:lastRow="0" w:firstColumn="1" w:lastColumn="0" w:noHBand="0" w:noVBand="1"/>
      </w:tblPr>
      <w:tblGrid>
        <w:gridCol w:w="376"/>
        <w:gridCol w:w="1526"/>
        <w:gridCol w:w="2035"/>
        <w:gridCol w:w="1526"/>
        <w:gridCol w:w="762"/>
        <w:gridCol w:w="1272"/>
        <w:gridCol w:w="1017"/>
        <w:gridCol w:w="864"/>
      </w:tblGrid>
      <w:tr w:rsidR="009C2D61" w14:paraId="1780119C" w14:textId="77777777" w:rsidTr="009C2D61">
        <w:trPr>
          <w:trHeight w:val="1230"/>
          <w:jc w:val="center"/>
        </w:trPr>
        <w:tc>
          <w:tcPr>
            <w:tcW w:w="376" w:type="dxa"/>
          </w:tcPr>
          <w:p w14:paraId="1B973FD7" w14:textId="77777777" w:rsidR="009C2D61" w:rsidRPr="00B32CD0" w:rsidRDefault="009C2D61" w:rsidP="00C17832">
            <w:pPr>
              <w:rPr>
                <w:rFonts w:cstheme="minorHAnsi"/>
              </w:rPr>
            </w:pPr>
          </w:p>
        </w:tc>
        <w:tc>
          <w:tcPr>
            <w:tcW w:w="1526" w:type="dxa"/>
          </w:tcPr>
          <w:p w14:paraId="1478E24A" w14:textId="77777777" w:rsidR="009C2D61" w:rsidRPr="00B32CD0" w:rsidRDefault="009C2D61" w:rsidP="00C17832">
            <w:pPr>
              <w:rPr>
                <w:rFonts w:cstheme="minorHAnsi"/>
              </w:rPr>
            </w:pPr>
            <w:r w:rsidRPr="00B32CD0">
              <w:rPr>
                <w:rFonts w:cstheme="minorHAnsi"/>
              </w:rPr>
              <w:t>Stranka</w:t>
            </w:r>
          </w:p>
        </w:tc>
        <w:tc>
          <w:tcPr>
            <w:tcW w:w="2035" w:type="dxa"/>
          </w:tcPr>
          <w:p w14:paraId="7C8DF9C9" w14:textId="77777777" w:rsidR="009C2D61" w:rsidRPr="00B32CD0" w:rsidRDefault="009C2D61" w:rsidP="00C17832">
            <w:pPr>
              <w:rPr>
                <w:rFonts w:cstheme="minorHAnsi"/>
              </w:rPr>
            </w:pPr>
            <w:r w:rsidRPr="00B32CD0">
              <w:rPr>
                <w:rFonts w:cstheme="minorHAnsi"/>
              </w:rPr>
              <w:t>Priroda spora</w:t>
            </w:r>
          </w:p>
        </w:tc>
        <w:tc>
          <w:tcPr>
            <w:tcW w:w="1526" w:type="dxa"/>
          </w:tcPr>
          <w:p w14:paraId="6DB48A1B" w14:textId="77777777" w:rsidR="009C2D61" w:rsidRPr="00B32CD0" w:rsidRDefault="009C2D61" w:rsidP="00C17832">
            <w:pPr>
              <w:jc w:val="center"/>
              <w:rPr>
                <w:rFonts w:cstheme="minorHAnsi"/>
              </w:rPr>
            </w:pPr>
            <w:r w:rsidRPr="00B32CD0">
              <w:rPr>
                <w:rFonts w:cstheme="minorHAnsi"/>
              </w:rPr>
              <w:t>Naša klasa</w:t>
            </w:r>
          </w:p>
        </w:tc>
        <w:tc>
          <w:tcPr>
            <w:tcW w:w="762" w:type="dxa"/>
            <w:textDirection w:val="btLr"/>
          </w:tcPr>
          <w:p w14:paraId="422311D7" w14:textId="77777777" w:rsidR="009C2D61" w:rsidRPr="00B32CD0" w:rsidRDefault="009C2D61" w:rsidP="00C17832">
            <w:pPr>
              <w:rPr>
                <w:rFonts w:cstheme="minorHAnsi"/>
              </w:rPr>
            </w:pPr>
            <w:r w:rsidRPr="00B32CD0">
              <w:rPr>
                <w:rFonts w:cstheme="minorHAnsi"/>
              </w:rPr>
              <w:t>Tuženik</w:t>
            </w:r>
          </w:p>
        </w:tc>
        <w:tc>
          <w:tcPr>
            <w:tcW w:w="1272" w:type="dxa"/>
          </w:tcPr>
          <w:p w14:paraId="56702B76" w14:textId="77777777" w:rsidR="009C2D61" w:rsidRPr="00B32CD0" w:rsidRDefault="009C2D61" w:rsidP="00C17832">
            <w:pPr>
              <w:rPr>
                <w:rFonts w:cstheme="minorHAnsi"/>
              </w:rPr>
            </w:pPr>
            <w:r w:rsidRPr="00B32CD0">
              <w:rPr>
                <w:rFonts w:cstheme="minorHAnsi"/>
              </w:rPr>
              <w:t>Br. tijela kod kojeg se vodi spor</w:t>
            </w:r>
          </w:p>
        </w:tc>
        <w:tc>
          <w:tcPr>
            <w:tcW w:w="1017" w:type="dxa"/>
          </w:tcPr>
          <w:p w14:paraId="28403D36" w14:textId="77777777" w:rsidR="009C2D61" w:rsidRPr="00B32CD0" w:rsidRDefault="009C2D61" w:rsidP="00C17832">
            <w:pPr>
              <w:rPr>
                <w:rFonts w:cstheme="minorHAnsi"/>
              </w:rPr>
            </w:pPr>
            <w:r w:rsidRPr="00B32CD0">
              <w:rPr>
                <w:rFonts w:cstheme="minorHAnsi"/>
              </w:rPr>
              <w:t>Vrijednost spora (</w:t>
            </w:r>
            <w:proofErr w:type="spellStart"/>
            <w:r w:rsidRPr="00B32CD0">
              <w:rPr>
                <w:rFonts w:cstheme="minorHAnsi"/>
              </w:rPr>
              <w:t>eur</w:t>
            </w:r>
            <w:proofErr w:type="spellEnd"/>
            <w:r w:rsidRPr="00B32CD0">
              <w:rPr>
                <w:rFonts w:cstheme="minorHAnsi"/>
              </w:rPr>
              <w:t>)</w:t>
            </w:r>
          </w:p>
        </w:tc>
        <w:tc>
          <w:tcPr>
            <w:tcW w:w="864" w:type="dxa"/>
          </w:tcPr>
          <w:p w14:paraId="4379174F" w14:textId="77777777" w:rsidR="009C2D61" w:rsidRPr="00B32CD0" w:rsidRDefault="009C2D61" w:rsidP="00C17832">
            <w:pPr>
              <w:rPr>
                <w:rFonts w:cstheme="minorHAnsi"/>
              </w:rPr>
            </w:pPr>
            <w:r w:rsidRPr="00B32CD0">
              <w:rPr>
                <w:rFonts w:cstheme="minorHAnsi"/>
              </w:rPr>
              <w:t>Procjena trajanja</w:t>
            </w:r>
          </w:p>
        </w:tc>
      </w:tr>
      <w:tr w:rsidR="009C2D61" w14:paraId="566FC5BB" w14:textId="77777777" w:rsidTr="009C2D61">
        <w:trPr>
          <w:trHeight w:val="2103"/>
          <w:jc w:val="center"/>
        </w:trPr>
        <w:tc>
          <w:tcPr>
            <w:tcW w:w="376" w:type="dxa"/>
          </w:tcPr>
          <w:p w14:paraId="27305455" w14:textId="77777777" w:rsidR="009C2D61" w:rsidRPr="00B32CD0" w:rsidRDefault="009C2D61" w:rsidP="00C17832">
            <w:pPr>
              <w:rPr>
                <w:rFonts w:cstheme="minorHAnsi"/>
              </w:rPr>
            </w:pPr>
            <w:r w:rsidRPr="00B32CD0">
              <w:rPr>
                <w:rFonts w:cstheme="minorHAnsi"/>
              </w:rPr>
              <w:lastRenderedPageBreak/>
              <w:t>1.</w:t>
            </w:r>
          </w:p>
        </w:tc>
        <w:tc>
          <w:tcPr>
            <w:tcW w:w="1526" w:type="dxa"/>
          </w:tcPr>
          <w:p w14:paraId="041FFF60" w14:textId="77777777" w:rsidR="009C2D61" w:rsidRPr="00B32CD0" w:rsidRDefault="009C2D61" w:rsidP="00C17832">
            <w:pPr>
              <w:rPr>
                <w:rFonts w:cstheme="minorHAnsi"/>
              </w:rPr>
            </w:pPr>
            <w:r w:rsidRPr="00B32CD0">
              <w:rPr>
                <w:rFonts w:cstheme="minorHAnsi"/>
              </w:rPr>
              <w:t xml:space="preserve">1. B. M. i 2. S. B. B.  </w:t>
            </w:r>
          </w:p>
        </w:tc>
        <w:tc>
          <w:tcPr>
            <w:tcW w:w="2035" w:type="dxa"/>
          </w:tcPr>
          <w:p w14:paraId="5A94A5B8" w14:textId="77777777" w:rsidR="009C2D61" w:rsidRPr="00B32CD0" w:rsidRDefault="009C2D61" w:rsidP="00C17832">
            <w:pPr>
              <w:rPr>
                <w:rFonts w:cstheme="minorHAnsi"/>
              </w:rPr>
            </w:pPr>
            <w:r w:rsidRPr="00B32CD0">
              <w:rPr>
                <w:rFonts w:cstheme="minorHAnsi"/>
              </w:rPr>
              <w:t>Ovrha na nekretninama radi dugovanja utvrđenog pravomoćnom i ovršnom presudom P-180/07</w:t>
            </w:r>
          </w:p>
        </w:tc>
        <w:tc>
          <w:tcPr>
            <w:tcW w:w="1526" w:type="dxa"/>
          </w:tcPr>
          <w:p w14:paraId="13A66541" w14:textId="77777777" w:rsidR="009C2D61" w:rsidRPr="00B32CD0" w:rsidRDefault="009C2D61" w:rsidP="00C17832">
            <w:pPr>
              <w:jc w:val="center"/>
              <w:rPr>
                <w:rFonts w:cstheme="minorHAnsi"/>
              </w:rPr>
            </w:pPr>
            <w:r w:rsidRPr="00B32CD0">
              <w:rPr>
                <w:rFonts w:cstheme="minorHAnsi"/>
              </w:rPr>
              <w:t>702-01/07-01/5</w:t>
            </w:r>
          </w:p>
          <w:p w14:paraId="7187272E" w14:textId="77777777" w:rsidR="009C2D61" w:rsidRPr="00B32CD0" w:rsidRDefault="009C2D61" w:rsidP="00C17832">
            <w:pPr>
              <w:jc w:val="center"/>
              <w:rPr>
                <w:rFonts w:cstheme="minorHAnsi"/>
              </w:rPr>
            </w:pPr>
          </w:p>
        </w:tc>
        <w:tc>
          <w:tcPr>
            <w:tcW w:w="762" w:type="dxa"/>
          </w:tcPr>
          <w:p w14:paraId="68F7153B" w14:textId="77777777" w:rsidR="009C2D61" w:rsidRPr="00B32CD0" w:rsidRDefault="009C2D61" w:rsidP="00C17832">
            <w:pPr>
              <w:tabs>
                <w:tab w:val="left" w:pos="380"/>
              </w:tabs>
              <w:rPr>
                <w:rFonts w:cstheme="minorHAnsi"/>
              </w:rPr>
            </w:pPr>
            <w:r w:rsidRPr="00B32CD0">
              <w:rPr>
                <w:rFonts w:cstheme="minorHAnsi"/>
              </w:rPr>
              <w:t>F.O.</w:t>
            </w:r>
          </w:p>
        </w:tc>
        <w:tc>
          <w:tcPr>
            <w:tcW w:w="1272" w:type="dxa"/>
          </w:tcPr>
          <w:p w14:paraId="69F66CA5" w14:textId="77777777" w:rsidR="009C2D61" w:rsidRPr="00B32CD0" w:rsidRDefault="009C2D61" w:rsidP="00C17832">
            <w:pPr>
              <w:rPr>
                <w:rFonts w:cstheme="minorHAnsi"/>
              </w:rPr>
            </w:pPr>
            <w:r w:rsidRPr="00B32CD0">
              <w:rPr>
                <w:rFonts w:cstheme="minorHAnsi"/>
              </w:rPr>
              <w:t>Ovr-5248/2015</w:t>
            </w:r>
          </w:p>
          <w:p w14:paraId="2DB2EB95" w14:textId="77777777" w:rsidR="009C2D61" w:rsidRPr="00B32CD0" w:rsidRDefault="009C2D61" w:rsidP="00C17832">
            <w:pPr>
              <w:rPr>
                <w:rFonts w:cstheme="minorHAnsi"/>
              </w:rPr>
            </w:pPr>
          </w:p>
        </w:tc>
        <w:tc>
          <w:tcPr>
            <w:tcW w:w="1017" w:type="dxa"/>
          </w:tcPr>
          <w:p w14:paraId="44046D59" w14:textId="77777777" w:rsidR="009C2D61" w:rsidRPr="00B32CD0" w:rsidRDefault="009C2D61" w:rsidP="00C17832">
            <w:pPr>
              <w:rPr>
                <w:rFonts w:cstheme="minorHAnsi"/>
              </w:rPr>
            </w:pPr>
            <w:r w:rsidRPr="00B32CD0">
              <w:rPr>
                <w:rFonts w:cstheme="minorHAnsi"/>
              </w:rPr>
              <w:t>6.043,77</w:t>
            </w:r>
          </w:p>
        </w:tc>
        <w:tc>
          <w:tcPr>
            <w:tcW w:w="864" w:type="dxa"/>
          </w:tcPr>
          <w:p w14:paraId="78E3CE57" w14:textId="77777777" w:rsidR="009C2D61" w:rsidRPr="00B32CD0" w:rsidRDefault="009C2D61" w:rsidP="00C17832">
            <w:pPr>
              <w:rPr>
                <w:rFonts w:cstheme="minorHAnsi"/>
              </w:rPr>
            </w:pPr>
            <w:r w:rsidRPr="00B32CD0">
              <w:rPr>
                <w:rFonts w:cstheme="minorHAnsi"/>
              </w:rPr>
              <w:t>5 god</w:t>
            </w:r>
          </w:p>
        </w:tc>
      </w:tr>
      <w:tr w:rsidR="009C2D61" w14:paraId="3E921951" w14:textId="77777777" w:rsidTr="009C2D61">
        <w:trPr>
          <w:trHeight w:val="1230"/>
          <w:jc w:val="center"/>
        </w:trPr>
        <w:tc>
          <w:tcPr>
            <w:tcW w:w="376" w:type="dxa"/>
          </w:tcPr>
          <w:p w14:paraId="190186F4" w14:textId="77777777" w:rsidR="009C2D61" w:rsidRPr="00B32CD0" w:rsidRDefault="009C2D61" w:rsidP="00C17832">
            <w:pPr>
              <w:rPr>
                <w:rFonts w:cstheme="minorHAnsi"/>
              </w:rPr>
            </w:pPr>
            <w:r>
              <w:rPr>
                <w:rFonts w:cstheme="minorHAnsi"/>
              </w:rPr>
              <w:t>2</w:t>
            </w:r>
            <w:r w:rsidRPr="00B32CD0">
              <w:rPr>
                <w:rFonts w:cstheme="minorHAnsi"/>
              </w:rPr>
              <w:t>.</w:t>
            </w:r>
          </w:p>
        </w:tc>
        <w:tc>
          <w:tcPr>
            <w:tcW w:w="1526" w:type="dxa"/>
          </w:tcPr>
          <w:p w14:paraId="6AA30752" w14:textId="77777777" w:rsidR="009C2D61" w:rsidRPr="00B32CD0" w:rsidRDefault="009C2D61" w:rsidP="00C17832">
            <w:pPr>
              <w:rPr>
                <w:rFonts w:cstheme="minorHAnsi"/>
              </w:rPr>
            </w:pPr>
            <w:r w:rsidRPr="00B32CD0">
              <w:rPr>
                <w:rFonts w:cstheme="minorHAnsi"/>
              </w:rPr>
              <w:t xml:space="preserve">1. R. F. i 2. N.M. </w:t>
            </w:r>
          </w:p>
        </w:tc>
        <w:tc>
          <w:tcPr>
            <w:tcW w:w="2035" w:type="dxa"/>
          </w:tcPr>
          <w:p w14:paraId="0B5CB5F9" w14:textId="77777777" w:rsidR="009C2D61" w:rsidRPr="00B32CD0" w:rsidRDefault="009C2D61" w:rsidP="00C17832">
            <w:pPr>
              <w:rPr>
                <w:rFonts w:cstheme="minorHAnsi"/>
              </w:rPr>
            </w:pPr>
            <w:r w:rsidRPr="00B32CD0">
              <w:rPr>
                <w:rFonts w:cstheme="minorHAnsi"/>
              </w:rPr>
              <w:t xml:space="preserve">Utvrđenje prava vlasništva na </w:t>
            </w:r>
            <w:proofErr w:type="spellStart"/>
            <w:r w:rsidRPr="00B32CD0">
              <w:rPr>
                <w:rFonts w:cstheme="minorHAnsi"/>
              </w:rPr>
              <w:t>k.č</w:t>
            </w:r>
            <w:proofErr w:type="spellEnd"/>
            <w:r w:rsidRPr="00B32CD0">
              <w:rPr>
                <w:rFonts w:cstheme="minorHAnsi"/>
              </w:rPr>
              <w:t>. 132/4 k.o. Bogović</w:t>
            </w:r>
          </w:p>
        </w:tc>
        <w:tc>
          <w:tcPr>
            <w:tcW w:w="1526" w:type="dxa"/>
          </w:tcPr>
          <w:p w14:paraId="7EBDDB7C" w14:textId="77777777" w:rsidR="009C2D61" w:rsidRPr="00B32CD0" w:rsidRDefault="009C2D61" w:rsidP="00C17832">
            <w:pPr>
              <w:jc w:val="center"/>
              <w:rPr>
                <w:rFonts w:cstheme="minorHAnsi"/>
              </w:rPr>
            </w:pPr>
            <w:r w:rsidRPr="00B32CD0">
              <w:rPr>
                <w:rFonts w:cstheme="minorHAnsi"/>
              </w:rPr>
              <w:t>940-06/04-01/1</w:t>
            </w:r>
          </w:p>
          <w:p w14:paraId="549A0F91" w14:textId="77777777" w:rsidR="009C2D61" w:rsidRPr="00B32CD0" w:rsidRDefault="009C2D61" w:rsidP="00C17832">
            <w:pPr>
              <w:rPr>
                <w:rFonts w:cstheme="minorHAnsi"/>
              </w:rPr>
            </w:pPr>
          </w:p>
        </w:tc>
        <w:tc>
          <w:tcPr>
            <w:tcW w:w="762" w:type="dxa"/>
          </w:tcPr>
          <w:p w14:paraId="355420B1" w14:textId="77777777" w:rsidR="009C2D61" w:rsidRPr="00B32CD0" w:rsidRDefault="009C2D61" w:rsidP="00C17832">
            <w:pPr>
              <w:rPr>
                <w:rFonts w:cstheme="minorHAnsi"/>
              </w:rPr>
            </w:pPr>
            <w:r w:rsidRPr="00B32CD0">
              <w:rPr>
                <w:rFonts w:cstheme="minorHAnsi"/>
              </w:rPr>
              <w:t>F.O.</w:t>
            </w:r>
          </w:p>
        </w:tc>
        <w:tc>
          <w:tcPr>
            <w:tcW w:w="1272" w:type="dxa"/>
          </w:tcPr>
          <w:p w14:paraId="7776F92B" w14:textId="77777777" w:rsidR="009C2D61" w:rsidRPr="00B32CD0" w:rsidRDefault="009C2D61" w:rsidP="00C17832">
            <w:pPr>
              <w:rPr>
                <w:rFonts w:cstheme="minorHAnsi"/>
              </w:rPr>
            </w:pPr>
            <w:r w:rsidRPr="00B32CD0">
              <w:rPr>
                <w:rFonts w:cstheme="minorHAnsi"/>
              </w:rPr>
              <w:t>P-1509/2019</w:t>
            </w:r>
          </w:p>
        </w:tc>
        <w:tc>
          <w:tcPr>
            <w:tcW w:w="1017" w:type="dxa"/>
          </w:tcPr>
          <w:p w14:paraId="2A41E2C7" w14:textId="77777777" w:rsidR="009C2D61" w:rsidRPr="00B32CD0" w:rsidRDefault="009C2D61" w:rsidP="00C17832">
            <w:pPr>
              <w:rPr>
                <w:rFonts w:cstheme="minorHAnsi"/>
              </w:rPr>
            </w:pPr>
            <w:r w:rsidRPr="00B32CD0">
              <w:rPr>
                <w:rFonts w:cstheme="minorHAnsi"/>
              </w:rPr>
              <w:t>1.327,36</w:t>
            </w:r>
          </w:p>
        </w:tc>
        <w:tc>
          <w:tcPr>
            <w:tcW w:w="864" w:type="dxa"/>
          </w:tcPr>
          <w:p w14:paraId="3CA5C562" w14:textId="77777777" w:rsidR="009C2D61" w:rsidRPr="00B32CD0" w:rsidRDefault="009C2D61" w:rsidP="00C17832">
            <w:pPr>
              <w:rPr>
                <w:rFonts w:cstheme="minorHAnsi"/>
              </w:rPr>
            </w:pPr>
            <w:r w:rsidRPr="00B32CD0">
              <w:rPr>
                <w:rFonts w:cstheme="minorHAnsi"/>
              </w:rPr>
              <w:t>5 god</w:t>
            </w:r>
          </w:p>
        </w:tc>
      </w:tr>
      <w:tr w:rsidR="009C2D61" w14:paraId="0554D319" w14:textId="77777777" w:rsidTr="009C2D61">
        <w:trPr>
          <w:trHeight w:val="1230"/>
          <w:jc w:val="center"/>
        </w:trPr>
        <w:tc>
          <w:tcPr>
            <w:tcW w:w="376" w:type="dxa"/>
          </w:tcPr>
          <w:p w14:paraId="05E214AB" w14:textId="77777777" w:rsidR="009C2D61" w:rsidRPr="00B32CD0" w:rsidRDefault="009C2D61" w:rsidP="00C17832">
            <w:pPr>
              <w:rPr>
                <w:rFonts w:cstheme="minorHAnsi"/>
              </w:rPr>
            </w:pPr>
            <w:r>
              <w:rPr>
                <w:rFonts w:cstheme="minorHAnsi"/>
              </w:rPr>
              <w:t>3</w:t>
            </w:r>
            <w:r w:rsidRPr="00B32CD0">
              <w:rPr>
                <w:rFonts w:cstheme="minorHAnsi"/>
              </w:rPr>
              <w:t>.</w:t>
            </w:r>
          </w:p>
        </w:tc>
        <w:tc>
          <w:tcPr>
            <w:tcW w:w="1526" w:type="dxa"/>
          </w:tcPr>
          <w:p w14:paraId="4D3F883C" w14:textId="77777777" w:rsidR="009C2D61" w:rsidRPr="00B32CD0" w:rsidRDefault="009C2D61" w:rsidP="00C17832">
            <w:pPr>
              <w:rPr>
                <w:rFonts w:cstheme="minorHAnsi"/>
              </w:rPr>
            </w:pPr>
            <w:r w:rsidRPr="00B32CD0">
              <w:rPr>
                <w:rFonts w:cstheme="minorHAnsi"/>
              </w:rPr>
              <w:t>H.T. d.d.</w:t>
            </w:r>
          </w:p>
        </w:tc>
        <w:tc>
          <w:tcPr>
            <w:tcW w:w="2035" w:type="dxa"/>
          </w:tcPr>
          <w:p w14:paraId="195A54C5" w14:textId="77777777" w:rsidR="009C2D61" w:rsidRPr="00B32CD0" w:rsidRDefault="009C2D61" w:rsidP="00C17832">
            <w:pPr>
              <w:rPr>
                <w:rFonts w:cstheme="minorHAnsi"/>
              </w:rPr>
            </w:pPr>
            <w:r w:rsidRPr="00B32CD0">
              <w:rPr>
                <w:rFonts w:cstheme="minorHAnsi"/>
              </w:rPr>
              <w:t>Godišnji iznos prava služnosti EKI infrastrukture.</w:t>
            </w:r>
          </w:p>
        </w:tc>
        <w:tc>
          <w:tcPr>
            <w:tcW w:w="1526" w:type="dxa"/>
          </w:tcPr>
          <w:p w14:paraId="3972BD6B" w14:textId="77777777" w:rsidR="009C2D61" w:rsidRPr="00B32CD0" w:rsidRDefault="009C2D61" w:rsidP="00C17832">
            <w:pPr>
              <w:jc w:val="center"/>
              <w:rPr>
                <w:rFonts w:cstheme="minorHAnsi"/>
              </w:rPr>
            </w:pPr>
            <w:r w:rsidRPr="00B32CD0">
              <w:rPr>
                <w:rFonts w:cstheme="minorHAnsi"/>
              </w:rPr>
              <w:t>933-01/14-01/2</w:t>
            </w:r>
          </w:p>
        </w:tc>
        <w:tc>
          <w:tcPr>
            <w:tcW w:w="762" w:type="dxa"/>
          </w:tcPr>
          <w:p w14:paraId="01D98007" w14:textId="77777777" w:rsidR="009C2D61" w:rsidRPr="00B32CD0" w:rsidRDefault="009C2D61" w:rsidP="00C17832">
            <w:pPr>
              <w:rPr>
                <w:rFonts w:cstheme="minorHAnsi"/>
              </w:rPr>
            </w:pPr>
            <w:r w:rsidRPr="00B32CD0">
              <w:rPr>
                <w:rFonts w:cstheme="minorHAnsi"/>
              </w:rPr>
              <w:t>P.O.</w:t>
            </w:r>
          </w:p>
        </w:tc>
        <w:tc>
          <w:tcPr>
            <w:tcW w:w="1272" w:type="dxa"/>
          </w:tcPr>
          <w:p w14:paraId="10112AF8" w14:textId="77777777" w:rsidR="009C2D61" w:rsidRPr="00B32CD0" w:rsidRDefault="009C2D61" w:rsidP="00C17832">
            <w:pPr>
              <w:jc w:val="center"/>
              <w:rPr>
                <w:rFonts w:cstheme="minorHAnsi"/>
              </w:rPr>
            </w:pPr>
            <w:r w:rsidRPr="00B32CD0">
              <w:rPr>
                <w:rFonts w:cstheme="minorHAnsi"/>
              </w:rPr>
              <w:t>Rev-214/2022</w:t>
            </w:r>
          </w:p>
        </w:tc>
        <w:tc>
          <w:tcPr>
            <w:tcW w:w="1017" w:type="dxa"/>
          </w:tcPr>
          <w:p w14:paraId="7DAA15D4" w14:textId="77777777" w:rsidR="009C2D61" w:rsidRPr="00B32CD0" w:rsidRDefault="009C2D61" w:rsidP="00C17832">
            <w:pPr>
              <w:rPr>
                <w:rFonts w:cstheme="minorHAnsi"/>
              </w:rPr>
            </w:pPr>
            <w:r w:rsidRPr="00B32CD0">
              <w:rPr>
                <w:rFonts w:cstheme="minorHAnsi"/>
              </w:rPr>
              <w:t>209.488,71</w:t>
            </w:r>
          </w:p>
        </w:tc>
        <w:tc>
          <w:tcPr>
            <w:tcW w:w="864" w:type="dxa"/>
          </w:tcPr>
          <w:p w14:paraId="01145D88" w14:textId="77777777" w:rsidR="009C2D61" w:rsidRPr="00B32CD0" w:rsidRDefault="009C2D61" w:rsidP="00C17832">
            <w:pPr>
              <w:rPr>
                <w:rFonts w:cstheme="minorHAnsi"/>
              </w:rPr>
            </w:pPr>
            <w:r w:rsidRPr="00B32CD0">
              <w:rPr>
                <w:rFonts w:cstheme="minorHAnsi"/>
              </w:rPr>
              <w:t>1 god</w:t>
            </w:r>
          </w:p>
        </w:tc>
      </w:tr>
      <w:tr w:rsidR="009C2D61" w14:paraId="5651941D" w14:textId="77777777" w:rsidTr="009C2D61">
        <w:trPr>
          <w:trHeight w:val="1255"/>
          <w:jc w:val="center"/>
        </w:trPr>
        <w:tc>
          <w:tcPr>
            <w:tcW w:w="376" w:type="dxa"/>
          </w:tcPr>
          <w:p w14:paraId="22330B66" w14:textId="77777777" w:rsidR="009C2D61" w:rsidRPr="00B32CD0" w:rsidRDefault="009C2D61" w:rsidP="00C17832">
            <w:pPr>
              <w:rPr>
                <w:rFonts w:cstheme="minorHAnsi"/>
              </w:rPr>
            </w:pPr>
            <w:r>
              <w:rPr>
                <w:rFonts w:cstheme="minorHAnsi"/>
              </w:rPr>
              <w:t>4</w:t>
            </w:r>
            <w:r w:rsidRPr="00B32CD0">
              <w:rPr>
                <w:rFonts w:cstheme="minorHAnsi"/>
              </w:rPr>
              <w:t>.</w:t>
            </w:r>
          </w:p>
        </w:tc>
        <w:tc>
          <w:tcPr>
            <w:tcW w:w="1526" w:type="dxa"/>
          </w:tcPr>
          <w:p w14:paraId="1B491890" w14:textId="77777777" w:rsidR="009C2D61" w:rsidRPr="00B32CD0" w:rsidRDefault="009C2D61" w:rsidP="00C17832">
            <w:pPr>
              <w:rPr>
                <w:rFonts w:cstheme="minorHAnsi"/>
              </w:rPr>
            </w:pPr>
            <w:r w:rsidRPr="00B32CD0">
              <w:rPr>
                <w:rFonts w:cstheme="minorHAnsi"/>
              </w:rPr>
              <w:t>D.T.</w:t>
            </w:r>
          </w:p>
        </w:tc>
        <w:tc>
          <w:tcPr>
            <w:tcW w:w="2035" w:type="dxa"/>
          </w:tcPr>
          <w:p w14:paraId="5E4011F5" w14:textId="77777777" w:rsidR="009C2D61" w:rsidRPr="00B32CD0" w:rsidRDefault="009C2D61" w:rsidP="00C17832">
            <w:pPr>
              <w:rPr>
                <w:rFonts w:cstheme="minorHAnsi"/>
              </w:rPr>
            </w:pPr>
            <w:r w:rsidRPr="00B32CD0">
              <w:rPr>
                <w:rFonts w:cstheme="minorHAnsi"/>
              </w:rPr>
              <w:t xml:space="preserve">Utvrđenje prava vlasništva na </w:t>
            </w:r>
            <w:proofErr w:type="spellStart"/>
            <w:r w:rsidRPr="00B32CD0">
              <w:rPr>
                <w:rFonts w:cstheme="minorHAnsi"/>
              </w:rPr>
              <w:t>k.č</w:t>
            </w:r>
            <w:proofErr w:type="spellEnd"/>
            <w:r w:rsidRPr="00B32CD0">
              <w:rPr>
                <w:rFonts w:cstheme="minorHAnsi"/>
              </w:rPr>
              <w:t>. 2285/3 k.o. Sv. Anton</w:t>
            </w:r>
          </w:p>
        </w:tc>
        <w:tc>
          <w:tcPr>
            <w:tcW w:w="1526" w:type="dxa"/>
          </w:tcPr>
          <w:p w14:paraId="5AFDCAB1" w14:textId="77777777" w:rsidR="009C2D61" w:rsidRPr="00B32CD0" w:rsidRDefault="009C2D61" w:rsidP="00C17832">
            <w:pPr>
              <w:jc w:val="center"/>
              <w:rPr>
                <w:rFonts w:cstheme="minorHAnsi"/>
              </w:rPr>
            </w:pPr>
            <w:r w:rsidRPr="00B32CD0">
              <w:rPr>
                <w:rFonts w:cstheme="minorHAnsi"/>
              </w:rPr>
              <w:t>944-01/98-01/2</w:t>
            </w:r>
          </w:p>
        </w:tc>
        <w:tc>
          <w:tcPr>
            <w:tcW w:w="762" w:type="dxa"/>
          </w:tcPr>
          <w:p w14:paraId="5555D2FF" w14:textId="77777777" w:rsidR="009C2D61" w:rsidRPr="00B32CD0" w:rsidRDefault="009C2D61" w:rsidP="00C17832">
            <w:pPr>
              <w:rPr>
                <w:rFonts w:cstheme="minorHAnsi"/>
              </w:rPr>
            </w:pPr>
            <w:r w:rsidRPr="00B32CD0">
              <w:rPr>
                <w:rFonts w:cstheme="minorHAnsi"/>
              </w:rPr>
              <w:t>F.O.</w:t>
            </w:r>
          </w:p>
        </w:tc>
        <w:tc>
          <w:tcPr>
            <w:tcW w:w="1272" w:type="dxa"/>
          </w:tcPr>
          <w:p w14:paraId="588C73A7" w14:textId="77777777" w:rsidR="009C2D61" w:rsidRPr="00B32CD0" w:rsidRDefault="009C2D61" w:rsidP="00C17832">
            <w:pPr>
              <w:rPr>
                <w:rFonts w:cstheme="minorHAnsi"/>
              </w:rPr>
            </w:pPr>
            <w:r w:rsidRPr="00B32CD0">
              <w:rPr>
                <w:rFonts w:cstheme="minorHAnsi"/>
              </w:rPr>
              <w:t>P-987/2024</w:t>
            </w:r>
          </w:p>
        </w:tc>
        <w:tc>
          <w:tcPr>
            <w:tcW w:w="1017" w:type="dxa"/>
          </w:tcPr>
          <w:p w14:paraId="1F3DA08A" w14:textId="77777777" w:rsidR="009C2D61" w:rsidRPr="00B32CD0" w:rsidRDefault="009C2D61" w:rsidP="00C17832">
            <w:pPr>
              <w:rPr>
                <w:rFonts w:cstheme="minorHAnsi"/>
              </w:rPr>
            </w:pPr>
            <w:r w:rsidRPr="00B32CD0">
              <w:rPr>
                <w:rFonts w:cstheme="minorHAnsi"/>
              </w:rPr>
              <w:t>1.328,00</w:t>
            </w:r>
          </w:p>
        </w:tc>
        <w:tc>
          <w:tcPr>
            <w:tcW w:w="864" w:type="dxa"/>
          </w:tcPr>
          <w:p w14:paraId="1A44A3EE" w14:textId="77777777" w:rsidR="009C2D61" w:rsidRPr="00B32CD0" w:rsidRDefault="009C2D61" w:rsidP="00C17832">
            <w:pPr>
              <w:rPr>
                <w:rFonts w:cstheme="minorHAnsi"/>
              </w:rPr>
            </w:pPr>
            <w:r w:rsidRPr="00B32CD0">
              <w:rPr>
                <w:rFonts w:cstheme="minorHAnsi"/>
              </w:rPr>
              <w:t>3 god</w:t>
            </w:r>
          </w:p>
        </w:tc>
      </w:tr>
    </w:tbl>
    <w:p w14:paraId="6C76A0B4" w14:textId="2F975616" w:rsidR="004D0123" w:rsidRDefault="004D0123" w:rsidP="002D35D8">
      <w:pPr>
        <w:rPr>
          <w:rFonts w:cs="Calibri"/>
          <w:sz w:val="20"/>
        </w:rPr>
      </w:pPr>
    </w:p>
    <w:p w14:paraId="5BCE61CF" w14:textId="77777777" w:rsidR="00B47833" w:rsidRPr="001D65AF" w:rsidRDefault="00B47833" w:rsidP="002D35D8">
      <w:pPr>
        <w:rPr>
          <w:rFonts w:cs="Calibri"/>
          <w:sz w:val="20"/>
        </w:rPr>
      </w:pPr>
    </w:p>
    <w:p w14:paraId="0F11BA7A" w14:textId="4DAFF181" w:rsidR="002D35D8" w:rsidRDefault="002D35D8" w:rsidP="002D35D8">
      <w:pPr>
        <w:rPr>
          <w:i/>
          <w:iCs/>
          <w:sz w:val="20"/>
        </w:rPr>
      </w:pPr>
      <w:r w:rsidRPr="008D2406">
        <w:rPr>
          <w:rFonts w:cs="Calibri"/>
          <w:i/>
          <w:iCs/>
          <w:sz w:val="20"/>
        </w:rPr>
        <w:t xml:space="preserve">Tablica </w:t>
      </w:r>
      <w:r w:rsidR="007D6232" w:rsidRPr="008D2406">
        <w:rPr>
          <w:rFonts w:cs="Calibri"/>
          <w:i/>
          <w:iCs/>
          <w:sz w:val="20"/>
        </w:rPr>
        <w:t>3</w:t>
      </w:r>
      <w:r w:rsidR="008D2406" w:rsidRPr="008D2406">
        <w:rPr>
          <w:rFonts w:cs="Calibri"/>
          <w:i/>
          <w:iCs/>
          <w:sz w:val="20"/>
        </w:rPr>
        <w:t>4</w:t>
      </w:r>
      <w:r w:rsidRPr="008D2406">
        <w:rPr>
          <w:rFonts w:cs="Calibri"/>
          <w:i/>
          <w:iCs/>
          <w:sz w:val="20"/>
        </w:rPr>
        <w:t xml:space="preserve">. </w:t>
      </w:r>
      <w:r w:rsidR="00D55B4B">
        <w:rPr>
          <w:rFonts w:cs="Calibri"/>
          <w:i/>
          <w:iCs/>
          <w:sz w:val="20"/>
        </w:rPr>
        <w:t>Izvanparnični</w:t>
      </w:r>
      <w:r w:rsidRPr="008D2406">
        <w:rPr>
          <w:i/>
          <w:iCs/>
          <w:sz w:val="20"/>
        </w:rPr>
        <w:t xml:space="preserve"> postupci u tijeku </w:t>
      </w:r>
    </w:p>
    <w:tbl>
      <w:tblPr>
        <w:tblStyle w:val="Reetkatablice"/>
        <w:tblW w:w="9478" w:type="dxa"/>
        <w:jc w:val="center"/>
        <w:tblLayout w:type="fixed"/>
        <w:tblLook w:val="04A0" w:firstRow="1" w:lastRow="0" w:firstColumn="1" w:lastColumn="0" w:noHBand="0" w:noVBand="1"/>
      </w:tblPr>
      <w:tblGrid>
        <w:gridCol w:w="284"/>
        <w:gridCol w:w="1285"/>
        <w:gridCol w:w="2410"/>
        <w:gridCol w:w="1134"/>
        <w:gridCol w:w="850"/>
        <w:gridCol w:w="1418"/>
        <w:gridCol w:w="1134"/>
        <w:gridCol w:w="963"/>
      </w:tblGrid>
      <w:tr w:rsidR="00D55B4B" w14:paraId="11C3595D" w14:textId="77777777" w:rsidTr="00D55B4B">
        <w:trPr>
          <w:jc w:val="center"/>
        </w:trPr>
        <w:tc>
          <w:tcPr>
            <w:tcW w:w="284" w:type="dxa"/>
            <w:tcBorders>
              <w:top w:val="single" w:sz="4" w:space="0" w:color="auto"/>
              <w:left w:val="single" w:sz="4" w:space="0" w:color="auto"/>
              <w:bottom w:val="single" w:sz="4" w:space="0" w:color="auto"/>
              <w:right w:val="single" w:sz="4" w:space="0" w:color="auto"/>
            </w:tcBorders>
          </w:tcPr>
          <w:p w14:paraId="056DFE0D" w14:textId="77777777" w:rsidR="00D55B4B" w:rsidRDefault="00D55B4B">
            <w:pPr>
              <w:rPr>
                <w:rFonts w:asciiTheme="minorHAnsi" w:hAnsiTheme="minorHAnsi" w:cstheme="minorBidi"/>
              </w:rPr>
            </w:pPr>
          </w:p>
        </w:tc>
        <w:tc>
          <w:tcPr>
            <w:tcW w:w="1285" w:type="dxa"/>
            <w:tcBorders>
              <w:top w:val="single" w:sz="4" w:space="0" w:color="auto"/>
              <w:left w:val="single" w:sz="4" w:space="0" w:color="auto"/>
              <w:bottom w:val="single" w:sz="4" w:space="0" w:color="auto"/>
              <w:right w:val="single" w:sz="4" w:space="0" w:color="auto"/>
            </w:tcBorders>
            <w:hideMark/>
          </w:tcPr>
          <w:p w14:paraId="67B7F530" w14:textId="77777777" w:rsidR="00D55B4B" w:rsidRDefault="00D55B4B">
            <w:pPr>
              <w:rPr>
                <w:rFonts w:cs="Calibri"/>
                <w:sz w:val="18"/>
                <w:szCs w:val="18"/>
              </w:rPr>
            </w:pPr>
            <w:r>
              <w:t>Stranka</w:t>
            </w:r>
          </w:p>
        </w:tc>
        <w:tc>
          <w:tcPr>
            <w:tcW w:w="2410" w:type="dxa"/>
            <w:tcBorders>
              <w:top w:val="single" w:sz="4" w:space="0" w:color="auto"/>
              <w:left w:val="single" w:sz="4" w:space="0" w:color="auto"/>
              <w:bottom w:val="single" w:sz="4" w:space="0" w:color="auto"/>
              <w:right w:val="single" w:sz="4" w:space="0" w:color="auto"/>
            </w:tcBorders>
            <w:hideMark/>
          </w:tcPr>
          <w:p w14:paraId="174622AF" w14:textId="77777777" w:rsidR="00D55B4B" w:rsidRDefault="00D55B4B">
            <w:pPr>
              <w:rPr>
                <w:rFonts w:cs="Calibri"/>
              </w:rPr>
            </w:pPr>
            <w:r>
              <w:t>Priroda spora</w:t>
            </w:r>
          </w:p>
        </w:tc>
        <w:tc>
          <w:tcPr>
            <w:tcW w:w="1134" w:type="dxa"/>
            <w:tcBorders>
              <w:top w:val="single" w:sz="4" w:space="0" w:color="auto"/>
              <w:left w:val="single" w:sz="4" w:space="0" w:color="auto"/>
              <w:bottom w:val="single" w:sz="4" w:space="0" w:color="auto"/>
              <w:right w:val="single" w:sz="4" w:space="0" w:color="auto"/>
            </w:tcBorders>
            <w:hideMark/>
          </w:tcPr>
          <w:p w14:paraId="78AD4ACB" w14:textId="77777777" w:rsidR="00D55B4B" w:rsidRDefault="00D55B4B">
            <w:pPr>
              <w:jc w:val="center"/>
              <w:rPr>
                <w:rFonts w:cs="Calibri"/>
              </w:rPr>
            </w:pPr>
            <w:r>
              <w:t>Naša klasa</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2B1B48EE" w14:textId="77777777" w:rsidR="00D55B4B" w:rsidRDefault="00D55B4B">
            <w:pPr>
              <w:rPr>
                <w:rFonts w:asciiTheme="minorHAnsi" w:hAnsiTheme="minorHAnsi" w:cstheme="minorBidi"/>
              </w:rPr>
            </w:pPr>
            <w:proofErr w:type="spellStart"/>
            <w:r>
              <w:t>Protustr</w:t>
            </w:r>
            <w:proofErr w:type="spellEnd"/>
            <w:r>
              <w:t>.</w:t>
            </w:r>
          </w:p>
        </w:tc>
        <w:tc>
          <w:tcPr>
            <w:tcW w:w="1418" w:type="dxa"/>
            <w:tcBorders>
              <w:top w:val="single" w:sz="4" w:space="0" w:color="auto"/>
              <w:left w:val="single" w:sz="4" w:space="0" w:color="auto"/>
              <w:bottom w:val="single" w:sz="4" w:space="0" w:color="auto"/>
              <w:right w:val="single" w:sz="4" w:space="0" w:color="auto"/>
            </w:tcBorders>
            <w:hideMark/>
          </w:tcPr>
          <w:p w14:paraId="50C99D9D" w14:textId="77777777" w:rsidR="00D55B4B" w:rsidRDefault="00D55B4B">
            <w:pPr>
              <w:rPr>
                <w:rFonts w:cs="Calibri"/>
              </w:rPr>
            </w:pPr>
            <w:r>
              <w:t>Br. tijela kod kojeg se vodi spor</w:t>
            </w:r>
          </w:p>
        </w:tc>
        <w:tc>
          <w:tcPr>
            <w:tcW w:w="1134" w:type="dxa"/>
            <w:tcBorders>
              <w:top w:val="single" w:sz="4" w:space="0" w:color="auto"/>
              <w:left w:val="single" w:sz="4" w:space="0" w:color="auto"/>
              <w:bottom w:val="single" w:sz="4" w:space="0" w:color="auto"/>
              <w:right w:val="single" w:sz="4" w:space="0" w:color="auto"/>
            </w:tcBorders>
            <w:hideMark/>
          </w:tcPr>
          <w:p w14:paraId="61B070FE" w14:textId="77777777" w:rsidR="00D55B4B" w:rsidRDefault="00D55B4B">
            <w:pPr>
              <w:rPr>
                <w:rFonts w:cs="Calibri"/>
              </w:rPr>
            </w:pPr>
            <w:r>
              <w:t>Vrijednost spora (</w:t>
            </w:r>
            <w:proofErr w:type="spellStart"/>
            <w:r>
              <w:t>eur</w:t>
            </w:r>
            <w:proofErr w:type="spellEnd"/>
            <w:r>
              <w:t>)</w:t>
            </w:r>
          </w:p>
        </w:tc>
        <w:tc>
          <w:tcPr>
            <w:tcW w:w="963" w:type="dxa"/>
            <w:tcBorders>
              <w:top w:val="single" w:sz="4" w:space="0" w:color="auto"/>
              <w:left w:val="single" w:sz="4" w:space="0" w:color="auto"/>
              <w:bottom w:val="single" w:sz="4" w:space="0" w:color="auto"/>
              <w:right w:val="single" w:sz="4" w:space="0" w:color="auto"/>
            </w:tcBorders>
            <w:hideMark/>
          </w:tcPr>
          <w:p w14:paraId="48EB9BC3" w14:textId="77777777" w:rsidR="00D55B4B" w:rsidRDefault="00D55B4B">
            <w:pPr>
              <w:rPr>
                <w:rFonts w:asciiTheme="minorHAnsi" w:hAnsiTheme="minorHAnsi" w:cstheme="minorBidi"/>
              </w:rPr>
            </w:pPr>
            <w:r>
              <w:t>Procjena trajanja</w:t>
            </w:r>
          </w:p>
        </w:tc>
      </w:tr>
      <w:tr w:rsidR="00D55B4B" w14:paraId="1C5FB628" w14:textId="77777777" w:rsidTr="00B47833">
        <w:trPr>
          <w:trHeight w:val="70"/>
          <w:jc w:val="center"/>
        </w:trPr>
        <w:tc>
          <w:tcPr>
            <w:tcW w:w="284" w:type="dxa"/>
            <w:tcBorders>
              <w:top w:val="single" w:sz="4" w:space="0" w:color="auto"/>
              <w:left w:val="single" w:sz="4" w:space="0" w:color="auto"/>
              <w:bottom w:val="single" w:sz="4" w:space="0" w:color="auto"/>
              <w:right w:val="single" w:sz="4" w:space="0" w:color="auto"/>
            </w:tcBorders>
            <w:hideMark/>
          </w:tcPr>
          <w:p w14:paraId="0E48103E" w14:textId="77777777" w:rsidR="00D55B4B" w:rsidRDefault="00D55B4B">
            <w:r>
              <w:t>1.</w:t>
            </w:r>
          </w:p>
        </w:tc>
        <w:tc>
          <w:tcPr>
            <w:tcW w:w="1285" w:type="dxa"/>
            <w:tcBorders>
              <w:top w:val="single" w:sz="4" w:space="0" w:color="auto"/>
              <w:left w:val="single" w:sz="4" w:space="0" w:color="auto"/>
              <w:bottom w:val="single" w:sz="4" w:space="0" w:color="auto"/>
              <w:right w:val="single" w:sz="4" w:space="0" w:color="auto"/>
            </w:tcBorders>
          </w:tcPr>
          <w:p w14:paraId="7DA3CAA0" w14:textId="77777777" w:rsidR="00D55B4B" w:rsidRDefault="00D55B4B">
            <w:pPr>
              <w:rPr>
                <w:rFonts w:cs="Calibri"/>
              </w:rPr>
            </w:pPr>
            <w:r>
              <w:rPr>
                <w:rFonts w:cs="Calibri"/>
              </w:rPr>
              <w:t>D.Š. i D.Š.</w:t>
            </w:r>
          </w:p>
          <w:p w14:paraId="0FA14D7F" w14:textId="77777777" w:rsidR="00D55B4B" w:rsidRDefault="00D55B4B">
            <w:pPr>
              <w:rPr>
                <w:rFonts w:cs="Calibri"/>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14:paraId="3A26ADDF" w14:textId="77777777" w:rsidR="00D55B4B" w:rsidRDefault="00D55B4B">
            <w:pPr>
              <w:rPr>
                <w:rFonts w:cs="Calibri"/>
                <w:sz w:val="18"/>
                <w:szCs w:val="18"/>
              </w:rPr>
            </w:pPr>
            <w:r>
              <w:rPr>
                <w:rFonts w:cs="Calibri"/>
                <w:sz w:val="18"/>
                <w:szCs w:val="18"/>
              </w:rPr>
              <w:t xml:space="preserve">uređenje međa između </w:t>
            </w:r>
            <w:proofErr w:type="spellStart"/>
            <w:r>
              <w:rPr>
                <w:rFonts w:cs="Calibri"/>
                <w:sz w:val="18"/>
                <w:szCs w:val="18"/>
              </w:rPr>
              <w:t>k.č</w:t>
            </w:r>
            <w:proofErr w:type="spellEnd"/>
            <w:r>
              <w:rPr>
                <w:rFonts w:cs="Calibri"/>
                <w:sz w:val="18"/>
                <w:szCs w:val="18"/>
              </w:rPr>
              <w:t>. 139/13 i 366/G k.o. Bogovići</w:t>
            </w:r>
          </w:p>
        </w:tc>
        <w:tc>
          <w:tcPr>
            <w:tcW w:w="1134" w:type="dxa"/>
            <w:tcBorders>
              <w:top w:val="single" w:sz="4" w:space="0" w:color="auto"/>
              <w:left w:val="single" w:sz="4" w:space="0" w:color="auto"/>
              <w:bottom w:val="single" w:sz="4" w:space="0" w:color="auto"/>
              <w:right w:val="single" w:sz="4" w:space="0" w:color="auto"/>
            </w:tcBorders>
          </w:tcPr>
          <w:p w14:paraId="1EF20AFC" w14:textId="199977D8" w:rsidR="00D55B4B" w:rsidRDefault="00D55B4B" w:rsidP="00B47833">
            <w:pPr>
              <w:jc w:val="center"/>
              <w:rPr>
                <w:rFonts w:asciiTheme="minorHAnsi" w:hAnsiTheme="minorHAnsi" w:cstheme="minorBidi"/>
              </w:rPr>
            </w:pPr>
            <w:r>
              <w:rPr>
                <w:rFonts w:cs="Calibri"/>
              </w:rPr>
              <w:t>740-01/24-01/4</w:t>
            </w:r>
          </w:p>
        </w:tc>
        <w:tc>
          <w:tcPr>
            <w:tcW w:w="850" w:type="dxa"/>
            <w:tcBorders>
              <w:top w:val="single" w:sz="4" w:space="0" w:color="auto"/>
              <w:left w:val="single" w:sz="4" w:space="0" w:color="auto"/>
              <w:bottom w:val="single" w:sz="4" w:space="0" w:color="auto"/>
              <w:right w:val="single" w:sz="4" w:space="0" w:color="auto"/>
            </w:tcBorders>
            <w:hideMark/>
          </w:tcPr>
          <w:p w14:paraId="469C387E" w14:textId="77777777" w:rsidR="00D55B4B" w:rsidRDefault="00D55B4B">
            <w:pPr>
              <w:tabs>
                <w:tab w:val="left" w:pos="380"/>
              </w:tabs>
            </w:pPr>
            <w:r>
              <w:t>Općina</w:t>
            </w:r>
          </w:p>
        </w:tc>
        <w:tc>
          <w:tcPr>
            <w:tcW w:w="1418" w:type="dxa"/>
            <w:tcBorders>
              <w:top w:val="single" w:sz="4" w:space="0" w:color="auto"/>
              <w:left w:val="single" w:sz="4" w:space="0" w:color="auto"/>
              <w:bottom w:val="single" w:sz="4" w:space="0" w:color="auto"/>
              <w:right w:val="single" w:sz="4" w:space="0" w:color="auto"/>
            </w:tcBorders>
          </w:tcPr>
          <w:p w14:paraId="72301688" w14:textId="77777777" w:rsidR="00D55B4B" w:rsidRDefault="00D55B4B">
            <w:pPr>
              <w:rPr>
                <w:rFonts w:cs="Calibri"/>
                <w:sz w:val="18"/>
                <w:szCs w:val="18"/>
              </w:rPr>
            </w:pPr>
            <w:r>
              <w:rPr>
                <w:rFonts w:cs="Calibri"/>
                <w:sz w:val="18"/>
                <w:szCs w:val="18"/>
              </w:rPr>
              <w:t>R1-112/2024</w:t>
            </w:r>
          </w:p>
          <w:p w14:paraId="39DD5AAA" w14:textId="77777777" w:rsidR="00D55B4B" w:rsidRDefault="00D55B4B">
            <w:pPr>
              <w:rPr>
                <w:rFonts w:cs="Calibri"/>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7BEBFDF3" w14:textId="77777777" w:rsidR="00D55B4B" w:rsidRDefault="00D55B4B">
            <w:pPr>
              <w:rPr>
                <w:rFonts w:cs="Calibri"/>
                <w:sz w:val="18"/>
                <w:szCs w:val="18"/>
              </w:rPr>
            </w:pPr>
            <w:r>
              <w:rPr>
                <w:rFonts w:cs="Calibri"/>
                <w:sz w:val="18"/>
                <w:szCs w:val="18"/>
              </w:rPr>
              <w:t>neodređeno</w:t>
            </w:r>
          </w:p>
        </w:tc>
        <w:tc>
          <w:tcPr>
            <w:tcW w:w="963" w:type="dxa"/>
            <w:tcBorders>
              <w:top w:val="single" w:sz="4" w:space="0" w:color="auto"/>
              <w:left w:val="single" w:sz="4" w:space="0" w:color="auto"/>
              <w:bottom w:val="single" w:sz="4" w:space="0" w:color="auto"/>
              <w:right w:val="single" w:sz="4" w:space="0" w:color="auto"/>
            </w:tcBorders>
            <w:hideMark/>
          </w:tcPr>
          <w:p w14:paraId="277A5D72" w14:textId="77777777" w:rsidR="00D55B4B" w:rsidRDefault="00D55B4B">
            <w:pPr>
              <w:rPr>
                <w:rFonts w:asciiTheme="minorHAnsi" w:hAnsiTheme="minorHAnsi" w:cstheme="minorBidi"/>
              </w:rPr>
            </w:pPr>
            <w:r>
              <w:t>3 god</w:t>
            </w:r>
          </w:p>
        </w:tc>
      </w:tr>
    </w:tbl>
    <w:p w14:paraId="4433C4BF" w14:textId="33F7CE92" w:rsidR="000502EC" w:rsidRPr="00C2177E" w:rsidRDefault="008C4939" w:rsidP="008C4939">
      <w:pPr>
        <w:pStyle w:val="Naslov1"/>
        <w:rPr>
          <w:sz w:val="10"/>
          <w:szCs w:val="10"/>
        </w:rPr>
      </w:pPr>
      <w:bookmarkStart w:id="47" w:name="_Toc230265403"/>
      <w:r>
        <w:t>X</w:t>
      </w:r>
      <w:r w:rsidR="00993AA1">
        <w:t>I</w:t>
      </w:r>
      <w:r>
        <w:t xml:space="preserve">. </w:t>
      </w:r>
      <w:r w:rsidR="00CE53D2">
        <w:t>I</w:t>
      </w:r>
      <w:r w:rsidR="000502EC" w:rsidRPr="001A3A1A">
        <w:t>ZVJEŠTAJ O IZVRŠENIM PRERASPODJELAMA NA PRORAČUNSKIM STAVKAMA</w:t>
      </w:r>
      <w:bookmarkEnd w:id="47"/>
      <w:r w:rsidR="000502EC" w:rsidRPr="001A3A1A">
        <w:cr/>
      </w:r>
    </w:p>
    <w:p w14:paraId="5C01212A" w14:textId="7628B1AE" w:rsidR="00031255" w:rsidRPr="008B4C6B" w:rsidRDefault="000502EC" w:rsidP="008839E2">
      <w:pPr>
        <w:rPr>
          <w:szCs w:val="22"/>
        </w:rPr>
      </w:pPr>
      <w:r w:rsidRPr="008B4C6B">
        <w:rPr>
          <w:szCs w:val="22"/>
        </w:rPr>
        <w:t xml:space="preserve">Temeljem Stavka 1. Članka </w:t>
      </w:r>
      <w:r w:rsidR="00E74E41" w:rsidRPr="008B4C6B">
        <w:rPr>
          <w:szCs w:val="22"/>
        </w:rPr>
        <w:t>60</w:t>
      </w:r>
      <w:r w:rsidRPr="008B4C6B">
        <w:rPr>
          <w:szCs w:val="22"/>
        </w:rPr>
        <w:t>. Zakona o proračunu preraspodjela sredstava može se izvršiti</w:t>
      </w:r>
      <w:r w:rsidR="00E74E41" w:rsidRPr="008B4C6B">
        <w:rPr>
          <w:rFonts w:ascii="Arial" w:hAnsi="Arial"/>
          <w:szCs w:val="22"/>
          <w:shd w:val="clear" w:color="auto" w:fill="FFFFFF"/>
        </w:rPr>
        <w:t xml:space="preserve"> </w:t>
      </w:r>
      <w:r w:rsidR="005A0CB6" w:rsidRPr="008B4C6B">
        <w:rPr>
          <w:rFonts w:asciiTheme="minorHAnsi" w:hAnsiTheme="minorHAnsi" w:cstheme="minorHAnsi"/>
          <w:szCs w:val="22"/>
          <w:shd w:val="clear" w:color="auto" w:fill="FFFFFF"/>
        </w:rPr>
        <w:t>n</w:t>
      </w:r>
      <w:r w:rsidRPr="008B4C6B">
        <w:rPr>
          <w:szCs w:val="22"/>
        </w:rPr>
        <w:t xml:space="preserve">ajviše do 5% rashoda i izdataka na </w:t>
      </w:r>
      <w:r w:rsidR="005A0CB6" w:rsidRPr="008B4C6B">
        <w:rPr>
          <w:szCs w:val="22"/>
        </w:rPr>
        <w:t>razini skupine ekonomske klasifikacije</w:t>
      </w:r>
      <w:r w:rsidRPr="008B4C6B">
        <w:rPr>
          <w:szCs w:val="22"/>
        </w:rPr>
        <w:t xml:space="preserve"> donesenoj od strane predstavničkog tijela koja se umanjuje, ako to odobri načelnik. Temeljem Stavka </w:t>
      </w:r>
      <w:r w:rsidR="005A0CB6" w:rsidRPr="008B4C6B">
        <w:rPr>
          <w:szCs w:val="22"/>
        </w:rPr>
        <w:t>10</w:t>
      </w:r>
      <w:r w:rsidRPr="008B4C6B">
        <w:rPr>
          <w:szCs w:val="22"/>
        </w:rPr>
        <w:t>. Članka 6</w:t>
      </w:r>
      <w:r w:rsidR="005A0CB6" w:rsidRPr="008B4C6B">
        <w:rPr>
          <w:szCs w:val="22"/>
        </w:rPr>
        <w:t>0</w:t>
      </w:r>
      <w:r w:rsidRPr="008B4C6B">
        <w:rPr>
          <w:szCs w:val="22"/>
        </w:rPr>
        <w:t>. Zakona o proračunu načelnik o preraspodjelama izvještava predstavničko tijelo u polugodišnjem i godišnjem izvještaju o izvršenju proračuna.</w:t>
      </w:r>
    </w:p>
    <w:p w14:paraId="5A0A9EFF" w14:textId="77777777" w:rsidR="00901980" w:rsidRPr="008B4C6B" w:rsidRDefault="00901980" w:rsidP="00901980">
      <w:pPr>
        <w:rPr>
          <w:szCs w:val="22"/>
        </w:rPr>
      </w:pPr>
    </w:p>
    <w:p w14:paraId="1690DA60" w14:textId="68E17BA6" w:rsidR="00901980" w:rsidRPr="008B4C6B" w:rsidRDefault="00901980" w:rsidP="00901980">
      <w:pPr>
        <w:rPr>
          <w:szCs w:val="22"/>
        </w:rPr>
      </w:pPr>
      <w:r w:rsidRPr="008B4C6B">
        <w:rPr>
          <w:szCs w:val="22"/>
        </w:rPr>
        <w:t>Tijekom 2025. godine izvršena je jedna preraspodjela sredstava nakon trećih izmjena i dopuna proračuna za 2025. godinu, temeljem Odluke o preraspodjeli sredstava u Proračunu Općine Malinska-Dubašnica za 2025. godinu općinskog načelnika KLASA: 400-01/24-01/1, URBROJ: 2170-26-02-25-56 od 31. prosinca 2025.</w:t>
      </w:r>
    </w:p>
    <w:p w14:paraId="4C4943AC" w14:textId="77777777" w:rsidR="00901980" w:rsidRDefault="00901980" w:rsidP="00901980">
      <w:pPr>
        <w:rPr>
          <w:sz w:val="20"/>
        </w:rPr>
      </w:pPr>
    </w:p>
    <w:p w14:paraId="31B5F2AE" w14:textId="77777777" w:rsidR="00901980" w:rsidRPr="008B4C6B" w:rsidRDefault="00901980" w:rsidP="00901980">
      <w:pPr>
        <w:rPr>
          <w:szCs w:val="22"/>
        </w:rPr>
      </w:pPr>
      <w:r w:rsidRPr="008B4C6B">
        <w:rPr>
          <w:szCs w:val="22"/>
        </w:rPr>
        <w:t>Preraspodjela je izvršena kako slijedi:</w:t>
      </w:r>
    </w:p>
    <w:p w14:paraId="123569B5" w14:textId="0F51C5C0" w:rsidR="00901980" w:rsidRPr="001D65AF" w:rsidRDefault="00901980" w:rsidP="008839E2">
      <w:pPr>
        <w:rPr>
          <w:sz w:val="20"/>
        </w:rPr>
      </w:pPr>
    </w:p>
    <w:tbl>
      <w:tblPr>
        <w:tblW w:w="9234" w:type="dxa"/>
        <w:tblLook w:val="04A0" w:firstRow="1" w:lastRow="0" w:firstColumn="1" w:lastColumn="0" w:noHBand="0" w:noVBand="1"/>
      </w:tblPr>
      <w:tblGrid>
        <w:gridCol w:w="856"/>
        <w:gridCol w:w="3214"/>
        <w:gridCol w:w="1368"/>
        <w:gridCol w:w="1237"/>
        <w:gridCol w:w="1237"/>
        <w:gridCol w:w="1368"/>
      </w:tblGrid>
      <w:tr w:rsidR="00901980" w:rsidRPr="00901980" w14:paraId="7C55A4C8" w14:textId="77777777" w:rsidTr="00735C6F">
        <w:trPr>
          <w:trHeight w:val="257"/>
        </w:trPr>
        <w:tc>
          <w:tcPr>
            <w:tcW w:w="852" w:type="dxa"/>
            <w:tcBorders>
              <w:top w:val="nil"/>
              <w:left w:val="nil"/>
              <w:bottom w:val="nil"/>
              <w:right w:val="nil"/>
            </w:tcBorders>
            <w:shd w:val="clear" w:color="auto" w:fill="auto"/>
            <w:vAlign w:val="bottom"/>
            <w:hideMark/>
          </w:tcPr>
          <w:p w14:paraId="43F3FECF"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 xml:space="preserve">BROJ </w:t>
            </w:r>
            <w:r w:rsidRPr="00901980">
              <w:rPr>
                <w:rFonts w:ascii="Arial" w:hAnsi="Arial"/>
                <w:b/>
                <w:bCs/>
                <w:sz w:val="18"/>
                <w:szCs w:val="18"/>
              </w:rPr>
              <w:br/>
              <w:t>KONTA</w:t>
            </w:r>
          </w:p>
        </w:tc>
        <w:tc>
          <w:tcPr>
            <w:tcW w:w="3214" w:type="dxa"/>
            <w:tcBorders>
              <w:top w:val="nil"/>
              <w:left w:val="nil"/>
              <w:bottom w:val="nil"/>
              <w:right w:val="nil"/>
            </w:tcBorders>
            <w:shd w:val="clear" w:color="auto" w:fill="auto"/>
            <w:noWrap/>
            <w:vAlign w:val="bottom"/>
            <w:hideMark/>
          </w:tcPr>
          <w:p w14:paraId="02832F62"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VRSTA PRIHODA / PRIMITAKA</w:t>
            </w:r>
          </w:p>
        </w:tc>
        <w:tc>
          <w:tcPr>
            <w:tcW w:w="1357" w:type="dxa"/>
            <w:tcBorders>
              <w:top w:val="nil"/>
              <w:left w:val="nil"/>
              <w:bottom w:val="nil"/>
              <w:right w:val="nil"/>
            </w:tcBorders>
            <w:shd w:val="clear" w:color="auto" w:fill="auto"/>
            <w:noWrap/>
            <w:vAlign w:val="bottom"/>
            <w:hideMark/>
          </w:tcPr>
          <w:p w14:paraId="7DBD7074"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PLANIRANO</w:t>
            </w:r>
          </w:p>
        </w:tc>
        <w:tc>
          <w:tcPr>
            <w:tcW w:w="1227" w:type="dxa"/>
            <w:tcBorders>
              <w:top w:val="nil"/>
              <w:left w:val="nil"/>
              <w:bottom w:val="nil"/>
              <w:right w:val="nil"/>
            </w:tcBorders>
            <w:shd w:val="clear" w:color="auto" w:fill="auto"/>
            <w:noWrap/>
            <w:vAlign w:val="bottom"/>
            <w:hideMark/>
          </w:tcPr>
          <w:p w14:paraId="679018A3"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PROMJENA IZNOS</w:t>
            </w:r>
          </w:p>
        </w:tc>
        <w:tc>
          <w:tcPr>
            <w:tcW w:w="1227" w:type="dxa"/>
            <w:tcBorders>
              <w:top w:val="nil"/>
              <w:left w:val="nil"/>
              <w:bottom w:val="nil"/>
              <w:right w:val="nil"/>
            </w:tcBorders>
            <w:shd w:val="clear" w:color="auto" w:fill="auto"/>
            <w:vAlign w:val="bottom"/>
            <w:hideMark/>
          </w:tcPr>
          <w:p w14:paraId="1E0E17C8"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 xml:space="preserve">PROMJENA </w:t>
            </w:r>
            <w:r w:rsidRPr="00901980">
              <w:rPr>
                <w:rFonts w:ascii="Arial" w:hAnsi="Arial"/>
                <w:b/>
                <w:bCs/>
                <w:sz w:val="18"/>
                <w:szCs w:val="18"/>
              </w:rPr>
              <w:br/>
              <w:t>POSTOTAK</w:t>
            </w:r>
          </w:p>
        </w:tc>
        <w:tc>
          <w:tcPr>
            <w:tcW w:w="1357" w:type="dxa"/>
            <w:tcBorders>
              <w:top w:val="nil"/>
              <w:left w:val="nil"/>
              <w:bottom w:val="nil"/>
              <w:right w:val="nil"/>
            </w:tcBorders>
            <w:shd w:val="clear" w:color="auto" w:fill="auto"/>
            <w:noWrap/>
            <w:vAlign w:val="bottom"/>
            <w:hideMark/>
          </w:tcPr>
          <w:p w14:paraId="1DB32315"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NOVI IZNOS</w:t>
            </w:r>
          </w:p>
        </w:tc>
      </w:tr>
      <w:tr w:rsidR="00901980" w:rsidRPr="00901980" w14:paraId="7A383473" w14:textId="77777777" w:rsidTr="00735C6F">
        <w:trPr>
          <w:trHeight w:val="257"/>
        </w:trPr>
        <w:tc>
          <w:tcPr>
            <w:tcW w:w="4066" w:type="dxa"/>
            <w:gridSpan w:val="2"/>
            <w:tcBorders>
              <w:top w:val="nil"/>
              <w:left w:val="nil"/>
              <w:bottom w:val="nil"/>
              <w:right w:val="nil"/>
            </w:tcBorders>
            <w:shd w:val="clear" w:color="auto" w:fill="auto"/>
            <w:noWrap/>
            <w:vAlign w:val="bottom"/>
            <w:hideMark/>
          </w:tcPr>
          <w:p w14:paraId="7C9F89C8"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 xml:space="preserve">  SVEUKUPNO RASHODI / IZDACI</w:t>
            </w:r>
          </w:p>
        </w:tc>
        <w:tc>
          <w:tcPr>
            <w:tcW w:w="1357" w:type="dxa"/>
            <w:tcBorders>
              <w:top w:val="nil"/>
              <w:left w:val="nil"/>
              <w:bottom w:val="nil"/>
              <w:right w:val="nil"/>
            </w:tcBorders>
            <w:shd w:val="clear" w:color="auto" w:fill="auto"/>
            <w:noWrap/>
            <w:vAlign w:val="bottom"/>
            <w:hideMark/>
          </w:tcPr>
          <w:p w14:paraId="0F75CB0D"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13.106.095,00</w:t>
            </w:r>
          </w:p>
        </w:tc>
        <w:tc>
          <w:tcPr>
            <w:tcW w:w="1227" w:type="dxa"/>
            <w:tcBorders>
              <w:top w:val="nil"/>
              <w:left w:val="nil"/>
              <w:bottom w:val="nil"/>
              <w:right w:val="nil"/>
            </w:tcBorders>
            <w:shd w:val="clear" w:color="auto" w:fill="auto"/>
            <w:noWrap/>
            <w:vAlign w:val="bottom"/>
            <w:hideMark/>
          </w:tcPr>
          <w:p w14:paraId="34FB5BE9"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0,00</w:t>
            </w:r>
          </w:p>
        </w:tc>
        <w:tc>
          <w:tcPr>
            <w:tcW w:w="1227" w:type="dxa"/>
            <w:tcBorders>
              <w:top w:val="nil"/>
              <w:left w:val="nil"/>
              <w:bottom w:val="nil"/>
              <w:right w:val="nil"/>
            </w:tcBorders>
            <w:shd w:val="clear" w:color="auto" w:fill="auto"/>
            <w:noWrap/>
            <w:vAlign w:val="bottom"/>
            <w:hideMark/>
          </w:tcPr>
          <w:p w14:paraId="2A01B73D"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0,00</w:t>
            </w:r>
          </w:p>
        </w:tc>
        <w:tc>
          <w:tcPr>
            <w:tcW w:w="1357" w:type="dxa"/>
            <w:tcBorders>
              <w:top w:val="nil"/>
              <w:left w:val="nil"/>
              <w:bottom w:val="nil"/>
              <w:right w:val="nil"/>
            </w:tcBorders>
            <w:shd w:val="clear" w:color="auto" w:fill="auto"/>
            <w:noWrap/>
            <w:vAlign w:val="bottom"/>
            <w:hideMark/>
          </w:tcPr>
          <w:p w14:paraId="1EDF5E7A"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13.106.095,00</w:t>
            </w:r>
          </w:p>
        </w:tc>
      </w:tr>
      <w:tr w:rsidR="00901980" w:rsidRPr="00901980" w14:paraId="138FD300" w14:textId="77777777" w:rsidTr="00735C6F">
        <w:trPr>
          <w:trHeight w:val="257"/>
        </w:trPr>
        <w:tc>
          <w:tcPr>
            <w:tcW w:w="4066" w:type="dxa"/>
            <w:gridSpan w:val="2"/>
            <w:tcBorders>
              <w:top w:val="nil"/>
              <w:left w:val="nil"/>
              <w:bottom w:val="nil"/>
              <w:right w:val="nil"/>
            </w:tcBorders>
            <w:shd w:val="clear" w:color="000000" w:fill="000080"/>
            <w:noWrap/>
            <w:vAlign w:val="bottom"/>
            <w:hideMark/>
          </w:tcPr>
          <w:p w14:paraId="59412094" w14:textId="77777777" w:rsidR="00901980" w:rsidRPr="00901980" w:rsidRDefault="00901980" w:rsidP="00901980">
            <w:pPr>
              <w:jc w:val="left"/>
              <w:rPr>
                <w:rFonts w:ascii="Arial" w:hAnsi="Arial"/>
                <w:b/>
                <w:bCs/>
                <w:color w:val="FFFFFF"/>
                <w:sz w:val="18"/>
                <w:szCs w:val="18"/>
              </w:rPr>
            </w:pPr>
            <w:r w:rsidRPr="00901980">
              <w:rPr>
                <w:rFonts w:ascii="Arial" w:hAnsi="Arial"/>
                <w:b/>
                <w:bCs/>
                <w:color w:val="FFFFFF"/>
                <w:sz w:val="18"/>
                <w:szCs w:val="18"/>
              </w:rPr>
              <w:t>Razdjel 001 JEDINSTVENI UPRAVNI ODJEL</w:t>
            </w:r>
          </w:p>
        </w:tc>
        <w:tc>
          <w:tcPr>
            <w:tcW w:w="1357" w:type="dxa"/>
            <w:tcBorders>
              <w:top w:val="nil"/>
              <w:left w:val="nil"/>
              <w:bottom w:val="nil"/>
              <w:right w:val="nil"/>
            </w:tcBorders>
            <w:shd w:val="clear" w:color="000000" w:fill="000080"/>
            <w:noWrap/>
            <w:vAlign w:val="bottom"/>
            <w:hideMark/>
          </w:tcPr>
          <w:p w14:paraId="328BB0E6" w14:textId="77777777" w:rsidR="00901980" w:rsidRPr="00901980" w:rsidRDefault="00901980" w:rsidP="00901980">
            <w:pPr>
              <w:jc w:val="right"/>
              <w:rPr>
                <w:rFonts w:ascii="Arial" w:hAnsi="Arial"/>
                <w:b/>
                <w:bCs/>
                <w:color w:val="FFFFFF"/>
                <w:sz w:val="18"/>
                <w:szCs w:val="18"/>
              </w:rPr>
            </w:pPr>
            <w:r w:rsidRPr="00901980">
              <w:rPr>
                <w:rFonts w:ascii="Arial" w:hAnsi="Arial"/>
                <w:b/>
                <w:bCs/>
                <w:color w:val="FFFFFF"/>
                <w:sz w:val="18"/>
                <w:szCs w:val="18"/>
              </w:rPr>
              <w:t>12.929.177,00</w:t>
            </w:r>
          </w:p>
        </w:tc>
        <w:tc>
          <w:tcPr>
            <w:tcW w:w="1227" w:type="dxa"/>
            <w:tcBorders>
              <w:top w:val="nil"/>
              <w:left w:val="nil"/>
              <w:bottom w:val="nil"/>
              <w:right w:val="nil"/>
            </w:tcBorders>
            <w:shd w:val="clear" w:color="000000" w:fill="000080"/>
            <w:noWrap/>
            <w:vAlign w:val="bottom"/>
            <w:hideMark/>
          </w:tcPr>
          <w:p w14:paraId="340E26F2" w14:textId="77777777" w:rsidR="00901980" w:rsidRPr="00901980" w:rsidRDefault="00901980" w:rsidP="00901980">
            <w:pPr>
              <w:jc w:val="right"/>
              <w:rPr>
                <w:rFonts w:ascii="Arial" w:hAnsi="Arial"/>
                <w:b/>
                <w:bCs/>
                <w:color w:val="FFFFFF"/>
                <w:sz w:val="18"/>
                <w:szCs w:val="18"/>
              </w:rPr>
            </w:pPr>
            <w:r w:rsidRPr="00901980">
              <w:rPr>
                <w:rFonts w:ascii="Arial" w:hAnsi="Arial"/>
                <w:b/>
                <w:bCs/>
                <w:color w:val="FFFFFF"/>
                <w:sz w:val="18"/>
                <w:szCs w:val="18"/>
              </w:rPr>
              <w:t>-850,00</w:t>
            </w:r>
          </w:p>
        </w:tc>
        <w:tc>
          <w:tcPr>
            <w:tcW w:w="1227" w:type="dxa"/>
            <w:tcBorders>
              <w:top w:val="nil"/>
              <w:left w:val="nil"/>
              <w:bottom w:val="nil"/>
              <w:right w:val="nil"/>
            </w:tcBorders>
            <w:shd w:val="clear" w:color="000000" w:fill="000080"/>
            <w:noWrap/>
            <w:vAlign w:val="bottom"/>
            <w:hideMark/>
          </w:tcPr>
          <w:p w14:paraId="1DF8DF05" w14:textId="77777777" w:rsidR="00901980" w:rsidRPr="00901980" w:rsidRDefault="00901980" w:rsidP="00901980">
            <w:pPr>
              <w:jc w:val="right"/>
              <w:rPr>
                <w:rFonts w:ascii="Arial" w:hAnsi="Arial"/>
                <w:b/>
                <w:bCs/>
                <w:color w:val="FFFFFF"/>
                <w:sz w:val="18"/>
                <w:szCs w:val="18"/>
              </w:rPr>
            </w:pPr>
            <w:r w:rsidRPr="00901980">
              <w:rPr>
                <w:rFonts w:ascii="Arial" w:hAnsi="Arial"/>
                <w:b/>
                <w:bCs/>
                <w:color w:val="FFFFFF"/>
                <w:sz w:val="18"/>
                <w:szCs w:val="18"/>
              </w:rPr>
              <w:t>-0,01</w:t>
            </w:r>
          </w:p>
        </w:tc>
        <w:tc>
          <w:tcPr>
            <w:tcW w:w="1357" w:type="dxa"/>
            <w:tcBorders>
              <w:top w:val="nil"/>
              <w:left w:val="nil"/>
              <w:bottom w:val="nil"/>
              <w:right w:val="nil"/>
            </w:tcBorders>
            <w:shd w:val="clear" w:color="000000" w:fill="000080"/>
            <w:noWrap/>
            <w:vAlign w:val="bottom"/>
            <w:hideMark/>
          </w:tcPr>
          <w:p w14:paraId="6F9072C5" w14:textId="77777777" w:rsidR="00901980" w:rsidRPr="00901980" w:rsidRDefault="00901980" w:rsidP="00901980">
            <w:pPr>
              <w:jc w:val="right"/>
              <w:rPr>
                <w:rFonts w:ascii="Arial" w:hAnsi="Arial"/>
                <w:b/>
                <w:bCs/>
                <w:color w:val="FFFFFF"/>
                <w:sz w:val="18"/>
                <w:szCs w:val="18"/>
              </w:rPr>
            </w:pPr>
            <w:r w:rsidRPr="00901980">
              <w:rPr>
                <w:rFonts w:ascii="Arial" w:hAnsi="Arial"/>
                <w:b/>
                <w:bCs/>
                <w:color w:val="FFFFFF"/>
                <w:sz w:val="18"/>
                <w:szCs w:val="18"/>
              </w:rPr>
              <w:t>12.928.327,00</w:t>
            </w:r>
          </w:p>
        </w:tc>
      </w:tr>
      <w:tr w:rsidR="00901980" w:rsidRPr="00901980" w14:paraId="3E50A115" w14:textId="77777777" w:rsidTr="00735C6F">
        <w:trPr>
          <w:trHeight w:val="257"/>
        </w:trPr>
        <w:tc>
          <w:tcPr>
            <w:tcW w:w="4066" w:type="dxa"/>
            <w:gridSpan w:val="2"/>
            <w:tcBorders>
              <w:top w:val="nil"/>
              <w:left w:val="nil"/>
              <w:bottom w:val="nil"/>
              <w:right w:val="nil"/>
            </w:tcBorders>
            <w:shd w:val="clear" w:color="000000" w:fill="0000FF"/>
            <w:noWrap/>
            <w:vAlign w:val="bottom"/>
            <w:hideMark/>
          </w:tcPr>
          <w:p w14:paraId="0F9E5BFA" w14:textId="77777777" w:rsidR="00901980" w:rsidRPr="00901980" w:rsidRDefault="00901980" w:rsidP="00901980">
            <w:pPr>
              <w:jc w:val="left"/>
              <w:rPr>
                <w:rFonts w:ascii="Arial" w:hAnsi="Arial"/>
                <w:b/>
                <w:bCs/>
                <w:color w:val="FFFFFF"/>
                <w:sz w:val="18"/>
                <w:szCs w:val="18"/>
              </w:rPr>
            </w:pPr>
            <w:r w:rsidRPr="00901980">
              <w:rPr>
                <w:rFonts w:ascii="Arial" w:hAnsi="Arial"/>
                <w:b/>
                <w:bCs/>
                <w:color w:val="FFFFFF"/>
                <w:sz w:val="18"/>
                <w:szCs w:val="18"/>
              </w:rPr>
              <w:t>Glava 00101 JEDINSTVENI UPRAVNI ODJEL</w:t>
            </w:r>
          </w:p>
        </w:tc>
        <w:tc>
          <w:tcPr>
            <w:tcW w:w="1357" w:type="dxa"/>
            <w:tcBorders>
              <w:top w:val="nil"/>
              <w:left w:val="nil"/>
              <w:bottom w:val="nil"/>
              <w:right w:val="nil"/>
            </w:tcBorders>
            <w:shd w:val="clear" w:color="000000" w:fill="0000FF"/>
            <w:noWrap/>
            <w:vAlign w:val="bottom"/>
            <w:hideMark/>
          </w:tcPr>
          <w:p w14:paraId="493B4968" w14:textId="77777777" w:rsidR="00901980" w:rsidRPr="00901980" w:rsidRDefault="00901980" w:rsidP="00901980">
            <w:pPr>
              <w:jc w:val="right"/>
              <w:rPr>
                <w:rFonts w:ascii="Arial" w:hAnsi="Arial"/>
                <w:b/>
                <w:bCs/>
                <w:color w:val="FFFFFF"/>
                <w:sz w:val="18"/>
                <w:szCs w:val="18"/>
              </w:rPr>
            </w:pPr>
            <w:r w:rsidRPr="00901980">
              <w:rPr>
                <w:rFonts w:ascii="Arial" w:hAnsi="Arial"/>
                <w:b/>
                <w:bCs/>
                <w:color w:val="FFFFFF"/>
                <w:sz w:val="18"/>
                <w:szCs w:val="18"/>
              </w:rPr>
              <w:t>12.929.177,00</w:t>
            </w:r>
          </w:p>
        </w:tc>
        <w:tc>
          <w:tcPr>
            <w:tcW w:w="1227" w:type="dxa"/>
            <w:tcBorders>
              <w:top w:val="nil"/>
              <w:left w:val="nil"/>
              <w:bottom w:val="nil"/>
              <w:right w:val="nil"/>
            </w:tcBorders>
            <w:shd w:val="clear" w:color="000000" w:fill="0000FF"/>
            <w:noWrap/>
            <w:vAlign w:val="bottom"/>
            <w:hideMark/>
          </w:tcPr>
          <w:p w14:paraId="027BEE7B" w14:textId="77777777" w:rsidR="00901980" w:rsidRPr="00901980" w:rsidRDefault="00901980" w:rsidP="00901980">
            <w:pPr>
              <w:jc w:val="right"/>
              <w:rPr>
                <w:rFonts w:ascii="Arial" w:hAnsi="Arial"/>
                <w:b/>
                <w:bCs/>
                <w:color w:val="FFFFFF"/>
                <w:sz w:val="18"/>
                <w:szCs w:val="18"/>
              </w:rPr>
            </w:pPr>
            <w:r w:rsidRPr="00901980">
              <w:rPr>
                <w:rFonts w:ascii="Arial" w:hAnsi="Arial"/>
                <w:b/>
                <w:bCs/>
                <w:color w:val="FFFFFF"/>
                <w:sz w:val="18"/>
                <w:szCs w:val="18"/>
              </w:rPr>
              <w:t>-850,00</w:t>
            </w:r>
          </w:p>
        </w:tc>
        <w:tc>
          <w:tcPr>
            <w:tcW w:w="1227" w:type="dxa"/>
            <w:tcBorders>
              <w:top w:val="nil"/>
              <w:left w:val="nil"/>
              <w:bottom w:val="nil"/>
              <w:right w:val="nil"/>
            </w:tcBorders>
            <w:shd w:val="clear" w:color="000000" w:fill="0000FF"/>
            <w:noWrap/>
            <w:vAlign w:val="bottom"/>
            <w:hideMark/>
          </w:tcPr>
          <w:p w14:paraId="67789409" w14:textId="77777777" w:rsidR="00901980" w:rsidRPr="00901980" w:rsidRDefault="00901980" w:rsidP="00901980">
            <w:pPr>
              <w:jc w:val="right"/>
              <w:rPr>
                <w:rFonts w:ascii="Arial" w:hAnsi="Arial"/>
                <w:b/>
                <w:bCs/>
                <w:color w:val="FFFFFF"/>
                <w:sz w:val="18"/>
                <w:szCs w:val="18"/>
              </w:rPr>
            </w:pPr>
            <w:r w:rsidRPr="00901980">
              <w:rPr>
                <w:rFonts w:ascii="Arial" w:hAnsi="Arial"/>
                <w:b/>
                <w:bCs/>
                <w:color w:val="FFFFFF"/>
                <w:sz w:val="18"/>
                <w:szCs w:val="18"/>
              </w:rPr>
              <w:t>-0,01</w:t>
            </w:r>
          </w:p>
        </w:tc>
        <w:tc>
          <w:tcPr>
            <w:tcW w:w="1357" w:type="dxa"/>
            <w:tcBorders>
              <w:top w:val="nil"/>
              <w:left w:val="nil"/>
              <w:bottom w:val="nil"/>
              <w:right w:val="nil"/>
            </w:tcBorders>
            <w:shd w:val="clear" w:color="000000" w:fill="0000FF"/>
            <w:noWrap/>
            <w:vAlign w:val="bottom"/>
            <w:hideMark/>
          </w:tcPr>
          <w:p w14:paraId="17D415AF" w14:textId="77777777" w:rsidR="00901980" w:rsidRPr="00901980" w:rsidRDefault="00901980" w:rsidP="00901980">
            <w:pPr>
              <w:jc w:val="right"/>
              <w:rPr>
                <w:rFonts w:ascii="Arial" w:hAnsi="Arial"/>
                <w:b/>
                <w:bCs/>
                <w:color w:val="FFFFFF"/>
                <w:sz w:val="18"/>
                <w:szCs w:val="18"/>
              </w:rPr>
            </w:pPr>
            <w:r w:rsidRPr="00901980">
              <w:rPr>
                <w:rFonts w:ascii="Arial" w:hAnsi="Arial"/>
                <w:b/>
                <w:bCs/>
                <w:color w:val="FFFFFF"/>
                <w:sz w:val="18"/>
                <w:szCs w:val="18"/>
              </w:rPr>
              <w:t>12.928.327,00</w:t>
            </w:r>
          </w:p>
        </w:tc>
      </w:tr>
      <w:tr w:rsidR="00901980" w:rsidRPr="00901980" w14:paraId="7C75FEB0" w14:textId="77777777" w:rsidTr="00735C6F">
        <w:trPr>
          <w:trHeight w:val="319"/>
        </w:trPr>
        <w:tc>
          <w:tcPr>
            <w:tcW w:w="4066" w:type="dxa"/>
            <w:gridSpan w:val="2"/>
            <w:tcBorders>
              <w:top w:val="nil"/>
              <w:left w:val="nil"/>
              <w:bottom w:val="nil"/>
              <w:right w:val="nil"/>
            </w:tcBorders>
            <w:shd w:val="clear" w:color="000000" w:fill="9999FF"/>
            <w:noWrap/>
            <w:vAlign w:val="bottom"/>
            <w:hideMark/>
          </w:tcPr>
          <w:p w14:paraId="3640798C"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Program 3001 JAVNA UPRAVA I ADMINISTRACIJA</w:t>
            </w:r>
          </w:p>
        </w:tc>
        <w:tc>
          <w:tcPr>
            <w:tcW w:w="1357" w:type="dxa"/>
            <w:tcBorders>
              <w:top w:val="nil"/>
              <w:left w:val="nil"/>
              <w:bottom w:val="nil"/>
              <w:right w:val="nil"/>
            </w:tcBorders>
            <w:shd w:val="clear" w:color="000000" w:fill="9999FF"/>
            <w:noWrap/>
            <w:vAlign w:val="bottom"/>
            <w:hideMark/>
          </w:tcPr>
          <w:p w14:paraId="6283BE4F"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1.534.305,00</w:t>
            </w:r>
          </w:p>
        </w:tc>
        <w:tc>
          <w:tcPr>
            <w:tcW w:w="1227" w:type="dxa"/>
            <w:tcBorders>
              <w:top w:val="nil"/>
              <w:left w:val="nil"/>
              <w:bottom w:val="nil"/>
              <w:right w:val="nil"/>
            </w:tcBorders>
            <w:shd w:val="clear" w:color="000000" w:fill="9999FF"/>
            <w:noWrap/>
            <w:vAlign w:val="bottom"/>
            <w:hideMark/>
          </w:tcPr>
          <w:p w14:paraId="7328BD5B"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-1.101,75</w:t>
            </w:r>
          </w:p>
        </w:tc>
        <w:tc>
          <w:tcPr>
            <w:tcW w:w="1227" w:type="dxa"/>
            <w:tcBorders>
              <w:top w:val="nil"/>
              <w:left w:val="nil"/>
              <w:bottom w:val="nil"/>
              <w:right w:val="nil"/>
            </w:tcBorders>
            <w:shd w:val="clear" w:color="000000" w:fill="9999FF"/>
            <w:noWrap/>
            <w:vAlign w:val="bottom"/>
            <w:hideMark/>
          </w:tcPr>
          <w:p w14:paraId="7CF53208"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-0,07</w:t>
            </w:r>
          </w:p>
        </w:tc>
        <w:tc>
          <w:tcPr>
            <w:tcW w:w="1357" w:type="dxa"/>
            <w:tcBorders>
              <w:top w:val="nil"/>
              <w:left w:val="nil"/>
              <w:bottom w:val="nil"/>
              <w:right w:val="nil"/>
            </w:tcBorders>
            <w:shd w:val="clear" w:color="000000" w:fill="9999FF"/>
            <w:noWrap/>
            <w:vAlign w:val="bottom"/>
            <w:hideMark/>
          </w:tcPr>
          <w:p w14:paraId="658D6559"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1.533.203,25</w:t>
            </w:r>
          </w:p>
        </w:tc>
      </w:tr>
      <w:tr w:rsidR="00901980" w:rsidRPr="00901980" w14:paraId="14158267" w14:textId="77777777" w:rsidTr="00735C6F">
        <w:trPr>
          <w:trHeight w:val="319"/>
        </w:trPr>
        <w:tc>
          <w:tcPr>
            <w:tcW w:w="4066" w:type="dxa"/>
            <w:gridSpan w:val="2"/>
            <w:tcBorders>
              <w:top w:val="nil"/>
              <w:left w:val="nil"/>
              <w:bottom w:val="nil"/>
              <w:right w:val="nil"/>
            </w:tcBorders>
            <w:shd w:val="clear" w:color="000000" w:fill="CCCCFF"/>
            <w:noWrap/>
            <w:vAlign w:val="bottom"/>
            <w:hideMark/>
          </w:tcPr>
          <w:p w14:paraId="55B8B3B3"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lastRenderedPageBreak/>
              <w:t>Aktivnost A300101 REDOVNA DJELATNOST</w:t>
            </w:r>
          </w:p>
        </w:tc>
        <w:tc>
          <w:tcPr>
            <w:tcW w:w="1357" w:type="dxa"/>
            <w:tcBorders>
              <w:top w:val="nil"/>
              <w:left w:val="nil"/>
              <w:bottom w:val="nil"/>
              <w:right w:val="nil"/>
            </w:tcBorders>
            <w:shd w:val="clear" w:color="000000" w:fill="CCCCFF"/>
            <w:noWrap/>
            <w:vAlign w:val="bottom"/>
            <w:hideMark/>
          </w:tcPr>
          <w:p w14:paraId="29D2CD58"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1.228.520,00</w:t>
            </w:r>
          </w:p>
        </w:tc>
        <w:tc>
          <w:tcPr>
            <w:tcW w:w="1227" w:type="dxa"/>
            <w:tcBorders>
              <w:top w:val="nil"/>
              <w:left w:val="nil"/>
              <w:bottom w:val="nil"/>
              <w:right w:val="nil"/>
            </w:tcBorders>
            <w:shd w:val="clear" w:color="000000" w:fill="CCCCFF"/>
            <w:noWrap/>
            <w:vAlign w:val="bottom"/>
            <w:hideMark/>
          </w:tcPr>
          <w:p w14:paraId="171C715A"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948,25</w:t>
            </w:r>
          </w:p>
        </w:tc>
        <w:tc>
          <w:tcPr>
            <w:tcW w:w="1227" w:type="dxa"/>
            <w:tcBorders>
              <w:top w:val="nil"/>
              <w:left w:val="nil"/>
              <w:bottom w:val="nil"/>
              <w:right w:val="nil"/>
            </w:tcBorders>
            <w:shd w:val="clear" w:color="000000" w:fill="CCCCFF"/>
            <w:noWrap/>
            <w:vAlign w:val="bottom"/>
            <w:hideMark/>
          </w:tcPr>
          <w:p w14:paraId="39354F01"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0,08</w:t>
            </w:r>
          </w:p>
        </w:tc>
        <w:tc>
          <w:tcPr>
            <w:tcW w:w="1357" w:type="dxa"/>
            <w:tcBorders>
              <w:top w:val="nil"/>
              <w:left w:val="nil"/>
              <w:bottom w:val="nil"/>
              <w:right w:val="nil"/>
            </w:tcBorders>
            <w:shd w:val="clear" w:color="000000" w:fill="CCCCFF"/>
            <w:noWrap/>
            <w:vAlign w:val="bottom"/>
            <w:hideMark/>
          </w:tcPr>
          <w:p w14:paraId="4D24B3E0"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1.229.468,25</w:t>
            </w:r>
          </w:p>
        </w:tc>
      </w:tr>
      <w:tr w:rsidR="00901980" w:rsidRPr="00901980" w14:paraId="12CFE0DA" w14:textId="77777777" w:rsidTr="00735C6F">
        <w:trPr>
          <w:trHeight w:val="257"/>
        </w:trPr>
        <w:tc>
          <w:tcPr>
            <w:tcW w:w="4066" w:type="dxa"/>
            <w:gridSpan w:val="2"/>
            <w:tcBorders>
              <w:top w:val="nil"/>
              <w:left w:val="nil"/>
              <w:bottom w:val="nil"/>
              <w:right w:val="nil"/>
            </w:tcBorders>
            <w:shd w:val="clear" w:color="000000" w:fill="FFFF99"/>
            <w:noWrap/>
            <w:vAlign w:val="bottom"/>
            <w:hideMark/>
          </w:tcPr>
          <w:p w14:paraId="18385DB8"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Izvor  1.1. OPĆI PRIHODI I PRIMICI</w:t>
            </w:r>
          </w:p>
        </w:tc>
        <w:tc>
          <w:tcPr>
            <w:tcW w:w="1357" w:type="dxa"/>
            <w:tcBorders>
              <w:top w:val="nil"/>
              <w:left w:val="nil"/>
              <w:bottom w:val="nil"/>
              <w:right w:val="nil"/>
            </w:tcBorders>
            <w:shd w:val="clear" w:color="000000" w:fill="FFFF99"/>
            <w:noWrap/>
            <w:vAlign w:val="bottom"/>
            <w:hideMark/>
          </w:tcPr>
          <w:p w14:paraId="45702D71"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1.224.520,00</w:t>
            </w:r>
          </w:p>
        </w:tc>
        <w:tc>
          <w:tcPr>
            <w:tcW w:w="1227" w:type="dxa"/>
            <w:tcBorders>
              <w:top w:val="nil"/>
              <w:left w:val="nil"/>
              <w:bottom w:val="nil"/>
              <w:right w:val="nil"/>
            </w:tcBorders>
            <w:shd w:val="clear" w:color="000000" w:fill="FFFF99"/>
            <w:noWrap/>
            <w:vAlign w:val="bottom"/>
            <w:hideMark/>
          </w:tcPr>
          <w:p w14:paraId="7B8C1A78"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948,25</w:t>
            </w:r>
          </w:p>
        </w:tc>
        <w:tc>
          <w:tcPr>
            <w:tcW w:w="1227" w:type="dxa"/>
            <w:tcBorders>
              <w:top w:val="nil"/>
              <w:left w:val="nil"/>
              <w:bottom w:val="nil"/>
              <w:right w:val="nil"/>
            </w:tcBorders>
            <w:shd w:val="clear" w:color="000000" w:fill="FFFF99"/>
            <w:noWrap/>
            <w:vAlign w:val="bottom"/>
            <w:hideMark/>
          </w:tcPr>
          <w:p w14:paraId="48E0664E"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0,08</w:t>
            </w:r>
          </w:p>
        </w:tc>
        <w:tc>
          <w:tcPr>
            <w:tcW w:w="1357" w:type="dxa"/>
            <w:tcBorders>
              <w:top w:val="nil"/>
              <w:left w:val="nil"/>
              <w:bottom w:val="nil"/>
              <w:right w:val="nil"/>
            </w:tcBorders>
            <w:shd w:val="clear" w:color="000000" w:fill="FFFF99"/>
            <w:noWrap/>
            <w:vAlign w:val="bottom"/>
            <w:hideMark/>
          </w:tcPr>
          <w:p w14:paraId="63C189C9"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1.225.468,25</w:t>
            </w:r>
          </w:p>
        </w:tc>
      </w:tr>
      <w:tr w:rsidR="00901980" w:rsidRPr="00901980" w14:paraId="182CF76A" w14:textId="77777777" w:rsidTr="00735C6F">
        <w:trPr>
          <w:trHeight w:val="257"/>
        </w:trPr>
        <w:tc>
          <w:tcPr>
            <w:tcW w:w="852" w:type="dxa"/>
            <w:tcBorders>
              <w:top w:val="nil"/>
              <w:left w:val="nil"/>
              <w:bottom w:val="nil"/>
              <w:right w:val="nil"/>
            </w:tcBorders>
            <w:shd w:val="clear" w:color="auto" w:fill="auto"/>
            <w:noWrap/>
            <w:vAlign w:val="bottom"/>
            <w:hideMark/>
          </w:tcPr>
          <w:p w14:paraId="4BF1D633"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3</w:t>
            </w:r>
          </w:p>
        </w:tc>
        <w:tc>
          <w:tcPr>
            <w:tcW w:w="3214" w:type="dxa"/>
            <w:tcBorders>
              <w:top w:val="nil"/>
              <w:left w:val="nil"/>
              <w:bottom w:val="nil"/>
              <w:right w:val="nil"/>
            </w:tcBorders>
            <w:shd w:val="clear" w:color="auto" w:fill="auto"/>
            <w:noWrap/>
            <w:vAlign w:val="bottom"/>
            <w:hideMark/>
          </w:tcPr>
          <w:p w14:paraId="17B3358D"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Rashodi poslovanja</w:t>
            </w:r>
          </w:p>
        </w:tc>
        <w:tc>
          <w:tcPr>
            <w:tcW w:w="1357" w:type="dxa"/>
            <w:tcBorders>
              <w:top w:val="nil"/>
              <w:left w:val="nil"/>
              <w:bottom w:val="nil"/>
              <w:right w:val="nil"/>
            </w:tcBorders>
            <w:shd w:val="clear" w:color="auto" w:fill="auto"/>
            <w:noWrap/>
            <w:vAlign w:val="bottom"/>
            <w:hideMark/>
          </w:tcPr>
          <w:p w14:paraId="511A1F97"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1.224.520,00</w:t>
            </w:r>
          </w:p>
        </w:tc>
        <w:tc>
          <w:tcPr>
            <w:tcW w:w="1227" w:type="dxa"/>
            <w:tcBorders>
              <w:top w:val="nil"/>
              <w:left w:val="nil"/>
              <w:bottom w:val="nil"/>
              <w:right w:val="nil"/>
            </w:tcBorders>
            <w:shd w:val="clear" w:color="auto" w:fill="auto"/>
            <w:noWrap/>
            <w:vAlign w:val="bottom"/>
            <w:hideMark/>
          </w:tcPr>
          <w:p w14:paraId="723AB4A0"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948,25</w:t>
            </w:r>
          </w:p>
        </w:tc>
        <w:tc>
          <w:tcPr>
            <w:tcW w:w="1227" w:type="dxa"/>
            <w:tcBorders>
              <w:top w:val="nil"/>
              <w:left w:val="nil"/>
              <w:bottom w:val="nil"/>
              <w:right w:val="nil"/>
            </w:tcBorders>
            <w:shd w:val="clear" w:color="auto" w:fill="auto"/>
            <w:noWrap/>
            <w:vAlign w:val="bottom"/>
            <w:hideMark/>
          </w:tcPr>
          <w:p w14:paraId="513056FC"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0,08</w:t>
            </w:r>
          </w:p>
        </w:tc>
        <w:tc>
          <w:tcPr>
            <w:tcW w:w="1357" w:type="dxa"/>
            <w:tcBorders>
              <w:top w:val="nil"/>
              <w:left w:val="nil"/>
              <w:bottom w:val="nil"/>
              <w:right w:val="nil"/>
            </w:tcBorders>
            <w:shd w:val="clear" w:color="auto" w:fill="auto"/>
            <w:noWrap/>
            <w:vAlign w:val="bottom"/>
            <w:hideMark/>
          </w:tcPr>
          <w:p w14:paraId="4685DAF0"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1.225.468,25</w:t>
            </w:r>
          </w:p>
        </w:tc>
      </w:tr>
      <w:tr w:rsidR="00901980" w:rsidRPr="00901980" w14:paraId="6992F9E6" w14:textId="77777777" w:rsidTr="00735C6F">
        <w:trPr>
          <w:trHeight w:val="257"/>
        </w:trPr>
        <w:tc>
          <w:tcPr>
            <w:tcW w:w="852" w:type="dxa"/>
            <w:tcBorders>
              <w:top w:val="nil"/>
              <w:left w:val="nil"/>
              <w:bottom w:val="nil"/>
              <w:right w:val="nil"/>
            </w:tcBorders>
            <w:shd w:val="clear" w:color="auto" w:fill="auto"/>
            <w:noWrap/>
            <w:vAlign w:val="bottom"/>
            <w:hideMark/>
          </w:tcPr>
          <w:p w14:paraId="101C6943"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343</w:t>
            </w:r>
          </w:p>
        </w:tc>
        <w:tc>
          <w:tcPr>
            <w:tcW w:w="3214" w:type="dxa"/>
            <w:tcBorders>
              <w:top w:val="nil"/>
              <w:left w:val="nil"/>
              <w:bottom w:val="nil"/>
              <w:right w:val="nil"/>
            </w:tcBorders>
            <w:shd w:val="clear" w:color="auto" w:fill="auto"/>
            <w:noWrap/>
            <w:vAlign w:val="bottom"/>
            <w:hideMark/>
          </w:tcPr>
          <w:p w14:paraId="2CFEFB52"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Ostali financijski rashodi</w:t>
            </w:r>
          </w:p>
        </w:tc>
        <w:tc>
          <w:tcPr>
            <w:tcW w:w="1357" w:type="dxa"/>
            <w:tcBorders>
              <w:top w:val="nil"/>
              <w:left w:val="nil"/>
              <w:bottom w:val="nil"/>
              <w:right w:val="nil"/>
            </w:tcBorders>
            <w:shd w:val="clear" w:color="auto" w:fill="auto"/>
            <w:noWrap/>
            <w:vAlign w:val="bottom"/>
            <w:hideMark/>
          </w:tcPr>
          <w:p w14:paraId="4CFC334F"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7.600,00</w:t>
            </w:r>
          </w:p>
        </w:tc>
        <w:tc>
          <w:tcPr>
            <w:tcW w:w="1227" w:type="dxa"/>
            <w:tcBorders>
              <w:top w:val="nil"/>
              <w:left w:val="nil"/>
              <w:bottom w:val="nil"/>
              <w:right w:val="nil"/>
            </w:tcBorders>
            <w:shd w:val="clear" w:color="auto" w:fill="auto"/>
            <w:noWrap/>
            <w:vAlign w:val="bottom"/>
            <w:hideMark/>
          </w:tcPr>
          <w:p w14:paraId="02493239"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948,25</w:t>
            </w:r>
          </w:p>
        </w:tc>
        <w:tc>
          <w:tcPr>
            <w:tcW w:w="1227" w:type="dxa"/>
            <w:tcBorders>
              <w:top w:val="nil"/>
              <w:left w:val="nil"/>
              <w:bottom w:val="nil"/>
              <w:right w:val="nil"/>
            </w:tcBorders>
            <w:shd w:val="clear" w:color="auto" w:fill="auto"/>
            <w:noWrap/>
            <w:vAlign w:val="bottom"/>
            <w:hideMark/>
          </w:tcPr>
          <w:p w14:paraId="4D1863FC"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12,48</w:t>
            </w:r>
          </w:p>
        </w:tc>
        <w:tc>
          <w:tcPr>
            <w:tcW w:w="1357" w:type="dxa"/>
            <w:tcBorders>
              <w:top w:val="nil"/>
              <w:left w:val="nil"/>
              <w:bottom w:val="nil"/>
              <w:right w:val="nil"/>
            </w:tcBorders>
            <w:shd w:val="clear" w:color="auto" w:fill="auto"/>
            <w:noWrap/>
            <w:vAlign w:val="bottom"/>
            <w:hideMark/>
          </w:tcPr>
          <w:p w14:paraId="3BC0ABFE"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8.548,25</w:t>
            </w:r>
          </w:p>
        </w:tc>
      </w:tr>
      <w:tr w:rsidR="00901980" w:rsidRPr="00901980" w14:paraId="10E1C066" w14:textId="77777777" w:rsidTr="00735C6F">
        <w:trPr>
          <w:trHeight w:val="257"/>
        </w:trPr>
        <w:tc>
          <w:tcPr>
            <w:tcW w:w="852" w:type="dxa"/>
            <w:tcBorders>
              <w:top w:val="nil"/>
              <w:left w:val="nil"/>
              <w:bottom w:val="nil"/>
              <w:right w:val="nil"/>
            </w:tcBorders>
            <w:shd w:val="clear" w:color="auto" w:fill="auto"/>
            <w:noWrap/>
            <w:vAlign w:val="bottom"/>
            <w:hideMark/>
          </w:tcPr>
          <w:p w14:paraId="4689E976" w14:textId="77777777" w:rsidR="00901980" w:rsidRPr="00901980" w:rsidRDefault="00901980" w:rsidP="00901980">
            <w:pPr>
              <w:jc w:val="left"/>
              <w:rPr>
                <w:rFonts w:ascii="Arial" w:hAnsi="Arial"/>
                <w:sz w:val="18"/>
                <w:szCs w:val="18"/>
              </w:rPr>
            </w:pPr>
            <w:r w:rsidRPr="00901980">
              <w:rPr>
                <w:rFonts w:ascii="Arial" w:hAnsi="Arial"/>
                <w:sz w:val="18"/>
                <w:szCs w:val="18"/>
              </w:rPr>
              <w:t>3431</w:t>
            </w:r>
          </w:p>
        </w:tc>
        <w:tc>
          <w:tcPr>
            <w:tcW w:w="3214" w:type="dxa"/>
            <w:tcBorders>
              <w:top w:val="nil"/>
              <w:left w:val="nil"/>
              <w:bottom w:val="nil"/>
              <w:right w:val="nil"/>
            </w:tcBorders>
            <w:shd w:val="clear" w:color="auto" w:fill="auto"/>
            <w:noWrap/>
            <w:vAlign w:val="bottom"/>
            <w:hideMark/>
          </w:tcPr>
          <w:p w14:paraId="33CE25D7" w14:textId="77777777" w:rsidR="00901980" w:rsidRPr="00901980" w:rsidRDefault="00901980" w:rsidP="00901980">
            <w:pPr>
              <w:jc w:val="left"/>
              <w:rPr>
                <w:rFonts w:ascii="Arial" w:hAnsi="Arial"/>
                <w:sz w:val="18"/>
                <w:szCs w:val="18"/>
              </w:rPr>
            </w:pPr>
            <w:r w:rsidRPr="00901980">
              <w:rPr>
                <w:rFonts w:ascii="Arial" w:hAnsi="Arial"/>
                <w:sz w:val="18"/>
                <w:szCs w:val="18"/>
              </w:rPr>
              <w:t>Bankarske usluge i usluge platnog prometa</w:t>
            </w:r>
          </w:p>
        </w:tc>
        <w:tc>
          <w:tcPr>
            <w:tcW w:w="1357" w:type="dxa"/>
            <w:tcBorders>
              <w:top w:val="nil"/>
              <w:left w:val="nil"/>
              <w:bottom w:val="nil"/>
              <w:right w:val="nil"/>
            </w:tcBorders>
            <w:shd w:val="clear" w:color="auto" w:fill="auto"/>
            <w:noWrap/>
            <w:vAlign w:val="bottom"/>
            <w:hideMark/>
          </w:tcPr>
          <w:p w14:paraId="068E7802" w14:textId="77777777" w:rsidR="00901980" w:rsidRPr="00901980" w:rsidRDefault="00901980" w:rsidP="00901980">
            <w:pPr>
              <w:jc w:val="right"/>
              <w:rPr>
                <w:rFonts w:ascii="Arial" w:hAnsi="Arial"/>
                <w:sz w:val="18"/>
                <w:szCs w:val="18"/>
              </w:rPr>
            </w:pPr>
            <w:r w:rsidRPr="00901980">
              <w:rPr>
                <w:rFonts w:ascii="Arial" w:hAnsi="Arial"/>
                <w:sz w:val="18"/>
                <w:szCs w:val="18"/>
              </w:rPr>
              <w:t>5.000,00</w:t>
            </w:r>
          </w:p>
        </w:tc>
        <w:tc>
          <w:tcPr>
            <w:tcW w:w="1227" w:type="dxa"/>
            <w:tcBorders>
              <w:top w:val="nil"/>
              <w:left w:val="nil"/>
              <w:bottom w:val="nil"/>
              <w:right w:val="nil"/>
            </w:tcBorders>
            <w:shd w:val="clear" w:color="auto" w:fill="auto"/>
            <w:noWrap/>
            <w:vAlign w:val="bottom"/>
            <w:hideMark/>
          </w:tcPr>
          <w:p w14:paraId="229EA278" w14:textId="77777777" w:rsidR="00901980" w:rsidRPr="00901980" w:rsidRDefault="00901980" w:rsidP="00901980">
            <w:pPr>
              <w:jc w:val="right"/>
              <w:rPr>
                <w:rFonts w:ascii="Arial" w:hAnsi="Arial"/>
                <w:sz w:val="18"/>
                <w:szCs w:val="18"/>
              </w:rPr>
            </w:pPr>
            <w:r w:rsidRPr="00901980">
              <w:rPr>
                <w:rFonts w:ascii="Arial" w:hAnsi="Arial"/>
                <w:sz w:val="18"/>
                <w:szCs w:val="18"/>
              </w:rPr>
              <w:t>948,25</w:t>
            </w:r>
          </w:p>
        </w:tc>
        <w:tc>
          <w:tcPr>
            <w:tcW w:w="1227" w:type="dxa"/>
            <w:tcBorders>
              <w:top w:val="nil"/>
              <w:left w:val="nil"/>
              <w:bottom w:val="nil"/>
              <w:right w:val="nil"/>
            </w:tcBorders>
            <w:shd w:val="clear" w:color="auto" w:fill="auto"/>
            <w:noWrap/>
            <w:vAlign w:val="bottom"/>
            <w:hideMark/>
          </w:tcPr>
          <w:p w14:paraId="3ACBA2D8" w14:textId="77777777" w:rsidR="00901980" w:rsidRPr="00901980" w:rsidRDefault="00901980" w:rsidP="00901980">
            <w:pPr>
              <w:jc w:val="right"/>
              <w:rPr>
                <w:rFonts w:ascii="Arial" w:hAnsi="Arial"/>
                <w:sz w:val="18"/>
                <w:szCs w:val="18"/>
              </w:rPr>
            </w:pPr>
            <w:r w:rsidRPr="00901980">
              <w:rPr>
                <w:rFonts w:ascii="Arial" w:hAnsi="Arial"/>
                <w:sz w:val="18"/>
                <w:szCs w:val="18"/>
              </w:rPr>
              <w:t>18,97</w:t>
            </w:r>
          </w:p>
        </w:tc>
        <w:tc>
          <w:tcPr>
            <w:tcW w:w="1357" w:type="dxa"/>
            <w:tcBorders>
              <w:top w:val="nil"/>
              <w:left w:val="nil"/>
              <w:bottom w:val="nil"/>
              <w:right w:val="nil"/>
            </w:tcBorders>
            <w:shd w:val="clear" w:color="auto" w:fill="auto"/>
            <w:noWrap/>
            <w:vAlign w:val="bottom"/>
            <w:hideMark/>
          </w:tcPr>
          <w:p w14:paraId="31331CB9" w14:textId="77777777" w:rsidR="00901980" w:rsidRPr="00901980" w:rsidRDefault="00901980" w:rsidP="00901980">
            <w:pPr>
              <w:jc w:val="right"/>
              <w:rPr>
                <w:rFonts w:ascii="Arial" w:hAnsi="Arial"/>
                <w:sz w:val="18"/>
                <w:szCs w:val="18"/>
              </w:rPr>
            </w:pPr>
            <w:r w:rsidRPr="00901980">
              <w:rPr>
                <w:rFonts w:ascii="Arial" w:hAnsi="Arial"/>
                <w:sz w:val="18"/>
                <w:szCs w:val="18"/>
              </w:rPr>
              <w:t>5.948,25</w:t>
            </w:r>
          </w:p>
        </w:tc>
      </w:tr>
      <w:tr w:rsidR="00901980" w:rsidRPr="00901980" w14:paraId="35C9F333" w14:textId="77777777" w:rsidTr="00735C6F">
        <w:trPr>
          <w:trHeight w:val="257"/>
        </w:trPr>
        <w:tc>
          <w:tcPr>
            <w:tcW w:w="4066" w:type="dxa"/>
            <w:gridSpan w:val="2"/>
            <w:tcBorders>
              <w:top w:val="nil"/>
              <w:left w:val="nil"/>
              <w:bottom w:val="nil"/>
              <w:right w:val="nil"/>
            </w:tcBorders>
            <w:shd w:val="clear" w:color="000000" w:fill="CCCCFF"/>
            <w:noWrap/>
            <w:vAlign w:val="bottom"/>
            <w:hideMark/>
          </w:tcPr>
          <w:p w14:paraId="3F9EBEB4"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Kapitalni projekt K300102 KAPITALNA ULAGANJA U OPREMU OPĆINE</w:t>
            </w:r>
          </w:p>
        </w:tc>
        <w:tc>
          <w:tcPr>
            <w:tcW w:w="1357" w:type="dxa"/>
            <w:tcBorders>
              <w:top w:val="nil"/>
              <w:left w:val="nil"/>
              <w:bottom w:val="nil"/>
              <w:right w:val="nil"/>
            </w:tcBorders>
            <w:shd w:val="clear" w:color="000000" w:fill="CCCCFF"/>
            <w:noWrap/>
            <w:vAlign w:val="bottom"/>
            <w:hideMark/>
          </w:tcPr>
          <w:p w14:paraId="4806DB54"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104.300,00</w:t>
            </w:r>
          </w:p>
        </w:tc>
        <w:tc>
          <w:tcPr>
            <w:tcW w:w="1227" w:type="dxa"/>
            <w:tcBorders>
              <w:top w:val="nil"/>
              <w:left w:val="nil"/>
              <w:bottom w:val="nil"/>
              <w:right w:val="nil"/>
            </w:tcBorders>
            <w:shd w:val="clear" w:color="000000" w:fill="CCCCFF"/>
            <w:noWrap/>
            <w:vAlign w:val="bottom"/>
            <w:hideMark/>
          </w:tcPr>
          <w:p w14:paraId="4A18FA7C"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-2.050,00</w:t>
            </w:r>
          </w:p>
        </w:tc>
        <w:tc>
          <w:tcPr>
            <w:tcW w:w="1227" w:type="dxa"/>
            <w:tcBorders>
              <w:top w:val="nil"/>
              <w:left w:val="nil"/>
              <w:bottom w:val="nil"/>
              <w:right w:val="nil"/>
            </w:tcBorders>
            <w:shd w:val="clear" w:color="000000" w:fill="CCCCFF"/>
            <w:noWrap/>
            <w:vAlign w:val="bottom"/>
            <w:hideMark/>
          </w:tcPr>
          <w:p w14:paraId="3B4E4023"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-1,97</w:t>
            </w:r>
          </w:p>
        </w:tc>
        <w:tc>
          <w:tcPr>
            <w:tcW w:w="1357" w:type="dxa"/>
            <w:tcBorders>
              <w:top w:val="nil"/>
              <w:left w:val="nil"/>
              <w:bottom w:val="nil"/>
              <w:right w:val="nil"/>
            </w:tcBorders>
            <w:shd w:val="clear" w:color="000000" w:fill="CCCCFF"/>
            <w:noWrap/>
            <w:vAlign w:val="bottom"/>
            <w:hideMark/>
          </w:tcPr>
          <w:p w14:paraId="43FF576E"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102.250,00</w:t>
            </w:r>
          </w:p>
        </w:tc>
      </w:tr>
      <w:tr w:rsidR="00901980" w:rsidRPr="00901980" w14:paraId="594B2135" w14:textId="77777777" w:rsidTr="00735C6F">
        <w:trPr>
          <w:trHeight w:val="257"/>
        </w:trPr>
        <w:tc>
          <w:tcPr>
            <w:tcW w:w="4066" w:type="dxa"/>
            <w:gridSpan w:val="2"/>
            <w:tcBorders>
              <w:top w:val="nil"/>
              <w:left w:val="nil"/>
              <w:bottom w:val="nil"/>
              <w:right w:val="nil"/>
            </w:tcBorders>
            <w:shd w:val="clear" w:color="000000" w:fill="FFFF99"/>
            <w:noWrap/>
            <w:vAlign w:val="bottom"/>
            <w:hideMark/>
          </w:tcPr>
          <w:p w14:paraId="1F83B602"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Izvor  1.1. OPĆI PRIHODI I PRIMICI</w:t>
            </w:r>
          </w:p>
        </w:tc>
        <w:tc>
          <w:tcPr>
            <w:tcW w:w="1357" w:type="dxa"/>
            <w:tcBorders>
              <w:top w:val="nil"/>
              <w:left w:val="nil"/>
              <w:bottom w:val="nil"/>
              <w:right w:val="nil"/>
            </w:tcBorders>
            <w:shd w:val="clear" w:color="000000" w:fill="FFFF99"/>
            <w:noWrap/>
            <w:vAlign w:val="bottom"/>
            <w:hideMark/>
          </w:tcPr>
          <w:p w14:paraId="1AEA3356"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104.300,00</w:t>
            </w:r>
          </w:p>
        </w:tc>
        <w:tc>
          <w:tcPr>
            <w:tcW w:w="1227" w:type="dxa"/>
            <w:tcBorders>
              <w:top w:val="nil"/>
              <w:left w:val="nil"/>
              <w:bottom w:val="nil"/>
              <w:right w:val="nil"/>
            </w:tcBorders>
            <w:shd w:val="clear" w:color="000000" w:fill="FFFF99"/>
            <w:noWrap/>
            <w:vAlign w:val="bottom"/>
            <w:hideMark/>
          </w:tcPr>
          <w:p w14:paraId="25C01E18"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-2.050,00</w:t>
            </w:r>
          </w:p>
        </w:tc>
        <w:tc>
          <w:tcPr>
            <w:tcW w:w="1227" w:type="dxa"/>
            <w:tcBorders>
              <w:top w:val="nil"/>
              <w:left w:val="nil"/>
              <w:bottom w:val="nil"/>
              <w:right w:val="nil"/>
            </w:tcBorders>
            <w:shd w:val="clear" w:color="000000" w:fill="FFFF99"/>
            <w:noWrap/>
            <w:vAlign w:val="bottom"/>
            <w:hideMark/>
          </w:tcPr>
          <w:p w14:paraId="564F4CDE"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-1,97</w:t>
            </w:r>
          </w:p>
        </w:tc>
        <w:tc>
          <w:tcPr>
            <w:tcW w:w="1357" w:type="dxa"/>
            <w:tcBorders>
              <w:top w:val="nil"/>
              <w:left w:val="nil"/>
              <w:bottom w:val="nil"/>
              <w:right w:val="nil"/>
            </w:tcBorders>
            <w:shd w:val="clear" w:color="000000" w:fill="FFFF99"/>
            <w:noWrap/>
            <w:vAlign w:val="bottom"/>
            <w:hideMark/>
          </w:tcPr>
          <w:p w14:paraId="3B44CBCC"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102.250,00</w:t>
            </w:r>
          </w:p>
        </w:tc>
      </w:tr>
      <w:tr w:rsidR="00901980" w:rsidRPr="00901980" w14:paraId="142C4A3B" w14:textId="77777777" w:rsidTr="00735C6F">
        <w:trPr>
          <w:trHeight w:val="257"/>
        </w:trPr>
        <w:tc>
          <w:tcPr>
            <w:tcW w:w="852" w:type="dxa"/>
            <w:tcBorders>
              <w:top w:val="nil"/>
              <w:left w:val="nil"/>
              <w:bottom w:val="nil"/>
              <w:right w:val="nil"/>
            </w:tcBorders>
            <w:shd w:val="clear" w:color="auto" w:fill="auto"/>
            <w:noWrap/>
            <w:vAlign w:val="bottom"/>
            <w:hideMark/>
          </w:tcPr>
          <w:p w14:paraId="3245CEC3"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4</w:t>
            </w:r>
          </w:p>
        </w:tc>
        <w:tc>
          <w:tcPr>
            <w:tcW w:w="3214" w:type="dxa"/>
            <w:tcBorders>
              <w:top w:val="nil"/>
              <w:left w:val="nil"/>
              <w:bottom w:val="nil"/>
              <w:right w:val="nil"/>
            </w:tcBorders>
            <w:shd w:val="clear" w:color="auto" w:fill="auto"/>
            <w:noWrap/>
            <w:vAlign w:val="bottom"/>
            <w:hideMark/>
          </w:tcPr>
          <w:p w14:paraId="3B19E6E2"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Rashodi za nabavu nefinancijske imovine</w:t>
            </w:r>
          </w:p>
        </w:tc>
        <w:tc>
          <w:tcPr>
            <w:tcW w:w="1357" w:type="dxa"/>
            <w:tcBorders>
              <w:top w:val="nil"/>
              <w:left w:val="nil"/>
              <w:bottom w:val="nil"/>
              <w:right w:val="nil"/>
            </w:tcBorders>
            <w:shd w:val="clear" w:color="auto" w:fill="auto"/>
            <w:noWrap/>
            <w:vAlign w:val="bottom"/>
            <w:hideMark/>
          </w:tcPr>
          <w:p w14:paraId="6BBB2FFC"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104.300,00</w:t>
            </w:r>
          </w:p>
        </w:tc>
        <w:tc>
          <w:tcPr>
            <w:tcW w:w="1227" w:type="dxa"/>
            <w:tcBorders>
              <w:top w:val="nil"/>
              <w:left w:val="nil"/>
              <w:bottom w:val="nil"/>
              <w:right w:val="nil"/>
            </w:tcBorders>
            <w:shd w:val="clear" w:color="auto" w:fill="auto"/>
            <w:noWrap/>
            <w:vAlign w:val="bottom"/>
            <w:hideMark/>
          </w:tcPr>
          <w:p w14:paraId="072CC61E"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-2.050,00</w:t>
            </w:r>
          </w:p>
        </w:tc>
        <w:tc>
          <w:tcPr>
            <w:tcW w:w="1227" w:type="dxa"/>
            <w:tcBorders>
              <w:top w:val="nil"/>
              <w:left w:val="nil"/>
              <w:bottom w:val="nil"/>
              <w:right w:val="nil"/>
            </w:tcBorders>
            <w:shd w:val="clear" w:color="auto" w:fill="auto"/>
            <w:noWrap/>
            <w:vAlign w:val="bottom"/>
            <w:hideMark/>
          </w:tcPr>
          <w:p w14:paraId="5BB93235"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-1,97</w:t>
            </w:r>
          </w:p>
        </w:tc>
        <w:tc>
          <w:tcPr>
            <w:tcW w:w="1357" w:type="dxa"/>
            <w:tcBorders>
              <w:top w:val="nil"/>
              <w:left w:val="nil"/>
              <w:bottom w:val="nil"/>
              <w:right w:val="nil"/>
            </w:tcBorders>
            <w:shd w:val="clear" w:color="auto" w:fill="auto"/>
            <w:noWrap/>
            <w:vAlign w:val="bottom"/>
            <w:hideMark/>
          </w:tcPr>
          <w:p w14:paraId="6AC7F5C4"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102.250,00</w:t>
            </w:r>
          </w:p>
        </w:tc>
      </w:tr>
      <w:tr w:rsidR="00901980" w:rsidRPr="00901980" w14:paraId="34CD2B1A" w14:textId="77777777" w:rsidTr="00735C6F">
        <w:trPr>
          <w:trHeight w:val="257"/>
        </w:trPr>
        <w:tc>
          <w:tcPr>
            <w:tcW w:w="852" w:type="dxa"/>
            <w:tcBorders>
              <w:top w:val="nil"/>
              <w:left w:val="nil"/>
              <w:bottom w:val="nil"/>
              <w:right w:val="nil"/>
            </w:tcBorders>
            <w:shd w:val="clear" w:color="auto" w:fill="auto"/>
            <w:noWrap/>
            <w:vAlign w:val="bottom"/>
            <w:hideMark/>
          </w:tcPr>
          <w:p w14:paraId="02286DD0"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422</w:t>
            </w:r>
          </w:p>
        </w:tc>
        <w:tc>
          <w:tcPr>
            <w:tcW w:w="3214" w:type="dxa"/>
            <w:tcBorders>
              <w:top w:val="nil"/>
              <w:left w:val="nil"/>
              <w:bottom w:val="nil"/>
              <w:right w:val="nil"/>
            </w:tcBorders>
            <w:shd w:val="clear" w:color="auto" w:fill="auto"/>
            <w:noWrap/>
            <w:vAlign w:val="bottom"/>
            <w:hideMark/>
          </w:tcPr>
          <w:p w14:paraId="640976C3"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Postrojenja i oprema</w:t>
            </w:r>
          </w:p>
        </w:tc>
        <w:tc>
          <w:tcPr>
            <w:tcW w:w="1357" w:type="dxa"/>
            <w:tcBorders>
              <w:top w:val="nil"/>
              <w:left w:val="nil"/>
              <w:bottom w:val="nil"/>
              <w:right w:val="nil"/>
            </w:tcBorders>
            <w:shd w:val="clear" w:color="auto" w:fill="auto"/>
            <w:noWrap/>
            <w:vAlign w:val="bottom"/>
            <w:hideMark/>
          </w:tcPr>
          <w:p w14:paraId="5A1E0B81"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74.300,00</w:t>
            </w:r>
          </w:p>
        </w:tc>
        <w:tc>
          <w:tcPr>
            <w:tcW w:w="1227" w:type="dxa"/>
            <w:tcBorders>
              <w:top w:val="nil"/>
              <w:left w:val="nil"/>
              <w:bottom w:val="nil"/>
              <w:right w:val="nil"/>
            </w:tcBorders>
            <w:shd w:val="clear" w:color="auto" w:fill="auto"/>
            <w:noWrap/>
            <w:vAlign w:val="bottom"/>
            <w:hideMark/>
          </w:tcPr>
          <w:p w14:paraId="4DAC3D96"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-2.050,00</w:t>
            </w:r>
          </w:p>
        </w:tc>
        <w:tc>
          <w:tcPr>
            <w:tcW w:w="1227" w:type="dxa"/>
            <w:tcBorders>
              <w:top w:val="nil"/>
              <w:left w:val="nil"/>
              <w:bottom w:val="nil"/>
              <w:right w:val="nil"/>
            </w:tcBorders>
            <w:shd w:val="clear" w:color="auto" w:fill="auto"/>
            <w:noWrap/>
            <w:vAlign w:val="bottom"/>
            <w:hideMark/>
          </w:tcPr>
          <w:p w14:paraId="63C388A5"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-2,76</w:t>
            </w:r>
          </w:p>
        </w:tc>
        <w:tc>
          <w:tcPr>
            <w:tcW w:w="1357" w:type="dxa"/>
            <w:tcBorders>
              <w:top w:val="nil"/>
              <w:left w:val="nil"/>
              <w:bottom w:val="nil"/>
              <w:right w:val="nil"/>
            </w:tcBorders>
            <w:shd w:val="clear" w:color="auto" w:fill="auto"/>
            <w:noWrap/>
            <w:vAlign w:val="bottom"/>
            <w:hideMark/>
          </w:tcPr>
          <w:p w14:paraId="5F5E0405"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72.250,00</w:t>
            </w:r>
          </w:p>
        </w:tc>
      </w:tr>
      <w:tr w:rsidR="00901980" w:rsidRPr="00901980" w14:paraId="7055EB2B" w14:textId="77777777" w:rsidTr="00735C6F">
        <w:trPr>
          <w:trHeight w:val="257"/>
        </w:trPr>
        <w:tc>
          <w:tcPr>
            <w:tcW w:w="852" w:type="dxa"/>
            <w:tcBorders>
              <w:top w:val="nil"/>
              <w:left w:val="nil"/>
              <w:bottom w:val="nil"/>
              <w:right w:val="nil"/>
            </w:tcBorders>
            <w:shd w:val="clear" w:color="auto" w:fill="auto"/>
            <w:noWrap/>
            <w:vAlign w:val="bottom"/>
            <w:hideMark/>
          </w:tcPr>
          <w:p w14:paraId="3DFB64E1" w14:textId="77777777" w:rsidR="00901980" w:rsidRPr="00901980" w:rsidRDefault="00901980" w:rsidP="00901980">
            <w:pPr>
              <w:jc w:val="left"/>
              <w:rPr>
                <w:rFonts w:ascii="Arial" w:hAnsi="Arial"/>
                <w:sz w:val="18"/>
                <w:szCs w:val="18"/>
              </w:rPr>
            </w:pPr>
            <w:r w:rsidRPr="00901980">
              <w:rPr>
                <w:rFonts w:ascii="Arial" w:hAnsi="Arial"/>
                <w:sz w:val="18"/>
                <w:szCs w:val="18"/>
              </w:rPr>
              <w:t>4227</w:t>
            </w:r>
          </w:p>
        </w:tc>
        <w:tc>
          <w:tcPr>
            <w:tcW w:w="3214" w:type="dxa"/>
            <w:tcBorders>
              <w:top w:val="nil"/>
              <w:left w:val="nil"/>
              <w:bottom w:val="nil"/>
              <w:right w:val="nil"/>
            </w:tcBorders>
            <w:shd w:val="clear" w:color="auto" w:fill="auto"/>
            <w:noWrap/>
            <w:vAlign w:val="bottom"/>
            <w:hideMark/>
          </w:tcPr>
          <w:p w14:paraId="7059DCCF" w14:textId="77777777" w:rsidR="00901980" w:rsidRPr="00901980" w:rsidRDefault="00901980" w:rsidP="00901980">
            <w:pPr>
              <w:jc w:val="left"/>
              <w:rPr>
                <w:rFonts w:ascii="Arial" w:hAnsi="Arial"/>
                <w:sz w:val="18"/>
                <w:szCs w:val="18"/>
              </w:rPr>
            </w:pPr>
            <w:r w:rsidRPr="00901980">
              <w:rPr>
                <w:rFonts w:ascii="Arial" w:hAnsi="Arial"/>
                <w:sz w:val="18"/>
                <w:szCs w:val="18"/>
              </w:rPr>
              <w:t>Uređaji, strojevi i oprema za ostale namjene</w:t>
            </w:r>
          </w:p>
        </w:tc>
        <w:tc>
          <w:tcPr>
            <w:tcW w:w="1357" w:type="dxa"/>
            <w:tcBorders>
              <w:top w:val="nil"/>
              <w:left w:val="nil"/>
              <w:bottom w:val="nil"/>
              <w:right w:val="nil"/>
            </w:tcBorders>
            <w:shd w:val="clear" w:color="auto" w:fill="auto"/>
            <w:noWrap/>
            <w:vAlign w:val="bottom"/>
            <w:hideMark/>
          </w:tcPr>
          <w:p w14:paraId="4278DF92" w14:textId="77777777" w:rsidR="00901980" w:rsidRPr="00901980" w:rsidRDefault="00901980" w:rsidP="00901980">
            <w:pPr>
              <w:jc w:val="right"/>
              <w:rPr>
                <w:rFonts w:ascii="Arial" w:hAnsi="Arial"/>
                <w:sz w:val="18"/>
                <w:szCs w:val="18"/>
              </w:rPr>
            </w:pPr>
            <w:r w:rsidRPr="00901980">
              <w:rPr>
                <w:rFonts w:ascii="Arial" w:hAnsi="Arial"/>
                <w:sz w:val="18"/>
                <w:szCs w:val="18"/>
              </w:rPr>
              <w:t>41.000,00</w:t>
            </w:r>
          </w:p>
        </w:tc>
        <w:tc>
          <w:tcPr>
            <w:tcW w:w="1227" w:type="dxa"/>
            <w:tcBorders>
              <w:top w:val="nil"/>
              <w:left w:val="nil"/>
              <w:bottom w:val="nil"/>
              <w:right w:val="nil"/>
            </w:tcBorders>
            <w:shd w:val="clear" w:color="auto" w:fill="auto"/>
            <w:noWrap/>
            <w:vAlign w:val="bottom"/>
            <w:hideMark/>
          </w:tcPr>
          <w:p w14:paraId="3225ACF2" w14:textId="77777777" w:rsidR="00901980" w:rsidRPr="00901980" w:rsidRDefault="00901980" w:rsidP="00901980">
            <w:pPr>
              <w:jc w:val="right"/>
              <w:rPr>
                <w:rFonts w:ascii="Arial" w:hAnsi="Arial"/>
                <w:sz w:val="18"/>
                <w:szCs w:val="18"/>
              </w:rPr>
            </w:pPr>
            <w:r w:rsidRPr="00901980">
              <w:rPr>
                <w:rFonts w:ascii="Arial" w:hAnsi="Arial"/>
                <w:sz w:val="18"/>
                <w:szCs w:val="18"/>
              </w:rPr>
              <w:t>-2.050,00</w:t>
            </w:r>
          </w:p>
        </w:tc>
        <w:tc>
          <w:tcPr>
            <w:tcW w:w="1227" w:type="dxa"/>
            <w:tcBorders>
              <w:top w:val="nil"/>
              <w:left w:val="nil"/>
              <w:bottom w:val="nil"/>
              <w:right w:val="nil"/>
            </w:tcBorders>
            <w:shd w:val="clear" w:color="auto" w:fill="auto"/>
            <w:noWrap/>
            <w:vAlign w:val="bottom"/>
            <w:hideMark/>
          </w:tcPr>
          <w:p w14:paraId="6A688FA3" w14:textId="77777777" w:rsidR="00901980" w:rsidRPr="00901980" w:rsidRDefault="00901980" w:rsidP="00901980">
            <w:pPr>
              <w:jc w:val="right"/>
              <w:rPr>
                <w:rFonts w:ascii="Arial" w:hAnsi="Arial"/>
                <w:sz w:val="18"/>
                <w:szCs w:val="18"/>
              </w:rPr>
            </w:pPr>
            <w:r w:rsidRPr="00901980">
              <w:rPr>
                <w:rFonts w:ascii="Arial" w:hAnsi="Arial"/>
                <w:sz w:val="18"/>
                <w:szCs w:val="18"/>
              </w:rPr>
              <w:t>-5,00</w:t>
            </w:r>
          </w:p>
        </w:tc>
        <w:tc>
          <w:tcPr>
            <w:tcW w:w="1357" w:type="dxa"/>
            <w:tcBorders>
              <w:top w:val="nil"/>
              <w:left w:val="nil"/>
              <w:bottom w:val="nil"/>
              <w:right w:val="nil"/>
            </w:tcBorders>
            <w:shd w:val="clear" w:color="auto" w:fill="auto"/>
            <w:noWrap/>
            <w:vAlign w:val="bottom"/>
            <w:hideMark/>
          </w:tcPr>
          <w:p w14:paraId="485B443E" w14:textId="77777777" w:rsidR="00901980" w:rsidRPr="00901980" w:rsidRDefault="00901980" w:rsidP="00901980">
            <w:pPr>
              <w:jc w:val="right"/>
              <w:rPr>
                <w:rFonts w:ascii="Arial" w:hAnsi="Arial"/>
                <w:sz w:val="18"/>
                <w:szCs w:val="18"/>
              </w:rPr>
            </w:pPr>
            <w:r w:rsidRPr="00901980">
              <w:rPr>
                <w:rFonts w:ascii="Arial" w:hAnsi="Arial"/>
                <w:sz w:val="18"/>
                <w:szCs w:val="18"/>
              </w:rPr>
              <w:t>38.950,00</w:t>
            </w:r>
          </w:p>
        </w:tc>
      </w:tr>
      <w:tr w:rsidR="00901980" w:rsidRPr="00901980" w14:paraId="1C4AF778" w14:textId="77777777" w:rsidTr="00735C6F">
        <w:trPr>
          <w:trHeight w:val="257"/>
        </w:trPr>
        <w:tc>
          <w:tcPr>
            <w:tcW w:w="4066" w:type="dxa"/>
            <w:gridSpan w:val="2"/>
            <w:tcBorders>
              <w:top w:val="nil"/>
              <w:left w:val="nil"/>
              <w:bottom w:val="nil"/>
              <w:right w:val="nil"/>
            </w:tcBorders>
            <w:shd w:val="clear" w:color="000000" w:fill="9999FF"/>
            <w:noWrap/>
            <w:vAlign w:val="bottom"/>
            <w:hideMark/>
          </w:tcPr>
          <w:p w14:paraId="2B2BB8FF"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Program 3008 ZDRAVSTVO</w:t>
            </w:r>
          </w:p>
        </w:tc>
        <w:tc>
          <w:tcPr>
            <w:tcW w:w="1357" w:type="dxa"/>
            <w:tcBorders>
              <w:top w:val="nil"/>
              <w:left w:val="nil"/>
              <w:bottom w:val="nil"/>
              <w:right w:val="nil"/>
            </w:tcBorders>
            <w:shd w:val="clear" w:color="000000" w:fill="9999FF"/>
            <w:noWrap/>
            <w:vAlign w:val="bottom"/>
            <w:hideMark/>
          </w:tcPr>
          <w:p w14:paraId="4764E986"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47.390,00</w:t>
            </w:r>
          </w:p>
        </w:tc>
        <w:tc>
          <w:tcPr>
            <w:tcW w:w="1227" w:type="dxa"/>
            <w:tcBorders>
              <w:top w:val="nil"/>
              <w:left w:val="nil"/>
              <w:bottom w:val="nil"/>
              <w:right w:val="nil"/>
            </w:tcBorders>
            <w:shd w:val="clear" w:color="000000" w:fill="9999FF"/>
            <w:noWrap/>
            <w:vAlign w:val="bottom"/>
            <w:hideMark/>
          </w:tcPr>
          <w:p w14:paraId="055FA02F"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220,00</w:t>
            </w:r>
          </w:p>
        </w:tc>
        <w:tc>
          <w:tcPr>
            <w:tcW w:w="1227" w:type="dxa"/>
            <w:tcBorders>
              <w:top w:val="nil"/>
              <w:left w:val="nil"/>
              <w:bottom w:val="nil"/>
              <w:right w:val="nil"/>
            </w:tcBorders>
            <w:shd w:val="clear" w:color="000000" w:fill="9999FF"/>
            <w:noWrap/>
            <w:vAlign w:val="bottom"/>
            <w:hideMark/>
          </w:tcPr>
          <w:p w14:paraId="4090F122"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0,46</w:t>
            </w:r>
          </w:p>
        </w:tc>
        <w:tc>
          <w:tcPr>
            <w:tcW w:w="1357" w:type="dxa"/>
            <w:tcBorders>
              <w:top w:val="nil"/>
              <w:left w:val="nil"/>
              <w:bottom w:val="nil"/>
              <w:right w:val="nil"/>
            </w:tcBorders>
            <w:shd w:val="clear" w:color="000000" w:fill="9999FF"/>
            <w:noWrap/>
            <w:vAlign w:val="bottom"/>
            <w:hideMark/>
          </w:tcPr>
          <w:p w14:paraId="137F78D3"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47.610,00</w:t>
            </w:r>
          </w:p>
        </w:tc>
      </w:tr>
      <w:tr w:rsidR="00901980" w:rsidRPr="00901980" w14:paraId="0F624D66" w14:textId="77777777" w:rsidTr="00735C6F">
        <w:trPr>
          <w:trHeight w:val="257"/>
        </w:trPr>
        <w:tc>
          <w:tcPr>
            <w:tcW w:w="4066" w:type="dxa"/>
            <w:gridSpan w:val="2"/>
            <w:tcBorders>
              <w:top w:val="nil"/>
              <w:left w:val="nil"/>
              <w:bottom w:val="nil"/>
              <w:right w:val="nil"/>
            </w:tcBorders>
            <w:shd w:val="clear" w:color="000000" w:fill="CCCCFF"/>
            <w:noWrap/>
            <w:vAlign w:val="bottom"/>
            <w:hideMark/>
          </w:tcPr>
          <w:p w14:paraId="03046EA5"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Aktivnost A300803 PRIJEVOZ UMRLIH OSOBA NA OBDUKCIJU</w:t>
            </w:r>
          </w:p>
        </w:tc>
        <w:tc>
          <w:tcPr>
            <w:tcW w:w="1357" w:type="dxa"/>
            <w:tcBorders>
              <w:top w:val="nil"/>
              <w:left w:val="nil"/>
              <w:bottom w:val="nil"/>
              <w:right w:val="nil"/>
            </w:tcBorders>
            <w:shd w:val="clear" w:color="000000" w:fill="CCCCFF"/>
            <w:noWrap/>
            <w:vAlign w:val="bottom"/>
            <w:hideMark/>
          </w:tcPr>
          <w:p w14:paraId="5C155E52"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2.000,00</w:t>
            </w:r>
          </w:p>
        </w:tc>
        <w:tc>
          <w:tcPr>
            <w:tcW w:w="1227" w:type="dxa"/>
            <w:tcBorders>
              <w:top w:val="nil"/>
              <w:left w:val="nil"/>
              <w:bottom w:val="nil"/>
              <w:right w:val="nil"/>
            </w:tcBorders>
            <w:shd w:val="clear" w:color="000000" w:fill="CCCCFF"/>
            <w:noWrap/>
            <w:vAlign w:val="bottom"/>
            <w:hideMark/>
          </w:tcPr>
          <w:p w14:paraId="3AD05A57"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220,00</w:t>
            </w:r>
          </w:p>
        </w:tc>
        <w:tc>
          <w:tcPr>
            <w:tcW w:w="1227" w:type="dxa"/>
            <w:tcBorders>
              <w:top w:val="nil"/>
              <w:left w:val="nil"/>
              <w:bottom w:val="nil"/>
              <w:right w:val="nil"/>
            </w:tcBorders>
            <w:shd w:val="clear" w:color="000000" w:fill="CCCCFF"/>
            <w:noWrap/>
            <w:vAlign w:val="bottom"/>
            <w:hideMark/>
          </w:tcPr>
          <w:p w14:paraId="66269152"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11,00</w:t>
            </w:r>
          </w:p>
        </w:tc>
        <w:tc>
          <w:tcPr>
            <w:tcW w:w="1357" w:type="dxa"/>
            <w:tcBorders>
              <w:top w:val="nil"/>
              <w:left w:val="nil"/>
              <w:bottom w:val="nil"/>
              <w:right w:val="nil"/>
            </w:tcBorders>
            <w:shd w:val="clear" w:color="000000" w:fill="CCCCFF"/>
            <w:noWrap/>
            <w:vAlign w:val="bottom"/>
            <w:hideMark/>
          </w:tcPr>
          <w:p w14:paraId="70A1EF32"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2.220,00</w:t>
            </w:r>
          </w:p>
        </w:tc>
      </w:tr>
      <w:tr w:rsidR="00901980" w:rsidRPr="00901980" w14:paraId="51E0180D" w14:textId="77777777" w:rsidTr="00735C6F">
        <w:trPr>
          <w:trHeight w:val="257"/>
        </w:trPr>
        <w:tc>
          <w:tcPr>
            <w:tcW w:w="4066" w:type="dxa"/>
            <w:gridSpan w:val="2"/>
            <w:tcBorders>
              <w:top w:val="nil"/>
              <w:left w:val="nil"/>
              <w:bottom w:val="nil"/>
              <w:right w:val="nil"/>
            </w:tcBorders>
            <w:shd w:val="clear" w:color="000000" w:fill="FFFF99"/>
            <w:noWrap/>
            <w:vAlign w:val="bottom"/>
            <w:hideMark/>
          </w:tcPr>
          <w:p w14:paraId="493FFBD3"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Izvor  1.1. OPĆI PRIHODI I PRIMICI</w:t>
            </w:r>
          </w:p>
        </w:tc>
        <w:tc>
          <w:tcPr>
            <w:tcW w:w="1357" w:type="dxa"/>
            <w:tcBorders>
              <w:top w:val="nil"/>
              <w:left w:val="nil"/>
              <w:bottom w:val="nil"/>
              <w:right w:val="nil"/>
            </w:tcBorders>
            <w:shd w:val="clear" w:color="000000" w:fill="FFFF99"/>
            <w:noWrap/>
            <w:vAlign w:val="bottom"/>
            <w:hideMark/>
          </w:tcPr>
          <w:p w14:paraId="36ACA937"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2.000,00</w:t>
            </w:r>
          </w:p>
        </w:tc>
        <w:tc>
          <w:tcPr>
            <w:tcW w:w="1227" w:type="dxa"/>
            <w:tcBorders>
              <w:top w:val="nil"/>
              <w:left w:val="nil"/>
              <w:bottom w:val="nil"/>
              <w:right w:val="nil"/>
            </w:tcBorders>
            <w:shd w:val="clear" w:color="000000" w:fill="FFFF99"/>
            <w:noWrap/>
            <w:vAlign w:val="bottom"/>
            <w:hideMark/>
          </w:tcPr>
          <w:p w14:paraId="18E47B79"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220,00</w:t>
            </w:r>
          </w:p>
        </w:tc>
        <w:tc>
          <w:tcPr>
            <w:tcW w:w="1227" w:type="dxa"/>
            <w:tcBorders>
              <w:top w:val="nil"/>
              <w:left w:val="nil"/>
              <w:bottom w:val="nil"/>
              <w:right w:val="nil"/>
            </w:tcBorders>
            <w:shd w:val="clear" w:color="000000" w:fill="FFFF99"/>
            <w:noWrap/>
            <w:vAlign w:val="bottom"/>
            <w:hideMark/>
          </w:tcPr>
          <w:p w14:paraId="1061984B"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11,00</w:t>
            </w:r>
          </w:p>
        </w:tc>
        <w:tc>
          <w:tcPr>
            <w:tcW w:w="1357" w:type="dxa"/>
            <w:tcBorders>
              <w:top w:val="nil"/>
              <w:left w:val="nil"/>
              <w:bottom w:val="nil"/>
              <w:right w:val="nil"/>
            </w:tcBorders>
            <w:shd w:val="clear" w:color="000000" w:fill="FFFF99"/>
            <w:noWrap/>
            <w:vAlign w:val="bottom"/>
            <w:hideMark/>
          </w:tcPr>
          <w:p w14:paraId="0B1C25BA"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2.220,00</w:t>
            </w:r>
          </w:p>
        </w:tc>
      </w:tr>
      <w:tr w:rsidR="00901980" w:rsidRPr="00901980" w14:paraId="6DE990DB" w14:textId="77777777" w:rsidTr="00735C6F">
        <w:trPr>
          <w:trHeight w:val="257"/>
        </w:trPr>
        <w:tc>
          <w:tcPr>
            <w:tcW w:w="852" w:type="dxa"/>
            <w:tcBorders>
              <w:top w:val="nil"/>
              <w:left w:val="nil"/>
              <w:bottom w:val="nil"/>
              <w:right w:val="nil"/>
            </w:tcBorders>
            <w:shd w:val="clear" w:color="auto" w:fill="auto"/>
            <w:noWrap/>
            <w:vAlign w:val="bottom"/>
            <w:hideMark/>
          </w:tcPr>
          <w:p w14:paraId="1D078F81"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3</w:t>
            </w:r>
          </w:p>
        </w:tc>
        <w:tc>
          <w:tcPr>
            <w:tcW w:w="3214" w:type="dxa"/>
            <w:tcBorders>
              <w:top w:val="nil"/>
              <w:left w:val="nil"/>
              <w:bottom w:val="nil"/>
              <w:right w:val="nil"/>
            </w:tcBorders>
            <w:shd w:val="clear" w:color="auto" w:fill="auto"/>
            <w:noWrap/>
            <w:vAlign w:val="bottom"/>
            <w:hideMark/>
          </w:tcPr>
          <w:p w14:paraId="4619071A"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Rashodi poslovanja</w:t>
            </w:r>
          </w:p>
        </w:tc>
        <w:tc>
          <w:tcPr>
            <w:tcW w:w="1357" w:type="dxa"/>
            <w:tcBorders>
              <w:top w:val="nil"/>
              <w:left w:val="nil"/>
              <w:bottom w:val="nil"/>
              <w:right w:val="nil"/>
            </w:tcBorders>
            <w:shd w:val="clear" w:color="auto" w:fill="auto"/>
            <w:noWrap/>
            <w:vAlign w:val="bottom"/>
            <w:hideMark/>
          </w:tcPr>
          <w:p w14:paraId="493255F9"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2.000,00</w:t>
            </w:r>
          </w:p>
        </w:tc>
        <w:tc>
          <w:tcPr>
            <w:tcW w:w="1227" w:type="dxa"/>
            <w:tcBorders>
              <w:top w:val="nil"/>
              <w:left w:val="nil"/>
              <w:bottom w:val="nil"/>
              <w:right w:val="nil"/>
            </w:tcBorders>
            <w:shd w:val="clear" w:color="auto" w:fill="auto"/>
            <w:noWrap/>
            <w:vAlign w:val="bottom"/>
            <w:hideMark/>
          </w:tcPr>
          <w:p w14:paraId="2B191005"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220,00</w:t>
            </w:r>
          </w:p>
        </w:tc>
        <w:tc>
          <w:tcPr>
            <w:tcW w:w="1227" w:type="dxa"/>
            <w:tcBorders>
              <w:top w:val="nil"/>
              <w:left w:val="nil"/>
              <w:bottom w:val="nil"/>
              <w:right w:val="nil"/>
            </w:tcBorders>
            <w:shd w:val="clear" w:color="auto" w:fill="auto"/>
            <w:noWrap/>
            <w:vAlign w:val="bottom"/>
            <w:hideMark/>
          </w:tcPr>
          <w:p w14:paraId="7B884C21"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11,00</w:t>
            </w:r>
          </w:p>
        </w:tc>
        <w:tc>
          <w:tcPr>
            <w:tcW w:w="1357" w:type="dxa"/>
            <w:tcBorders>
              <w:top w:val="nil"/>
              <w:left w:val="nil"/>
              <w:bottom w:val="nil"/>
              <w:right w:val="nil"/>
            </w:tcBorders>
            <w:shd w:val="clear" w:color="auto" w:fill="auto"/>
            <w:noWrap/>
            <w:vAlign w:val="bottom"/>
            <w:hideMark/>
          </w:tcPr>
          <w:p w14:paraId="36DD96A9"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2.220,00</w:t>
            </w:r>
          </w:p>
        </w:tc>
      </w:tr>
      <w:tr w:rsidR="00901980" w:rsidRPr="00901980" w14:paraId="04108882" w14:textId="77777777" w:rsidTr="00735C6F">
        <w:trPr>
          <w:trHeight w:val="257"/>
        </w:trPr>
        <w:tc>
          <w:tcPr>
            <w:tcW w:w="852" w:type="dxa"/>
            <w:tcBorders>
              <w:top w:val="nil"/>
              <w:left w:val="nil"/>
              <w:bottom w:val="nil"/>
              <w:right w:val="nil"/>
            </w:tcBorders>
            <w:shd w:val="clear" w:color="auto" w:fill="auto"/>
            <w:noWrap/>
            <w:vAlign w:val="bottom"/>
            <w:hideMark/>
          </w:tcPr>
          <w:p w14:paraId="34671BFE"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323</w:t>
            </w:r>
          </w:p>
        </w:tc>
        <w:tc>
          <w:tcPr>
            <w:tcW w:w="3214" w:type="dxa"/>
            <w:tcBorders>
              <w:top w:val="nil"/>
              <w:left w:val="nil"/>
              <w:bottom w:val="nil"/>
              <w:right w:val="nil"/>
            </w:tcBorders>
            <w:shd w:val="clear" w:color="auto" w:fill="auto"/>
            <w:noWrap/>
            <w:vAlign w:val="bottom"/>
            <w:hideMark/>
          </w:tcPr>
          <w:p w14:paraId="72A9B19E"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Rashodi za usluge</w:t>
            </w:r>
          </w:p>
        </w:tc>
        <w:tc>
          <w:tcPr>
            <w:tcW w:w="1357" w:type="dxa"/>
            <w:tcBorders>
              <w:top w:val="nil"/>
              <w:left w:val="nil"/>
              <w:bottom w:val="nil"/>
              <w:right w:val="nil"/>
            </w:tcBorders>
            <w:shd w:val="clear" w:color="auto" w:fill="auto"/>
            <w:noWrap/>
            <w:vAlign w:val="bottom"/>
            <w:hideMark/>
          </w:tcPr>
          <w:p w14:paraId="730FEC23"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2.000,00</w:t>
            </w:r>
          </w:p>
        </w:tc>
        <w:tc>
          <w:tcPr>
            <w:tcW w:w="1227" w:type="dxa"/>
            <w:tcBorders>
              <w:top w:val="nil"/>
              <w:left w:val="nil"/>
              <w:bottom w:val="nil"/>
              <w:right w:val="nil"/>
            </w:tcBorders>
            <w:shd w:val="clear" w:color="auto" w:fill="auto"/>
            <w:noWrap/>
            <w:vAlign w:val="bottom"/>
            <w:hideMark/>
          </w:tcPr>
          <w:p w14:paraId="44E2F0BA"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220,00</w:t>
            </w:r>
          </w:p>
        </w:tc>
        <w:tc>
          <w:tcPr>
            <w:tcW w:w="1227" w:type="dxa"/>
            <w:tcBorders>
              <w:top w:val="nil"/>
              <w:left w:val="nil"/>
              <w:bottom w:val="nil"/>
              <w:right w:val="nil"/>
            </w:tcBorders>
            <w:shd w:val="clear" w:color="auto" w:fill="auto"/>
            <w:noWrap/>
            <w:vAlign w:val="bottom"/>
            <w:hideMark/>
          </w:tcPr>
          <w:p w14:paraId="5139ECB5"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11,00</w:t>
            </w:r>
          </w:p>
        </w:tc>
        <w:tc>
          <w:tcPr>
            <w:tcW w:w="1357" w:type="dxa"/>
            <w:tcBorders>
              <w:top w:val="nil"/>
              <w:left w:val="nil"/>
              <w:bottom w:val="nil"/>
              <w:right w:val="nil"/>
            </w:tcBorders>
            <w:shd w:val="clear" w:color="auto" w:fill="auto"/>
            <w:noWrap/>
            <w:vAlign w:val="bottom"/>
            <w:hideMark/>
          </w:tcPr>
          <w:p w14:paraId="363AAD21"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2.220,00</w:t>
            </w:r>
          </w:p>
        </w:tc>
      </w:tr>
      <w:tr w:rsidR="00901980" w:rsidRPr="00901980" w14:paraId="5B05C9DD" w14:textId="77777777" w:rsidTr="00735C6F">
        <w:trPr>
          <w:trHeight w:val="257"/>
        </w:trPr>
        <w:tc>
          <w:tcPr>
            <w:tcW w:w="852" w:type="dxa"/>
            <w:tcBorders>
              <w:top w:val="nil"/>
              <w:left w:val="nil"/>
              <w:bottom w:val="nil"/>
              <w:right w:val="nil"/>
            </w:tcBorders>
            <w:shd w:val="clear" w:color="auto" w:fill="auto"/>
            <w:noWrap/>
            <w:vAlign w:val="bottom"/>
            <w:hideMark/>
          </w:tcPr>
          <w:p w14:paraId="09519B94" w14:textId="77777777" w:rsidR="00901980" w:rsidRPr="00901980" w:rsidRDefault="00901980" w:rsidP="00901980">
            <w:pPr>
              <w:jc w:val="left"/>
              <w:rPr>
                <w:rFonts w:ascii="Arial" w:hAnsi="Arial"/>
                <w:sz w:val="18"/>
                <w:szCs w:val="18"/>
              </w:rPr>
            </w:pPr>
            <w:r w:rsidRPr="00901980">
              <w:rPr>
                <w:rFonts w:ascii="Arial" w:hAnsi="Arial"/>
                <w:sz w:val="18"/>
                <w:szCs w:val="18"/>
              </w:rPr>
              <w:t>3236</w:t>
            </w:r>
          </w:p>
        </w:tc>
        <w:tc>
          <w:tcPr>
            <w:tcW w:w="3214" w:type="dxa"/>
            <w:tcBorders>
              <w:top w:val="nil"/>
              <w:left w:val="nil"/>
              <w:bottom w:val="nil"/>
              <w:right w:val="nil"/>
            </w:tcBorders>
            <w:shd w:val="clear" w:color="auto" w:fill="auto"/>
            <w:noWrap/>
            <w:vAlign w:val="bottom"/>
            <w:hideMark/>
          </w:tcPr>
          <w:p w14:paraId="1ACA20A9" w14:textId="77777777" w:rsidR="00901980" w:rsidRPr="00901980" w:rsidRDefault="00901980" w:rsidP="00901980">
            <w:pPr>
              <w:jc w:val="left"/>
              <w:rPr>
                <w:rFonts w:ascii="Arial" w:hAnsi="Arial"/>
                <w:sz w:val="18"/>
                <w:szCs w:val="18"/>
              </w:rPr>
            </w:pPr>
            <w:r w:rsidRPr="00901980">
              <w:rPr>
                <w:rFonts w:ascii="Arial" w:hAnsi="Arial"/>
                <w:sz w:val="18"/>
                <w:szCs w:val="18"/>
              </w:rPr>
              <w:t>Zdravstvene i veterinarske usluge</w:t>
            </w:r>
          </w:p>
        </w:tc>
        <w:tc>
          <w:tcPr>
            <w:tcW w:w="1357" w:type="dxa"/>
            <w:tcBorders>
              <w:top w:val="nil"/>
              <w:left w:val="nil"/>
              <w:bottom w:val="nil"/>
              <w:right w:val="nil"/>
            </w:tcBorders>
            <w:shd w:val="clear" w:color="auto" w:fill="auto"/>
            <w:noWrap/>
            <w:vAlign w:val="bottom"/>
            <w:hideMark/>
          </w:tcPr>
          <w:p w14:paraId="5753A718" w14:textId="77777777" w:rsidR="00901980" w:rsidRPr="00901980" w:rsidRDefault="00901980" w:rsidP="00901980">
            <w:pPr>
              <w:jc w:val="right"/>
              <w:rPr>
                <w:rFonts w:ascii="Arial" w:hAnsi="Arial"/>
                <w:sz w:val="18"/>
                <w:szCs w:val="18"/>
              </w:rPr>
            </w:pPr>
            <w:r w:rsidRPr="00901980">
              <w:rPr>
                <w:rFonts w:ascii="Arial" w:hAnsi="Arial"/>
                <w:sz w:val="18"/>
                <w:szCs w:val="18"/>
              </w:rPr>
              <w:t>2.000,00</w:t>
            </w:r>
          </w:p>
        </w:tc>
        <w:tc>
          <w:tcPr>
            <w:tcW w:w="1227" w:type="dxa"/>
            <w:tcBorders>
              <w:top w:val="nil"/>
              <w:left w:val="nil"/>
              <w:bottom w:val="nil"/>
              <w:right w:val="nil"/>
            </w:tcBorders>
            <w:shd w:val="clear" w:color="auto" w:fill="auto"/>
            <w:noWrap/>
            <w:vAlign w:val="bottom"/>
            <w:hideMark/>
          </w:tcPr>
          <w:p w14:paraId="3F3E2A4C" w14:textId="77777777" w:rsidR="00901980" w:rsidRPr="00901980" w:rsidRDefault="00901980" w:rsidP="00901980">
            <w:pPr>
              <w:jc w:val="right"/>
              <w:rPr>
                <w:rFonts w:ascii="Arial" w:hAnsi="Arial"/>
                <w:sz w:val="18"/>
                <w:szCs w:val="18"/>
              </w:rPr>
            </w:pPr>
            <w:r w:rsidRPr="00901980">
              <w:rPr>
                <w:rFonts w:ascii="Arial" w:hAnsi="Arial"/>
                <w:sz w:val="18"/>
                <w:szCs w:val="18"/>
              </w:rPr>
              <w:t>220,00</w:t>
            </w:r>
          </w:p>
        </w:tc>
        <w:tc>
          <w:tcPr>
            <w:tcW w:w="1227" w:type="dxa"/>
            <w:tcBorders>
              <w:top w:val="nil"/>
              <w:left w:val="nil"/>
              <w:bottom w:val="nil"/>
              <w:right w:val="nil"/>
            </w:tcBorders>
            <w:shd w:val="clear" w:color="auto" w:fill="auto"/>
            <w:noWrap/>
            <w:vAlign w:val="bottom"/>
            <w:hideMark/>
          </w:tcPr>
          <w:p w14:paraId="4EE972A3" w14:textId="77777777" w:rsidR="00901980" w:rsidRPr="00901980" w:rsidRDefault="00901980" w:rsidP="00901980">
            <w:pPr>
              <w:jc w:val="right"/>
              <w:rPr>
                <w:rFonts w:ascii="Arial" w:hAnsi="Arial"/>
                <w:sz w:val="18"/>
                <w:szCs w:val="18"/>
              </w:rPr>
            </w:pPr>
            <w:r w:rsidRPr="00901980">
              <w:rPr>
                <w:rFonts w:ascii="Arial" w:hAnsi="Arial"/>
                <w:sz w:val="18"/>
                <w:szCs w:val="18"/>
              </w:rPr>
              <w:t>11,00</w:t>
            </w:r>
          </w:p>
        </w:tc>
        <w:tc>
          <w:tcPr>
            <w:tcW w:w="1357" w:type="dxa"/>
            <w:tcBorders>
              <w:top w:val="nil"/>
              <w:left w:val="nil"/>
              <w:bottom w:val="nil"/>
              <w:right w:val="nil"/>
            </w:tcBorders>
            <w:shd w:val="clear" w:color="auto" w:fill="auto"/>
            <w:noWrap/>
            <w:vAlign w:val="bottom"/>
            <w:hideMark/>
          </w:tcPr>
          <w:p w14:paraId="6CDFA690" w14:textId="77777777" w:rsidR="00901980" w:rsidRPr="00901980" w:rsidRDefault="00901980" w:rsidP="00901980">
            <w:pPr>
              <w:jc w:val="right"/>
              <w:rPr>
                <w:rFonts w:ascii="Arial" w:hAnsi="Arial"/>
                <w:sz w:val="18"/>
                <w:szCs w:val="18"/>
              </w:rPr>
            </w:pPr>
            <w:r w:rsidRPr="00901980">
              <w:rPr>
                <w:rFonts w:ascii="Arial" w:hAnsi="Arial"/>
                <w:sz w:val="18"/>
                <w:szCs w:val="18"/>
              </w:rPr>
              <w:t>2.220,00</w:t>
            </w:r>
          </w:p>
        </w:tc>
      </w:tr>
      <w:tr w:rsidR="00901980" w:rsidRPr="00901980" w14:paraId="1C99726F" w14:textId="77777777" w:rsidTr="00735C6F">
        <w:trPr>
          <w:trHeight w:val="257"/>
        </w:trPr>
        <w:tc>
          <w:tcPr>
            <w:tcW w:w="4066" w:type="dxa"/>
            <w:gridSpan w:val="2"/>
            <w:tcBorders>
              <w:top w:val="nil"/>
              <w:left w:val="nil"/>
              <w:bottom w:val="nil"/>
              <w:right w:val="nil"/>
            </w:tcBorders>
            <w:shd w:val="clear" w:color="000000" w:fill="9999FF"/>
            <w:noWrap/>
            <w:vAlign w:val="bottom"/>
            <w:hideMark/>
          </w:tcPr>
          <w:p w14:paraId="081DFE54"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Program 3014 ODRŽAVANJE KOMUNALNE INFRASTRUKTURE</w:t>
            </w:r>
          </w:p>
        </w:tc>
        <w:tc>
          <w:tcPr>
            <w:tcW w:w="1357" w:type="dxa"/>
            <w:tcBorders>
              <w:top w:val="nil"/>
              <w:left w:val="nil"/>
              <w:bottom w:val="nil"/>
              <w:right w:val="nil"/>
            </w:tcBorders>
            <w:shd w:val="clear" w:color="000000" w:fill="9999FF"/>
            <w:noWrap/>
            <w:vAlign w:val="bottom"/>
            <w:hideMark/>
          </w:tcPr>
          <w:p w14:paraId="01B2843B"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1.437.070,00</w:t>
            </w:r>
          </w:p>
        </w:tc>
        <w:tc>
          <w:tcPr>
            <w:tcW w:w="1227" w:type="dxa"/>
            <w:tcBorders>
              <w:top w:val="nil"/>
              <w:left w:val="nil"/>
              <w:bottom w:val="nil"/>
              <w:right w:val="nil"/>
            </w:tcBorders>
            <w:shd w:val="clear" w:color="000000" w:fill="9999FF"/>
            <w:noWrap/>
            <w:vAlign w:val="bottom"/>
            <w:hideMark/>
          </w:tcPr>
          <w:p w14:paraId="38878940"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10.100,00</w:t>
            </w:r>
          </w:p>
        </w:tc>
        <w:tc>
          <w:tcPr>
            <w:tcW w:w="1227" w:type="dxa"/>
            <w:tcBorders>
              <w:top w:val="nil"/>
              <w:left w:val="nil"/>
              <w:bottom w:val="nil"/>
              <w:right w:val="nil"/>
            </w:tcBorders>
            <w:shd w:val="clear" w:color="000000" w:fill="9999FF"/>
            <w:noWrap/>
            <w:vAlign w:val="bottom"/>
            <w:hideMark/>
          </w:tcPr>
          <w:p w14:paraId="42A93079"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0,70</w:t>
            </w:r>
          </w:p>
        </w:tc>
        <w:tc>
          <w:tcPr>
            <w:tcW w:w="1357" w:type="dxa"/>
            <w:tcBorders>
              <w:top w:val="nil"/>
              <w:left w:val="nil"/>
              <w:bottom w:val="nil"/>
              <w:right w:val="nil"/>
            </w:tcBorders>
            <w:shd w:val="clear" w:color="000000" w:fill="9999FF"/>
            <w:noWrap/>
            <w:vAlign w:val="bottom"/>
            <w:hideMark/>
          </w:tcPr>
          <w:p w14:paraId="6FB562BA"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1.447.170,00</w:t>
            </w:r>
          </w:p>
        </w:tc>
      </w:tr>
      <w:tr w:rsidR="00901980" w:rsidRPr="00901980" w14:paraId="60138059" w14:textId="77777777" w:rsidTr="00735C6F">
        <w:trPr>
          <w:trHeight w:val="257"/>
        </w:trPr>
        <w:tc>
          <w:tcPr>
            <w:tcW w:w="4066" w:type="dxa"/>
            <w:gridSpan w:val="2"/>
            <w:tcBorders>
              <w:top w:val="nil"/>
              <w:left w:val="nil"/>
              <w:bottom w:val="nil"/>
              <w:right w:val="nil"/>
            </w:tcBorders>
            <w:shd w:val="clear" w:color="000000" w:fill="CCCCFF"/>
            <w:noWrap/>
            <w:vAlign w:val="bottom"/>
            <w:hideMark/>
          </w:tcPr>
          <w:p w14:paraId="45C7BF5A"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Aktivnost A301409 ODRŽAVANJE GRAĐEVINA JAVNE ODVODNJE OBORINSKIH VODA</w:t>
            </w:r>
          </w:p>
        </w:tc>
        <w:tc>
          <w:tcPr>
            <w:tcW w:w="1357" w:type="dxa"/>
            <w:tcBorders>
              <w:top w:val="nil"/>
              <w:left w:val="nil"/>
              <w:bottom w:val="nil"/>
              <w:right w:val="nil"/>
            </w:tcBorders>
            <w:shd w:val="clear" w:color="000000" w:fill="CCCCFF"/>
            <w:noWrap/>
            <w:vAlign w:val="bottom"/>
            <w:hideMark/>
          </w:tcPr>
          <w:p w14:paraId="1B04ADEC"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30.000,00</w:t>
            </w:r>
          </w:p>
        </w:tc>
        <w:tc>
          <w:tcPr>
            <w:tcW w:w="1227" w:type="dxa"/>
            <w:tcBorders>
              <w:top w:val="nil"/>
              <w:left w:val="nil"/>
              <w:bottom w:val="nil"/>
              <w:right w:val="nil"/>
            </w:tcBorders>
            <w:shd w:val="clear" w:color="000000" w:fill="CCCCFF"/>
            <w:noWrap/>
            <w:vAlign w:val="bottom"/>
            <w:hideMark/>
          </w:tcPr>
          <w:p w14:paraId="1D91027D"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10.100,00</w:t>
            </w:r>
          </w:p>
        </w:tc>
        <w:tc>
          <w:tcPr>
            <w:tcW w:w="1227" w:type="dxa"/>
            <w:tcBorders>
              <w:top w:val="nil"/>
              <w:left w:val="nil"/>
              <w:bottom w:val="nil"/>
              <w:right w:val="nil"/>
            </w:tcBorders>
            <w:shd w:val="clear" w:color="000000" w:fill="CCCCFF"/>
            <w:noWrap/>
            <w:vAlign w:val="bottom"/>
            <w:hideMark/>
          </w:tcPr>
          <w:p w14:paraId="5F194163"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33,67</w:t>
            </w:r>
          </w:p>
        </w:tc>
        <w:tc>
          <w:tcPr>
            <w:tcW w:w="1357" w:type="dxa"/>
            <w:tcBorders>
              <w:top w:val="nil"/>
              <w:left w:val="nil"/>
              <w:bottom w:val="nil"/>
              <w:right w:val="nil"/>
            </w:tcBorders>
            <w:shd w:val="clear" w:color="000000" w:fill="CCCCFF"/>
            <w:noWrap/>
            <w:vAlign w:val="bottom"/>
            <w:hideMark/>
          </w:tcPr>
          <w:p w14:paraId="66EE53D8"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40.100,00</w:t>
            </w:r>
          </w:p>
        </w:tc>
      </w:tr>
      <w:tr w:rsidR="00901980" w:rsidRPr="00901980" w14:paraId="49F18B13" w14:textId="77777777" w:rsidTr="00735C6F">
        <w:trPr>
          <w:trHeight w:val="257"/>
        </w:trPr>
        <w:tc>
          <w:tcPr>
            <w:tcW w:w="4066" w:type="dxa"/>
            <w:gridSpan w:val="2"/>
            <w:tcBorders>
              <w:top w:val="nil"/>
              <w:left w:val="nil"/>
              <w:bottom w:val="nil"/>
              <w:right w:val="nil"/>
            </w:tcBorders>
            <w:shd w:val="clear" w:color="000000" w:fill="FFFF99"/>
            <w:noWrap/>
            <w:vAlign w:val="bottom"/>
            <w:hideMark/>
          </w:tcPr>
          <w:p w14:paraId="672FD256"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Izvor  1.1. OPĆI PRIHODI I PRIMICI</w:t>
            </w:r>
          </w:p>
        </w:tc>
        <w:tc>
          <w:tcPr>
            <w:tcW w:w="1357" w:type="dxa"/>
            <w:tcBorders>
              <w:top w:val="nil"/>
              <w:left w:val="nil"/>
              <w:bottom w:val="nil"/>
              <w:right w:val="nil"/>
            </w:tcBorders>
            <w:shd w:val="clear" w:color="000000" w:fill="FFFF99"/>
            <w:noWrap/>
            <w:vAlign w:val="bottom"/>
            <w:hideMark/>
          </w:tcPr>
          <w:p w14:paraId="30A51EAF"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30.000,00</w:t>
            </w:r>
          </w:p>
        </w:tc>
        <w:tc>
          <w:tcPr>
            <w:tcW w:w="1227" w:type="dxa"/>
            <w:tcBorders>
              <w:top w:val="nil"/>
              <w:left w:val="nil"/>
              <w:bottom w:val="nil"/>
              <w:right w:val="nil"/>
            </w:tcBorders>
            <w:shd w:val="clear" w:color="000000" w:fill="FFFF99"/>
            <w:noWrap/>
            <w:vAlign w:val="bottom"/>
            <w:hideMark/>
          </w:tcPr>
          <w:p w14:paraId="4996F990"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10.100,00</w:t>
            </w:r>
          </w:p>
        </w:tc>
        <w:tc>
          <w:tcPr>
            <w:tcW w:w="1227" w:type="dxa"/>
            <w:tcBorders>
              <w:top w:val="nil"/>
              <w:left w:val="nil"/>
              <w:bottom w:val="nil"/>
              <w:right w:val="nil"/>
            </w:tcBorders>
            <w:shd w:val="clear" w:color="000000" w:fill="FFFF99"/>
            <w:noWrap/>
            <w:vAlign w:val="bottom"/>
            <w:hideMark/>
          </w:tcPr>
          <w:p w14:paraId="3FF0E8EC"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33,67</w:t>
            </w:r>
          </w:p>
        </w:tc>
        <w:tc>
          <w:tcPr>
            <w:tcW w:w="1357" w:type="dxa"/>
            <w:tcBorders>
              <w:top w:val="nil"/>
              <w:left w:val="nil"/>
              <w:bottom w:val="nil"/>
              <w:right w:val="nil"/>
            </w:tcBorders>
            <w:shd w:val="clear" w:color="000000" w:fill="FFFF99"/>
            <w:noWrap/>
            <w:vAlign w:val="bottom"/>
            <w:hideMark/>
          </w:tcPr>
          <w:p w14:paraId="182476E2"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40.100,00</w:t>
            </w:r>
          </w:p>
        </w:tc>
      </w:tr>
      <w:tr w:rsidR="00901980" w:rsidRPr="00901980" w14:paraId="05A5E754" w14:textId="77777777" w:rsidTr="00735C6F">
        <w:trPr>
          <w:trHeight w:val="257"/>
        </w:trPr>
        <w:tc>
          <w:tcPr>
            <w:tcW w:w="852" w:type="dxa"/>
            <w:tcBorders>
              <w:top w:val="nil"/>
              <w:left w:val="nil"/>
              <w:bottom w:val="nil"/>
              <w:right w:val="nil"/>
            </w:tcBorders>
            <w:shd w:val="clear" w:color="auto" w:fill="auto"/>
            <w:noWrap/>
            <w:vAlign w:val="bottom"/>
            <w:hideMark/>
          </w:tcPr>
          <w:p w14:paraId="527142F9"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3</w:t>
            </w:r>
          </w:p>
        </w:tc>
        <w:tc>
          <w:tcPr>
            <w:tcW w:w="3214" w:type="dxa"/>
            <w:tcBorders>
              <w:top w:val="nil"/>
              <w:left w:val="nil"/>
              <w:bottom w:val="nil"/>
              <w:right w:val="nil"/>
            </w:tcBorders>
            <w:shd w:val="clear" w:color="auto" w:fill="auto"/>
            <w:noWrap/>
            <w:vAlign w:val="bottom"/>
            <w:hideMark/>
          </w:tcPr>
          <w:p w14:paraId="5E2339F3"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Rashodi poslovanja</w:t>
            </w:r>
          </w:p>
        </w:tc>
        <w:tc>
          <w:tcPr>
            <w:tcW w:w="1357" w:type="dxa"/>
            <w:tcBorders>
              <w:top w:val="nil"/>
              <w:left w:val="nil"/>
              <w:bottom w:val="nil"/>
              <w:right w:val="nil"/>
            </w:tcBorders>
            <w:shd w:val="clear" w:color="auto" w:fill="auto"/>
            <w:noWrap/>
            <w:vAlign w:val="bottom"/>
            <w:hideMark/>
          </w:tcPr>
          <w:p w14:paraId="087303E9"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30.000,00</w:t>
            </w:r>
          </w:p>
        </w:tc>
        <w:tc>
          <w:tcPr>
            <w:tcW w:w="1227" w:type="dxa"/>
            <w:tcBorders>
              <w:top w:val="nil"/>
              <w:left w:val="nil"/>
              <w:bottom w:val="nil"/>
              <w:right w:val="nil"/>
            </w:tcBorders>
            <w:shd w:val="clear" w:color="auto" w:fill="auto"/>
            <w:noWrap/>
            <w:vAlign w:val="bottom"/>
            <w:hideMark/>
          </w:tcPr>
          <w:p w14:paraId="3F69B2F3"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10.100,00</w:t>
            </w:r>
          </w:p>
        </w:tc>
        <w:tc>
          <w:tcPr>
            <w:tcW w:w="1227" w:type="dxa"/>
            <w:tcBorders>
              <w:top w:val="nil"/>
              <w:left w:val="nil"/>
              <w:bottom w:val="nil"/>
              <w:right w:val="nil"/>
            </w:tcBorders>
            <w:shd w:val="clear" w:color="auto" w:fill="auto"/>
            <w:noWrap/>
            <w:vAlign w:val="bottom"/>
            <w:hideMark/>
          </w:tcPr>
          <w:p w14:paraId="5502DBAF"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33,67</w:t>
            </w:r>
          </w:p>
        </w:tc>
        <w:tc>
          <w:tcPr>
            <w:tcW w:w="1357" w:type="dxa"/>
            <w:tcBorders>
              <w:top w:val="nil"/>
              <w:left w:val="nil"/>
              <w:bottom w:val="nil"/>
              <w:right w:val="nil"/>
            </w:tcBorders>
            <w:shd w:val="clear" w:color="auto" w:fill="auto"/>
            <w:noWrap/>
            <w:vAlign w:val="bottom"/>
            <w:hideMark/>
          </w:tcPr>
          <w:p w14:paraId="69B2A662"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40.100,00</w:t>
            </w:r>
          </w:p>
        </w:tc>
      </w:tr>
      <w:tr w:rsidR="00901980" w:rsidRPr="00901980" w14:paraId="7881EC72" w14:textId="77777777" w:rsidTr="00735C6F">
        <w:trPr>
          <w:trHeight w:val="257"/>
        </w:trPr>
        <w:tc>
          <w:tcPr>
            <w:tcW w:w="852" w:type="dxa"/>
            <w:tcBorders>
              <w:top w:val="nil"/>
              <w:left w:val="nil"/>
              <w:bottom w:val="nil"/>
              <w:right w:val="nil"/>
            </w:tcBorders>
            <w:shd w:val="clear" w:color="auto" w:fill="auto"/>
            <w:noWrap/>
            <w:vAlign w:val="bottom"/>
            <w:hideMark/>
          </w:tcPr>
          <w:p w14:paraId="48A8404E"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323</w:t>
            </w:r>
          </w:p>
        </w:tc>
        <w:tc>
          <w:tcPr>
            <w:tcW w:w="3214" w:type="dxa"/>
            <w:tcBorders>
              <w:top w:val="nil"/>
              <w:left w:val="nil"/>
              <w:bottom w:val="nil"/>
              <w:right w:val="nil"/>
            </w:tcBorders>
            <w:shd w:val="clear" w:color="auto" w:fill="auto"/>
            <w:noWrap/>
            <w:vAlign w:val="bottom"/>
            <w:hideMark/>
          </w:tcPr>
          <w:p w14:paraId="79B7D26A"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Rashodi za usluge</w:t>
            </w:r>
          </w:p>
        </w:tc>
        <w:tc>
          <w:tcPr>
            <w:tcW w:w="1357" w:type="dxa"/>
            <w:tcBorders>
              <w:top w:val="nil"/>
              <w:left w:val="nil"/>
              <w:bottom w:val="nil"/>
              <w:right w:val="nil"/>
            </w:tcBorders>
            <w:shd w:val="clear" w:color="auto" w:fill="auto"/>
            <w:noWrap/>
            <w:vAlign w:val="bottom"/>
            <w:hideMark/>
          </w:tcPr>
          <w:p w14:paraId="1C1023CC"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30.000,00</w:t>
            </w:r>
          </w:p>
        </w:tc>
        <w:tc>
          <w:tcPr>
            <w:tcW w:w="1227" w:type="dxa"/>
            <w:tcBorders>
              <w:top w:val="nil"/>
              <w:left w:val="nil"/>
              <w:bottom w:val="nil"/>
              <w:right w:val="nil"/>
            </w:tcBorders>
            <w:shd w:val="clear" w:color="auto" w:fill="auto"/>
            <w:noWrap/>
            <w:vAlign w:val="bottom"/>
            <w:hideMark/>
          </w:tcPr>
          <w:p w14:paraId="323A032E"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10.100,00</w:t>
            </w:r>
          </w:p>
        </w:tc>
        <w:tc>
          <w:tcPr>
            <w:tcW w:w="1227" w:type="dxa"/>
            <w:tcBorders>
              <w:top w:val="nil"/>
              <w:left w:val="nil"/>
              <w:bottom w:val="nil"/>
              <w:right w:val="nil"/>
            </w:tcBorders>
            <w:shd w:val="clear" w:color="auto" w:fill="auto"/>
            <w:noWrap/>
            <w:vAlign w:val="bottom"/>
            <w:hideMark/>
          </w:tcPr>
          <w:p w14:paraId="7698CCC8"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33,67</w:t>
            </w:r>
          </w:p>
        </w:tc>
        <w:tc>
          <w:tcPr>
            <w:tcW w:w="1357" w:type="dxa"/>
            <w:tcBorders>
              <w:top w:val="nil"/>
              <w:left w:val="nil"/>
              <w:bottom w:val="nil"/>
              <w:right w:val="nil"/>
            </w:tcBorders>
            <w:shd w:val="clear" w:color="auto" w:fill="auto"/>
            <w:noWrap/>
            <w:vAlign w:val="bottom"/>
            <w:hideMark/>
          </w:tcPr>
          <w:p w14:paraId="5EF50306"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40.100,00</w:t>
            </w:r>
          </w:p>
        </w:tc>
      </w:tr>
      <w:tr w:rsidR="00901980" w:rsidRPr="00901980" w14:paraId="78F4A2D3" w14:textId="77777777" w:rsidTr="00735C6F">
        <w:trPr>
          <w:trHeight w:val="257"/>
        </w:trPr>
        <w:tc>
          <w:tcPr>
            <w:tcW w:w="852" w:type="dxa"/>
            <w:tcBorders>
              <w:top w:val="nil"/>
              <w:left w:val="nil"/>
              <w:bottom w:val="nil"/>
              <w:right w:val="nil"/>
            </w:tcBorders>
            <w:shd w:val="clear" w:color="auto" w:fill="auto"/>
            <w:noWrap/>
            <w:vAlign w:val="bottom"/>
            <w:hideMark/>
          </w:tcPr>
          <w:p w14:paraId="2B58C781" w14:textId="77777777" w:rsidR="00901980" w:rsidRPr="00901980" w:rsidRDefault="00901980" w:rsidP="00901980">
            <w:pPr>
              <w:jc w:val="left"/>
              <w:rPr>
                <w:rFonts w:ascii="Arial" w:hAnsi="Arial"/>
                <w:sz w:val="18"/>
                <w:szCs w:val="18"/>
              </w:rPr>
            </w:pPr>
            <w:r w:rsidRPr="00901980">
              <w:rPr>
                <w:rFonts w:ascii="Arial" w:hAnsi="Arial"/>
                <w:sz w:val="18"/>
                <w:szCs w:val="18"/>
              </w:rPr>
              <w:t>3232</w:t>
            </w:r>
          </w:p>
        </w:tc>
        <w:tc>
          <w:tcPr>
            <w:tcW w:w="3214" w:type="dxa"/>
            <w:tcBorders>
              <w:top w:val="nil"/>
              <w:left w:val="nil"/>
              <w:bottom w:val="nil"/>
              <w:right w:val="nil"/>
            </w:tcBorders>
            <w:shd w:val="clear" w:color="auto" w:fill="auto"/>
            <w:noWrap/>
            <w:vAlign w:val="bottom"/>
            <w:hideMark/>
          </w:tcPr>
          <w:p w14:paraId="07EA5D88" w14:textId="77777777" w:rsidR="00901980" w:rsidRPr="00901980" w:rsidRDefault="00901980" w:rsidP="00901980">
            <w:pPr>
              <w:jc w:val="left"/>
              <w:rPr>
                <w:rFonts w:ascii="Arial" w:hAnsi="Arial"/>
                <w:sz w:val="18"/>
                <w:szCs w:val="18"/>
              </w:rPr>
            </w:pPr>
            <w:r w:rsidRPr="00901980">
              <w:rPr>
                <w:rFonts w:ascii="Arial" w:hAnsi="Arial"/>
                <w:sz w:val="18"/>
                <w:szCs w:val="18"/>
              </w:rPr>
              <w:t>Usluge tekućeg i investicijskog  održavanja</w:t>
            </w:r>
          </w:p>
        </w:tc>
        <w:tc>
          <w:tcPr>
            <w:tcW w:w="1357" w:type="dxa"/>
            <w:tcBorders>
              <w:top w:val="nil"/>
              <w:left w:val="nil"/>
              <w:bottom w:val="nil"/>
              <w:right w:val="nil"/>
            </w:tcBorders>
            <w:shd w:val="clear" w:color="auto" w:fill="auto"/>
            <w:noWrap/>
            <w:vAlign w:val="bottom"/>
            <w:hideMark/>
          </w:tcPr>
          <w:p w14:paraId="4512F0B0" w14:textId="77777777" w:rsidR="00901980" w:rsidRPr="00901980" w:rsidRDefault="00901980" w:rsidP="00901980">
            <w:pPr>
              <w:jc w:val="right"/>
              <w:rPr>
                <w:rFonts w:ascii="Arial" w:hAnsi="Arial"/>
                <w:sz w:val="18"/>
                <w:szCs w:val="18"/>
              </w:rPr>
            </w:pPr>
            <w:r w:rsidRPr="00901980">
              <w:rPr>
                <w:rFonts w:ascii="Arial" w:hAnsi="Arial"/>
                <w:sz w:val="18"/>
                <w:szCs w:val="18"/>
              </w:rPr>
              <w:t>30.000,00</w:t>
            </w:r>
          </w:p>
        </w:tc>
        <w:tc>
          <w:tcPr>
            <w:tcW w:w="1227" w:type="dxa"/>
            <w:tcBorders>
              <w:top w:val="nil"/>
              <w:left w:val="nil"/>
              <w:bottom w:val="nil"/>
              <w:right w:val="nil"/>
            </w:tcBorders>
            <w:shd w:val="clear" w:color="auto" w:fill="auto"/>
            <w:noWrap/>
            <w:vAlign w:val="bottom"/>
            <w:hideMark/>
          </w:tcPr>
          <w:p w14:paraId="02A87851" w14:textId="77777777" w:rsidR="00901980" w:rsidRPr="00901980" w:rsidRDefault="00901980" w:rsidP="00901980">
            <w:pPr>
              <w:jc w:val="right"/>
              <w:rPr>
                <w:rFonts w:ascii="Arial" w:hAnsi="Arial"/>
                <w:sz w:val="18"/>
                <w:szCs w:val="18"/>
              </w:rPr>
            </w:pPr>
            <w:r w:rsidRPr="00901980">
              <w:rPr>
                <w:rFonts w:ascii="Arial" w:hAnsi="Arial"/>
                <w:sz w:val="18"/>
                <w:szCs w:val="18"/>
              </w:rPr>
              <w:t>10.100,00</w:t>
            </w:r>
          </w:p>
        </w:tc>
        <w:tc>
          <w:tcPr>
            <w:tcW w:w="1227" w:type="dxa"/>
            <w:tcBorders>
              <w:top w:val="nil"/>
              <w:left w:val="nil"/>
              <w:bottom w:val="nil"/>
              <w:right w:val="nil"/>
            </w:tcBorders>
            <w:shd w:val="clear" w:color="auto" w:fill="auto"/>
            <w:noWrap/>
            <w:vAlign w:val="bottom"/>
            <w:hideMark/>
          </w:tcPr>
          <w:p w14:paraId="141C6FE1" w14:textId="77777777" w:rsidR="00901980" w:rsidRPr="00901980" w:rsidRDefault="00901980" w:rsidP="00901980">
            <w:pPr>
              <w:jc w:val="right"/>
              <w:rPr>
                <w:rFonts w:ascii="Arial" w:hAnsi="Arial"/>
                <w:sz w:val="18"/>
                <w:szCs w:val="18"/>
              </w:rPr>
            </w:pPr>
            <w:r w:rsidRPr="00901980">
              <w:rPr>
                <w:rFonts w:ascii="Arial" w:hAnsi="Arial"/>
                <w:sz w:val="18"/>
                <w:szCs w:val="18"/>
              </w:rPr>
              <w:t>33,67</w:t>
            </w:r>
          </w:p>
        </w:tc>
        <w:tc>
          <w:tcPr>
            <w:tcW w:w="1357" w:type="dxa"/>
            <w:tcBorders>
              <w:top w:val="nil"/>
              <w:left w:val="nil"/>
              <w:bottom w:val="nil"/>
              <w:right w:val="nil"/>
            </w:tcBorders>
            <w:shd w:val="clear" w:color="auto" w:fill="auto"/>
            <w:noWrap/>
            <w:vAlign w:val="bottom"/>
            <w:hideMark/>
          </w:tcPr>
          <w:p w14:paraId="21FCC3EA" w14:textId="77777777" w:rsidR="00901980" w:rsidRPr="00901980" w:rsidRDefault="00901980" w:rsidP="00901980">
            <w:pPr>
              <w:jc w:val="right"/>
              <w:rPr>
                <w:rFonts w:ascii="Arial" w:hAnsi="Arial"/>
                <w:sz w:val="18"/>
                <w:szCs w:val="18"/>
              </w:rPr>
            </w:pPr>
            <w:r w:rsidRPr="00901980">
              <w:rPr>
                <w:rFonts w:ascii="Arial" w:hAnsi="Arial"/>
                <w:sz w:val="18"/>
                <w:szCs w:val="18"/>
              </w:rPr>
              <w:t>40.100,00</w:t>
            </w:r>
          </w:p>
        </w:tc>
      </w:tr>
      <w:tr w:rsidR="00901980" w:rsidRPr="00901980" w14:paraId="6F68867D" w14:textId="77777777" w:rsidTr="00735C6F">
        <w:trPr>
          <w:trHeight w:val="257"/>
        </w:trPr>
        <w:tc>
          <w:tcPr>
            <w:tcW w:w="4066" w:type="dxa"/>
            <w:gridSpan w:val="2"/>
            <w:tcBorders>
              <w:top w:val="nil"/>
              <w:left w:val="nil"/>
              <w:bottom w:val="nil"/>
              <w:right w:val="nil"/>
            </w:tcBorders>
            <w:shd w:val="clear" w:color="000000" w:fill="9999FF"/>
            <w:noWrap/>
            <w:vAlign w:val="bottom"/>
            <w:hideMark/>
          </w:tcPr>
          <w:p w14:paraId="5C17690B"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Program 3018 UPRAVLJANJE IMOVINOM</w:t>
            </w:r>
          </w:p>
        </w:tc>
        <w:tc>
          <w:tcPr>
            <w:tcW w:w="1357" w:type="dxa"/>
            <w:tcBorders>
              <w:top w:val="nil"/>
              <w:left w:val="nil"/>
              <w:bottom w:val="nil"/>
              <w:right w:val="nil"/>
            </w:tcBorders>
            <w:shd w:val="clear" w:color="000000" w:fill="9999FF"/>
            <w:noWrap/>
            <w:vAlign w:val="bottom"/>
            <w:hideMark/>
          </w:tcPr>
          <w:p w14:paraId="0925B686"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733.363,00</w:t>
            </w:r>
          </w:p>
        </w:tc>
        <w:tc>
          <w:tcPr>
            <w:tcW w:w="1227" w:type="dxa"/>
            <w:tcBorders>
              <w:top w:val="nil"/>
              <w:left w:val="nil"/>
              <w:bottom w:val="nil"/>
              <w:right w:val="nil"/>
            </w:tcBorders>
            <w:shd w:val="clear" w:color="000000" w:fill="9999FF"/>
            <w:noWrap/>
            <w:vAlign w:val="bottom"/>
            <w:hideMark/>
          </w:tcPr>
          <w:p w14:paraId="06D7D8E6"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-10.068,25</w:t>
            </w:r>
          </w:p>
        </w:tc>
        <w:tc>
          <w:tcPr>
            <w:tcW w:w="1227" w:type="dxa"/>
            <w:tcBorders>
              <w:top w:val="nil"/>
              <w:left w:val="nil"/>
              <w:bottom w:val="nil"/>
              <w:right w:val="nil"/>
            </w:tcBorders>
            <w:shd w:val="clear" w:color="000000" w:fill="9999FF"/>
            <w:noWrap/>
            <w:vAlign w:val="bottom"/>
            <w:hideMark/>
          </w:tcPr>
          <w:p w14:paraId="21A89519"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-1,37</w:t>
            </w:r>
          </w:p>
        </w:tc>
        <w:tc>
          <w:tcPr>
            <w:tcW w:w="1357" w:type="dxa"/>
            <w:tcBorders>
              <w:top w:val="nil"/>
              <w:left w:val="nil"/>
              <w:bottom w:val="nil"/>
              <w:right w:val="nil"/>
            </w:tcBorders>
            <w:shd w:val="clear" w:color="000000" w:fill="9999FF"/>
            <w:noWrap/>
            <w:vAlign w:val="bottom"/>
            <w:hideMark/>
          </w:tcPr>
          <w:p w14:paraId="5B6C93A2"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723.294,75</w:t>
            </w:r>
          </w:p>
        </w:tc>
      </w:tr>
      <w:tr w:rsidR="00901980" w:rsidRPr="00901980" w14:paraId="6232C4CC" w14:textId="77777777" w:rsidTr="00735C6F">
        <w:trPr>
          <w:trHeight w:val="257"/>
        </w:trPr>
        <w:tc>
          <w:tcPr>
            <w:tcW w:w="4066" w:type="dxa"/>
            <w:gridSpan w:val="2"/>
            <w:tcBorders>
              <w:top w:val="nil"/>
              <w:left w:val="nil"/>
              <w:bottom w:val="nil"/>
              <w:right w:val="nil"/>
            </w:tcBorders>
            <w:shd w:val="clear" w:color="000000" w:fill="CCCCFF"/>
            <w:noWrap/>
            <w:vAlign w:val="bottom"/>
            <w:hideMark/>
          </w:tcPr>
          <w:p w14:paraId="17FC650B"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Aktivnost A301801 ODRŽAVANJE OBJEKATA U VLASNIŠTVU OPĆINE</w:t>
            </w:r>
          </w:p>
        </w:tc>
        <w:tc>
          <w:tcPr>
            <w:tcW w:w="1357" w:type="dxa"/>
            <w:tcBorders>
              <w:top w:val="nil"/>
              <w:left w:val="nil"/>
              <w:bottom w:val="nil"/>
              <w:right w:val="nil"/>
            </w:tcBorders>
            <w:shd w:val="clear" w:color="000000" w:fill="CCCCFF"/>
            <w:noWrap/>
            <w:vAlign w:val="bottom"/>
            <w:hideMark/>
          </w:tcPr>
          <w:p w14:paraId="48BD25BF"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270.600,00</w:t>
            </w:r>
          </w:p>
        </w:tc>
        <w:tc>
          <w:tcPr>
            <w:tcW w:w="1227" w:type="dxa"/>
            <w:tcBorders>
              <w:top w:val="nil"/>
              <w:left w:val="nil"/>
              <w:bottom w:val="nil"/>
              <w:right w:val="nil"/>
            </w:tcBorders>
            <w:shd w:val="clear" w:color="000000" w:fill="CCCCFF"/>
            <w:noWrap/>
            <w:vAlign w:val="bottom"/>
            <w:hideMark/>
          </w:tcPr>
          <w:p w14:paraId="1B5DE68F"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-4.168,25</w:t>
            </w:r>
          </w:p>
        </w:tc>
        <w:tc>
          <w:tcPr>
            <w:tcW w:w="1227" w:type="dxa"/>
            <w:tcBorders>
              <w:top w:val="nil"/>
              <w:left w:val="nil"/>
              <w:bottom w:val="nil"/>
              <w:right w:val="nil"/>
            </w:tcBorders>
            <w:shd w:val="clear" w:color="000000" w:fill="CCCCFF"/>
            <w:noWrap/>
            <w:vAlign w:val="bottom"/>
            <w:hideMark/>
          </w:tcPr>
          <w:p w14:paraId="7C62AB13"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-1,54</w:t>
            </w:r>
          </w:p>
        </w:tc>
        <w:tc>
          <w:tcPr>
            <w:tcW w:w="1357" w:type="dxa"/>
            <w:tcBorders>
              <w:top w:val="nil"/>
              <w:left w:val="nil"/>
              <w:bottom w:val="nil"/>
              <w:right w:val="nil"/>
            </w:tcBorders>
            <w:shd w:val="clear" w:color="000000" w:fill="CCCCFF"/>
            <w:noWrap/>
            <w:vAlign w:val="bottom"/>
            <w:hideMark/>
          </w:tcPr>
          <w:p w14:paraId="704A01C5"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266.431,75</w:t>
            </w:r>
          </w:p>
        </w:tc>
      </w:tr>
      <w:tr w:rsidR="00901980" w:rsidRPr="00901980" w14:paraId="5F5E429B" w14:textId="77777777" w:rsidTr="00735C6F">
        <w:trPr>
          <w:trHeight w:val="257"/>
        </w:trPr>
        <w:tc>
          <w:tcPr>
            <w:tcW w:w="4066" w:type="dxa"/>
            <w:gridSpan w:val="2"/>
            <w:tcBorders>
              <w:top w:val="nil"/>
              <w:left w:val="nil"/>
              <w:bottom w:val="nil"/>
              <w:right w:val="nil"/>
            </w:tcBorders>
            <w:shd w:val="clear" w:color="000000" w:fill="FFFF99"/>
            <w:noWrap/>
            <w:vAlign w:val="bottom"/>
            <w:hideMark/>
          </w:tcPr>
          <w:p w14:paraId="50B4A50B"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Izvor  1.1. OPĆI PRIHODI I PRIMICI</w:t>
            </w:r>
          </w:p>
        </w:tc>
        <w:tc>
          <w:tcPr>
            <w:tcW w:w="1357" w:type="dxa"/>
            <w:tcBorders>
              <w:top w:val="nil"/>
              <w:left w:val="nil"/>
              <w:bottom w:val="nil"/>
              <w:right w:val="nil"/>
            </w:tcBorders>
            <w:shd w:val="clear" w:color="000000" w:fill="FFFF99"/>
            <w:noWrap/>
            <w:vAlign w:val="bottom"/>
            <w:hideMark/>
          </w:tcPr>
          <w:p w14:paraId="3D2C7628"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270.600,00</w:t>
            </w:r>
          </w:p>
        </w:tc>
        <w:tc>
          <w:tcPr>
            <w:tcW w:w="1227" w:type="dxa"/>
            <w:tcBorders>
              <w:top w:val="nil"/>
              <w:left w:val="nil"/>
              <w:bottom w:val="nil"/>
              <w:right w:val="nil"/>
            </w:tcBorders>
            <w:shd w:val="clear" w:color="000000" w:fill="FFFF99"/>
            <w:noWrap/>
            <w:vAlign w:val="bottom"/>
            <w:hideMark/>
          </w:tcPr>
          <w:p w14:paraId="6DBDAA3B"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-4.168,25</w:t>
            </w:r>
          </w:p>
        </w:tc>
        <w:tc>
          <w:tcPr>
            <w:tcW w:w="1227" w:type="dxa"/>
            <w:tcBorders>
              <w:top w:val="nil"/>
              <w:left w:val="nil"/>
              <w:bottom w:val="nil"/>
              <w:right w:val="nil"/>
            </w:tcBorders>
            <w:shd w:val="clear" w:color="000000" w:fill="FFFF99"/>
            <w:noWrap/>
            <w:vAlign w:val="bottom"/>
            <w:hideMark/>
          </w:tcPr>
          <w:p w14:paraId="20388123"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-1,54</w:t>
            </w:r>
          </w:p>
        </w:tc>
        <w:tc>
          <w:tcPr>
            <w:tcW w:w="1357" w:type="dxa"/>
            <w:tcBorders>
              <w:top w:val="nil"/>
              <w:left w:val="nil"/>
              <w:bottom w:val="nil"/>
              <w:right w:val="nil"/>
            </w:tcBorders>
            <w:shd w:val="clear" w:color="000000" w:fill="FFFF99"/>
            <w:noWrap/>
            <w:vAlign w:val="bottom"/>
            <w:hideMark/>
          </w:tcPr>
          <w:p w14:paraId="32BEDE2D"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266.431,75</w:t>
            </w:r>
          </w:p>
        </w:tc>
      </w:tr>
      <w:tr w:rsidR="00901980" w:rsidRPr="00901980" w14:paraId="5678F1CE" w14:textId="77777777" w:rsidTr="00735C6F">
        <w:trPr>
          <w:trHeight w:val="257"/>
        </w:trPr>
        <w:tc>
          <w:tcPr>
            <w:tcW w:w="852" w:type="dxa"/>
            <w:tcBorders>
              <w:top w:val="nil"/>
              <w:left w:val="nil"/>
              <w:bottom w:val="nil"/>
              <w:right w:val="nil"/>
            </w:tcBorders>
            <w:shd w:val="clear" w:color="auto" w:fill="auto"/>
            <w:noWrap/>
            <w:vAlign w:val="bottom"/>
            <w:hideMark/>
          </w:tcPr>
          <w:p w14:paraId="3E2E217B"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3</w:t>
            </w:r>
          </w:p>
        </w:tc>
        <w:tc>
          <w:tcPr>
            <w:tcW w:w="3214" w:type="dxa"/>
            <w:tcBorders>
              <w:top w:val="nil"/>
              <w:left w:val="nil"/>
              <w:bottom w:val="nil"/>
              <w:right w:val="nil"/>
            </w:tcBorders>
            <w:shd w:val="clear" w:color="auto" w:fill="auto"/>
            <w:noWrap/>
            <w:vAlign w:val="bottom"/>
            <w:hideMark/>
          </w:tcPr>
          <w:p w14:paraId="0AC7381D"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Rashodi poslovanja</w:t>
            </w:r>
          </w:p>
        </w:tc>
        <w:tc>
          <w:tcPr>
            <w:tcW w:w="1357" w:type="dxa"/>
            <w:tcBorders>
              <w:top w:val="nil"/>
              <w:left w:val="nil"/>
              <w:bottom w:val="nil"/>
              <w:right w:val="nil"/>
            </w:tcBorders>
            <w:shd w:val="clear" w:color="auto" w:fill="auto"/>
            <w:noWrap/>
            <w:vAlign w:val="bottom"/>
            <w:hideMark/>
          </w:tcPr>
          <w:p w14:paraId="17C06E81"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270.600,00</w:t>
            </w:r>
          </w:p>
        </w:tc>
        <w:tc>
          <w:tcPr>
            <w:tcW w:w="1227" w:type="dxa"/>
            <w:tcBorders>
              <w:top w:val="nil"/>
              <w:left w:val="nil"/>
              <w:bottom w:val="nil"/>
              <w:right w:val="nil"/>
            </w:tcBorders>
            <w:shd w:val="clear" w:color="auto" w:fill="auto"/>
            <w:noWrap/>
            <w:vAlign w:val="bottom"/>
            <w:hideMark/>
          </w:tcPr>
          <w:p w14:paraId="4C5C06A8"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-4.168,25</w:t>
            </w:r>
          </w:p>
        </w:tc>
        <w:tc>
          <w:tcPr>
            <w:tcW w:w="1227" w:type="dxa"/>
            <w:tcBorders>
              <w:top w:val="nil"/>
              <w:left w:val="nil"/>
              <w:bottom w:val="nil"/>
              <w:right w:val="nil"/>
            </w:tcBorders>
            <w:shd w:val="clear" w:color="auto" w:fill="auto"/>
            <w:noWrap/>
            <w:vAlign w:val="bottom"/>
            <w:hideMark/>
          </w:tcPr>
          <w:p w14:paraId="017832ED"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-1,54</w:t>
            </w:r>
          </w:p>
        </w:tc>
        <w:tc>
          <w:tcPr>
            <w:tcW w:w="1357" w:type="dxa"/>
            <w:tcBorders>
              <w:top w:val="nil"/>
              <w:left w:val="nil"/>
              <w:bottom w:val="nil"/>
              <w:right w:val="nil"/>
            </w:tcBorders>
            <w:shd w:val="clear" w:color="auto" w:fill="auto"/>
            <w:noWrap/>
            <w:vAlign w:val="bottom"/>
            <w:hideMark/>
          </w:tcPr>
          <w:p w14:paraId="7B46640B"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266.431,75</w:t>
            </w:r>
          </w:p>
        </w:tc>
      </w:tr>
      <w:tr w:rsidR="00901980" w:rsidRPr="00901980" w14:paraId="2BD9DB3D" w14:textId="77777777" w:rsidTr="00735C6F">
        <w:trPr>
          <w:trHeight w:val="257"/>
        </w:trPr>
        <w:tc>
          <w:tcPr>
            <w:tcW w:w="852" w:type="dxa"/>
            <w:tcBorders>
              <w:top w:val="nil"/>
              <w:left w:val="nil"/>
              <w:bottom w:val="nil"/>
              <w:right w:val="nil"/>
            </w:tcBorders>
            <w:shd w:val="clear" w:color="auto" w:fill="auto"/>
            <w:noWrap/>
            <w:vAlign w:val="bottom"/>
            <w:hideMark/>
          </w:tcPr>
          <w:p w14:paraId="78E1624B"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322</w:t>
            </w:r>
          </w:p>
        </w:tc>
        <w:tc>
          <w:tcPr>
            <w:tcW w:w="3214" w:type="dxa"/>
            <w:tcBorders>
              <w:top w:val="nil"/>
              <w:left w:val="nil"/>
              <w:bottom w:val="nil"/>
              <w:right w:val="nil"/>
            </w:tcBorders>
            <w:shd w:val="clear" w:color="auto" w:fill="auto"/>
            <w:noWrap/>
            <w:vAlign w:val="bottom"/>
            <w:hideMark/>
          </w:tcPr>
          <w:p w14:paraId="7984DE1D"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Rashodi za materijal i energiju</w:t>
            </w:r>
          </w:p>
        </w:tc>
        <w:tc>
          <w:tcPr>
            <w:tcW w:w="1357" w:type="dxa"/>
            <w:tcBorders>
              <w:top w:val="nil"/>
              <w:left w:val="nil"/>
              <w:bottom w:val="nil"/>
              <w:right w:val="nil"/>
            </w:tcBorders>
            <w:shd w:val="clear" w:color="auto" w:fill="auto"/>
            <w:noWrap/>
            <w:vAlign w:val="bottom"/>
            <w:hideMark/>
          </w:tcPr>
          <w:p w14:paraId="7949FCF0"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112.400,00</w:t>
            </w:r>
          </w:p>
        </w:tc>
        <w:tc>
          <w:tcPr>
            <w:tcW w:w="1227" w:type="dxa"/>
            <w:tcBorders>
              <w:top w:val="nil"/>
              <w:left w:val="nil"/>
              <w:bottom w:val="nil"/>
              <w:right w:val="nil"/>
            </w:tcBorders>
            <w:shd w:val="clear" w:color="auto" w:fill="auto"/>
            <w:noWrap/>
            <w:vAlign w:val="bottom"/>
            <w:hideMark/>
          </w:tcPr>
          <w:p w14:paraId="26796D83"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-4.168,25</w:t>
            </w:r>
          </w:p>
        </w:tc>
        <w:tc>
          <w:tcPr>
            <w:tcW w:w="1227" w:type="dxa"/>
            <w:tcBorders>
              <w:top w:val="nil"/>
              <w:left w:val="nil"/>
              <w:bottom w:val="nil"/>
              <w:right w:val="nil"/>
            </w:tcBorders>
            <w:shd w:val="clear" w:color="auto" w:fill="auto"/>
            <w:noWrap/>
            <w:vAlign w:val="bottom"/>
            <w:hideMark/>
          </w:tcPr>
          <w:p w14:paraId="1B6B0AD7"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-3,71</w:t>
            </w:r>
          </w:p>
        </w:tc>
        <w:tc>
          <w:tcPr>
            <w:tcW w:w="1357" w:type="dxa"/>
            <w:tcBorders>
              <w:top w:val="nil"/>
              <w:left w:val="nil"/>
              <w:bottom w:val="nil"/>
              <w:right w:val="nil"/>
            </w:tcBorders>
            <w:shd w:val="clear" w:color="auto" w:fill="auto"/>
            <w:noWrap/>
            <w:vAlign w:val="bottom"/>
            <w:hideMark/>
          </w:tcPr>
          <w:p w14:paraId="748BA22F"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108.231,75</w:t>
            </w:r>
          </w:p>
        </w:tc>
      </w:tr>
      <w:tr w:rsidR="00901980" w:rsidRPr="00901980" w14:paraId="407DF59F" w14:textId="77777777" w:rsidTr="00735C6F">
        <w:trPr>
          <w:trHeight w:val="257"/>
        </w:trPr>
        <w:tc>
          <w:tcPr>
            <w:tcW w:w="852" w:type="dxa"/>
            <w:tcBorders>
              <w:top w:val="nil"/>
              <w:left w:val="nil"/>
              <w:bottom w:val="nil"/>
              <w:right w:val="nil"/>
            </w:tcBorders>
            <w:shd w:val="clear" w:color="auto" w:fill="auto"/>
            <w:noWrap/>
            <w:vAlign w:val="bottom"/>
            <w:hideMark/>
          </w:tcPr>
          <w:p w14:paraId="5FBC77DE" w14:textId="77777777" w:rsidR="00901980" w:rsidRPr="00901980" w:rsidRDefault="00901980" w:rsidP="00901980">
            <w:pPr>
              <w:jc w:val="left"/>
              <w:rPr>
                <w:rFonts w:ascii="Arial" w:hAnsi="Arial"/>
                <w:sz w:val="18"/>
                <w:szCs w:val="18"/>
              </w:rPr>
            </w:pPr>
            <w:r w:rsidRPr="00901980">
              <w:rPr>
                <w:rFonts w:ascii="Arial" w:hAnsi="Arial"/>
                <w:sz w:val="18"/>
                <w:szCs w:val="18"/>
              </w:rPr>
              <w:t>3223</w:t>
            </w:r>
          </w:p>
        </w:tc>
        <w:tc>
          <w:tcPr>
            <w:tcW w:w="3214" w:type="dxa"/>
            <w:tcBorders>
              <w:top w:val="nil"/>
              <w:left w:val="nil"/>
              <w:bottom w:val="nil"/>
              <w:right w:val="nil"/>
            </w:tcBorders>
            <w:shd w:val="clear" w:color="auto" w:fill="auto"/>
            <w:noWrap/>
            <w:vAlign w:val="bottom"/>
            <w:hideMark/>
          </w:tcPr>
          <w:p w14:paraId="5C4F6F24" w14:textId="77777777" w:rsidR="00901980" w:rsidRPr="00901980" w:rsidRDefault="00901980" w:rsidP="00901980">
            <w:pPr>
              <w:jc w:val="left"/>
              <w:rPr>
                <w:rFonts w:ascii="Arial" w:hAnsi="Arial"/>
                <w:sz w:val="18"/>
                <w:szCs w:val="18"/>
              </w:rPr>
            </w:pPr>
            <w:r w:rsidRPr="00901980">
              <w:rPr>
                <w:rFonts w:ascii="Arial" w:hAnsi="Arial"/>
                <w:sz w:val="18"/>
                <w:szCs w:val="18"/>
              </w:rPr>
              <w:t>Energija</w:t>
            </w:r>
          </w:p>
        </w:tc>
        <w:tc>
          <w:tcPr>
            <w:tcW w:w="1357" w:type="dxa"/>
            <w:tcBorders>
              <w:top w:val="nil"/>
              <w:left w:val="nil"/>
              <w:bottom w:val="nil"/>
              <w:right w:val="nil"/>
            </w:tcBorders>
            <w:shd w:val="clear" w:color="auto" w:fill="auto"/>
            <w:noWrap/>
            <w:vAlign w:val="bottom"/>
            <w:hideMark/>
          </w:tcPr>
          <w:p w14:paraId="6E679CB4" w14:textId="77777777" w:rsidR="00901980" w:rsidRPr="00901980" w:rsidRDefault="00901980" w:rsidP="00901980">
            <w:pPr>
              <w:jc w:val="right"/>
              <w:rPr>
                <w:rFonts w:ascii="Arial" w:hAnsi="Arial"/>
                <w:sz w:val="18"/>
                <w:szCs w:val="18"/>
              </w:rPr>
            </w:pPr>
            <w:r w:rsidRPr="00901980">
              <w:rPr>
                <w:rFonts w:ascii="Arial" w:hAnsi="Arial"/>
                <w:sz w:val="18"/>
                <w:szCs w:val="18"/>
              </w:rPr>
              <w:t>112.400,00</w:t>
            </w:r>
          </w:p>
        </w:tc>
        <w:tc>
          <w:tcPr>
            <w:tcW w:w="1227" w:type="dxa"/>
            <w:tcBorders>
              <w:top w:val="nil"/>
              <w:left w:val="nil"/>
              <w:bottom w:val="nil"/>
              <w:right w:val="nil"/>
            </w:tcBorders>
            <w:shd w:val="clear" w:color="auto" w:fill="auto"/>
            <w:noWrap/>
            <w:vAlign w:val="bottom"/>
            <w:hideMark/>
          </w:tcPr>
          <w:p w14:paraId="17F3A36C" w14:textId="77777777" w:rsidR="00901980" w:rsidRPr="00901980" w:rsidRDefault="00901980" w:rsidP="00901980">
            <w:pPr>
              <w:jc w:val="right"/>
              <w:rPr>
                <w:rFonts w:ascii="Arial" w:hAnsi="Arial"/>
                <w:sz w:val="18"/>
                <w:szCs w:val="18"/>
              </w:rPr>
            </w:pPr>
            <w:r w:rsidRPr="00901980">
              <w:rPr>
                <w:rFonts w:ascii="Arial" w:hAnsi="Arial"/>
                <w:sz w:val="18"/>
                <w:szCs w:val="18"/>
              </w:rPr>
              <w:t>-4.168,25</w:t>
            </w:r>
          </w:p>
        </w:tc>
        <w:tc>
          <w:tcPr>
            <w:tcW w:w="1227" w:type="dxa"/>
            <w:tcBorders>
              <w:top w:val="nil"/>
              <w:left w:val="nil"/>
              <w:bottom w:val="nil"/>
              <w:right w:val="nil"/>
            </w:tcBorders>
            <w:shd w:val="clear" w:color="auto" w:fill="auto"/>
            <w:noWrap/>
            <w:vAlign w:val="bottom"/>
            <w:hideMark/>
          </w:tcPr>
          <w:p w14:paraId="78D12DCA" w14:textId="77777777" w:rsidR="00901980" w:rsidRPr="00901980" w:rsidRDefault="00901980" w:rsidP="00901980">
            <w:pPr>
              <w:jc w:val="right"/>
              <w:rPr>
                <w:rFonts w:ascii="Arial" w:hAnsi="Arial"/>
                <w:sz w:val="18"/>
                <w:szCs w:val="18"/>
              </w:rPr>
            </w:pPr>
            <w:r w:rsidRPr="00901980">
              <w:rPr>
                <w:rFonts w:ascii="Arial" w:hAnsi="Arial"/>
                <w:sz w:val="18"/>
                <w:szCs w:val="18"/>
              </w:rPr>
              <w:t>-3,71</w:t>
            </w:r>
          </w:p>
        </w:tc>
        <w:tc>
          <w:tcPr>
            <w:tcW w:w="1357" w:type="dxa"/>
            <w:tcBorders>
              <w:top w:val="nil"/>
              <w:left w:val="nil"/>
              <w:bottom w:val="nil"/>
              <w:right w:val="nil"/>
            </w:tcBorders>
            <w:shd w:val="clear" w:color="auto" w:fill="auto"/>
            <w:noWrap/>
            <w:vAlign w:val="bottom"/>
            <w:hideMark/>
          </w:tcPr>
          <w:p w14:paraId="0BD68A22" w14:textId="77777777" w:rsidR="00901980" w:rsidRPr="00901980" w:rsidRDefault="00901980" w:rsidP="00901980">
            <w:pPr>
              <w:jc w:val="right"/>
              <w:rPr>
                <w:rFonts w:ascii="Arial" w:hAnsi="Arial"/>
                <w:sz w:val="18"/>
                <w:szCs w:val="18"/>
              </w:rPr>
            </w:pPr>
            <w:r w:rsidRPr="00901980">
              <w:rPr>
                <w:rFonts w:ascii="Arial" w:hAnsi="Arial"/>
                <w:sz w:val="18"/>
                <w:szCs w:val="18"/>
              </w:rPr>
              <w:t>108.231,75</w:t>
            </w:r>
          </w:p>
        </w:tc>
      </w:tr>
      <w:tr w:rsidR="00901980" w:rsidRPr="00901980" w14:paraId="48ED9203" w14:textId="77777777" w:rsidTr="00735C6F">
        <w:trPr>
          <w:trHeight w:val="257"/>
        </w:trPr>
        <w:tc>
          <w:tcPr>
            <w:tcW w:w="4066" w:type="dxa"/>
            <w:gridSpan w:val="2"/>
            <w:tcBorders>
              <w:top w:val="nil"/>
              <w:left w:val="nil"/>
              <w:bottom w:val="nil"/>
              <w:right w:val="nil"/>
            </w:tcBorders>
            <w:shd w:val="clear" w:color="000000" w:fill="CCCCFF"/>
            <w:noWrap/>
            <w:vAlign w:val="bottom"/>
            <w:hideMark/>
          </w:tcPr>
          <w:p w14:paraId="3B44A23D"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Kapitalni projekt K301802 KAPITALNA ULAGANJA U IMOVINU</w:t>
            </w:r>
          </w:p>
        </w:tc>
        <w:tc>
          <w:tcPr>
            <w:tcW w:w="1357" w:type="dxa"/>
            <w:tcBorders>
              <w:top w:val="nil"/>
              <w:left w:val="nil"/>
              <w:bottom w:val="nil"/>
              <w:right w:val="nil"/>
            </w:tcBorders>
            <w:shd w:val="clear" w:color="000000" w:fill="CCCCFF"/>
            <w:noWrap/>
            <w:vAlign w:val="bottom"/>
            <w:hideMark/>
          </w:tcPr>
          <w:p w14:paraId="5310D0F5"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367.763,00</w:t>
            </w:r>
          </w:p>
        </w:tc>
        <w:tc>
          <w:tcPr>
            <w:tcW w:w="1227" w:type="dxa"/>
            <w:tcBorders>
              <w:top w:val="nil"/>
              <w:left w:val="nil"/>
              <w:bottom w:val="nil"/>
              <w:right w:val="nil"/>
            </w:tcBorders>
            <w:shd w:val="clear" w:color="000000" w:fill="CCCCFF"/>
            <w:noWrap/>
            <w:vAlign w:val="bottom"/>
            <w:hideMark/>
          </w:tcPr>
          <w:p w14:paraId="472D15D4"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-5.900,00</w:t>
            </w:r>
          </w:p>
        </w:tc>
        <w:tc>
          <w:tcPr>
            <w:tcW w:w="1227" w:type="dxa"/>
            <w:tcBorders>
              <w:top w:val="nil"/>
              <w:left w:val="nil"/>
              <w:bottom w:val="nil"/>
              <w:right w:val="nil"/>
            </w:tcBorders>
            <w:shd w:val="clear" w:color="000000" w:fill="CCCCFF"/>
            <w:noWrap/>
            <w:vAlign w:val="bottom"/>
            <w:hideMark/>
          </w:tcPr>
          <w:p w14:paraId="27AB4327"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-1,60</w:t>
            </w:r>
          </w:p>
        </w:tc>
        <w:tc>
          <w:tcPr>
            <w:tcW w:w="1357" w:type="dxa"/>
            <w:tcBorders>
              <w:top w:val="nil"/>
              <w:left w:val="nil"/>
              <w:bottom w:val="nil"/>
              <w:right w:val="nil"/>
            </w:tcBorders>
            <w:shd w:val="clear" w:color="000000" w:fill="CCCCFF"/>
            <w:noWrap/>
            <w:vAlign w:val="bottom"/>
            <w:hideMark/>
          </w:tcPr>
          <w:p w14:paraId="703C008A"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361.863,00</w:t>
            </w:r>
          </w:p>
        </w:tc>
      </w:tr>
      <w:tr w:rsidR="00901980" w:rsidRPr="00901980" w14:paraId="7D65E10E" w14:textId="77777777" w:rsidTr="00735C6F">
        <w:trPr>
          <w:trHeight w:val="257"/>
        </w:trPr>
        <w:tc>
          <w:tcPr>
            <w:tcW w:w="4066" w:type="dxa"/>
            <w:gridSpan w:val="2"/>
            <w:tcBorders>
              <w:top w:val="nil"/>
              <w:left w:val="nil"/>
              <w:bottom w:val="nil"/>
              <w:right w:val="nil"/>
            </w:tcBorders>
            <w:shd w:val="clear" w:color="000000" w:fill="FFFF99"/>
            <w:noWrap/>
            <w:vAlign w:val="bottom"/>
            <w:hideMark/>
          </w:tcPr>
          <w:p w14:paraId="5D075BDF"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Izvor  1.1. OPĆI PRIHODI I PRIMICI</w:t>
            </w:r>
          </w:p>
        </w:tc>
        <w:tc>
          <w:tcPr>
            <w:tcW w:w="1357" w:type="dxa"/>
            <w:tcBorders>
              <w:top w:val="nil"/>
              <w:left w:val="nil"/>
              <w:bottom w:val="nil"/>
              <w:right w:val="nil"/>
            </w:tcBorders>
            <w:shd w:val="clear" w:color="000000" w:fill="FFFF99"/>
            <w:noWrap/>
            <w:vAlign w:val="bottom"/>
            <w:hideMark/>
          </w:tcPr>
          <w:p w14:paraId="7E5C7198"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345.093,00</w:t>
            </w:r>
          </w:p>
        </w:tc>
        <w:tc>
          <w:tcPr>
            <w:tcW w:w="1227" w:type="dxa"/>
            <w:tcBorders>
              <w:top w:val="nil"/>
              <w:left w:val="nil"/>
              <w:bottom w:val="nil"/>
              <w:right w:val="nil"/>
            </w:tcBorders>
            <w:shd w:val="clear" w:color="000000" w:fill="FFFF99"/>
            <w:noWrap/>
            <w:vAlign w:val="bottom"/>
            <w:hideMark/>
          </w:tcPr>
          <w:p w14:paraId="3B7ED087"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-5.900,00</w:t>
            </w:r>
          </w:p>
        </w:tc>
        <w:tc>
          <w:tcPr>
            <w:tcW w:w="1227" w:type="dxa"/>
            <w:tcBorders>
              <w:top w:val="nil"/>
              <w:left w:val="nil"/>
              <w:bottom w:val="nil"/>
              <w:right w:val="nil"/>
            </w:tcBorders>
            <w:shd w:val="clear" w:color="000000" w:fill="FFFF99"/>
            <w:noWrap/>
            <w:vAlign w:val="bottom"/>
            <w:hideMark/>
          </w:tcPr>
          <w:p w14:paraId="0B128BB6"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-1,71</w:t>
            </w:r>
          </w:p>
        </w:tc>
        <w:tc>
          <w:tcPr>
            <w:tcW w:w="1357" w:type="dxa"/>
            <w:tcBorders>
              <w:top w:val="nil"/>
              <w:left w:val="nil"/>
              <w:bottom w:val="nil"/>
              <w:right w:val="nil"/>
            </w:tcBorders>
            <w:shd w:val="clear" w:color="000000" w:fill="FFFF99"/>
            <w:noWrap/>
            <w:vAlign w:val="bottom"/>
            <w:hideMark/>
          </w:tcPr>
          <w:p w14:paraId="61866F3A"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339.193,00</w:t>
            </w:r>
          </w:p>
        </w:tc>
      </w:tr>
      <w:tr w:rsidR="00901980" w:rsidRPr="00901980" w14:paraId="28D8A74B" w14:textId="77777777" w:rsidTr="00735C6F">
        <w:trPr>
          <w:trHeight w:val="257"/>
        </w:trPr>
        <w:tc>
          <w:tcPr>
            <w:tcW w:w="852" w:type="dxa"/>
            <w:tcBorders>
              <w:top w:val="nil"/>
              <w:left w:val="nil"/>
              <w:bottom w:val="nil"/>
              <w:right w:val="nil"/>
            </w:tcBorders>
            <w:shd w:val="clear" w:color="auto" w:fill="auto"/>
            <w:noWrap/>
            <w:vAlign w:val="bottom"/>
            <w:hideMark/>
          </w:tcPr>
          <w:p w14:paraId="4877BFE2"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4</w:t>
            </w:r>
          </w:p>
        </w:tc>
        <w:tc>
          <w:tcPr>
            <w:tcW w:w="3214" w:type="dxa"/>
            <w:tcBorders>
              <w:top w:val="nil"/>
              <w:left w:val="nil"/>
              <w:bottom w:val="nil"/>
              <w:right w:val="nil"/>
            </w:tcBorders>
            <w:shd w:val="clear" w:color="auto" w:fill="auto"/>
            <w:noWrap/>
            <w:vAlign w:val="bottom"/>
            <w:hideMark/>
          </w:tcPr>
          <w:p w14:paraId="35092D39"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Rashodi za nabavu nefinancijske imovine</w:t>
            </w:r>
          </w:p>
        </w:tc>
        <w:tc>
          <w:tcPr>
            <w:tcW w:w="1357" w:type="dxa"/>
            <w:tcBorders>
              <w:top w:val="nil"/>
              <w:left w:val="nil"/>
              <w:bottom w:val="nil"/>
              <w:right w:val="nil"/>
            </w:tcBorders>
            <w:shd w:val="clear" w:color="auto" w:fill="auto"/>
            <w:noWrap/>
            <w:vAlign w:val="bottom"/>
            <w:hideMark/>
          </w:tcPr>
          <w:p w14:paraId="3C18C1AB"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345.093,00</w:t>
            </w:r>
          </w:p>
        </w:tc>
        <w:tc>
          <w:tcPr>
            <w:tcW w:w="1227" w:type="dxa"/>
            <w:tcBorders>
              <w:top w:val="nil"/>
              <w:left w:val="nil"/>
              <w:bottom w:val="nil"/>
              <w:right w:val="nil"/>
            </w:tcBorders>
            <w:shd w:val="clear" w:color="auto" w:fill="auto"/>
            <w:noWrap/>
            <w:vAlign w:val="bottom"/>
            <w:hideMark/>
          </w:tcPr>
          <w:p w14:paraId="1CCA8E6C"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-5.900,00</w:t>
            </w:r>
          </w:p>
        </w:tc>
        <w:tc>
          <w:tcPr>
            <w:tcW w:w="1227" w:type="dxa"/>
            <w:tcBorders>
              <w:top w:val="nil"/>
              <w:left w:val="nil"/>
              <w:bottom w:val="nil"/>
              <w:right w:val="nil"/>
            </w:tcBorders>
            <w:shd w:val="clear" w:color="auto" w:fill="auto"/>
            <w:noWrap/>
            <w:vAlign w:val="bottom"/>
            <w:hideMark/>
          </w:tcPr>
          <w:p w14:paraId="21C67BC9"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-1,71</w:t>
            </w:r>
          </w:p>
        </w:tc>
        <w:tc>
          <w:tcPr>
            <w:tcW w:w="1357" w:type="dxa"/>
            <w:tcBorders>
              <w:top w:val="nil"/>
              <w:left w:val="nil"/>
              <w:bottom w:val="nil"/>
              <w:right w:val="nil"/>
            </w:tcBorders>
            <w:shd w:val="clear" w:color="auto" w:fill="auto"/>
            <w:noWrap/>
            <w:vAlign w:val="bottom"/>
            <w:hideMark/>
          </w:tcPr>
          <w:p w14:paraId="56878A7C"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339.193,00</w:t>
            </w:r>
          </w:p>
        </w:tc>
      </w:tr>
      <w:tr w:rsidR="00901980" w:rsidRPr="00901980" w14:paraId="0039150A" w14:textId="77777777" w:rsidTr="00735C6F">
        <w:trPr>
          <w:trHeight w:val="257"/>
        </w:trPr>
        <w:tc>
          <w:tcPr>
            <w:tcW w:w="852" w:type="dxa"/>
            <w:tcBorders>
              <w:top w:val="nil"/>
              <w:left w:val="nil"/>
              <w:bottom w:val="nil"/>
              <w:right w:val="nil"/>
            </w:tcBorders>
            <w:shd w:val="clear" w:color="auto" w:fill="auto"/>
            <w:noWrap/>
            <w:vAlign w:val="bottom"/>
            <w:hideMark/>
          </w:tcPr>
          <w:p w14:paraId="1A969F79"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451</w:t>
            </w:r>
          </w:p>
        </w:tc>
        <w:tc>
          <w:tcPr>
            <w:tcW w:w="3214" w:type="dxa"/>
            <w:tcBorders>
              <w:top w:val="nil"/>
              <w:left w:val="nil"/>
              <w:bottom w:val="nil"/>
              <w:right w:val="nil"/>
            </w:tcBorders>
            <w:shd w:val="clear" w:color="auto" w:fill="auto"/>
            <w:noWrap/>
            <w:vAlign w:val="bottom"/>
            <w:hideMark/>
          </w:tcPr>
          <w:p w14:paraId="1F70936A"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Dodatna ulaganja na građevinskim objektima</w:t>
            </w:r>
          </w:p>
        </w:tc>
        <w:tc>
          <w:tcPr>
            <w:tcW w:w="1357" w:type="dxa"/>
            <w:tcBorders>
              <w:top w:val="nil"/>
              <w:left w:val="nil"/>
              <w:bottom w:val="nil"/>
              <w:right w:val="nil"/>
            </w:tcBorders>
            <w:shd w:val="clear" w:color="auto" w:fill="auto"/>
            <w:noWrap/>
            <w:vAlign w:val="bottom"/>
            <w:hideMark/>
          </w:tcPr>
          <w:p w14:paraId="3CD414A9"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246.000,00</w:t>
            </w:r>
          </w:p>
        </w:tc>
        <w:tc>
          <w:tcPr>
            <w:tcW w:w="1227" w:type="dxa"/>
            <w:tcBorders>
              <w:top w:val="nil"/>
              <w:left w:val="nil"/>
              <w:bottom w:val="nil"/>
              <w:right w:val="nil"/>
            </w:tcBorders>
            <w:shd w:val="clear" w:color="auto" w:fill="auto"/>
            <w:noWrap/>
            <w:vAlign w:val="bottom"/>
            <w:hideMark/>
          </w:tcPr>
          <w:p w14:paraId="2F29785A"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-5.900,00</w:t>
            </w:r>
          </w:p>
        </w:tc>
        <w:tc>
          <w:tcPr>
            <w:tcW w:w="1227" w:type="dxa"/>
            <w:tcBorders>
              <w:top w:val="nil"/>
              <w:left w:val="nil"/>
              <w:bottom w:val="nil"/>
              <w:right w:val="nil"/>
            </w:tcBorders>
            <w:shd w:val="clear" w:color="auto" w:fill="auto"/>
            <w:noWrap/>
            <w:vAlign w:val="bottom"/>
            <w:hideMark/>
          </w:tcPr>
          <w:p w14:paraId="64FAF02E"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-2,40</w:t>
            </w:r>
          </w:p>
        </w:tc>
        <w:tc>
          <w:tcPr>
            <w:tcW w:w="1357" w:type="dxa"/>
            <w:tcBorders>
              <w:top w:val="nil"/>
              <w:left w:val="nil"/>
              <w:bottom w:val="nil"/>
              <w:right w:val="nil"/>
            </w:tcBorders>
            <w:shd w:val="clear" w:color="auto" w:fill="auto"/>
            <w:noWrap/>
            <w:vAlign w:val="bottom"/>
            <w:hideMark/>
          </w:tcPr>
          <w:p w14:paraId="09DD0C9A"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240.100,00</w:t>
            </w:r>
          </w:p>
        </w:tc>
      </w:tr>
      <w:tr w:rsidR="00901980" w:rsidRPr="00901980" w14:paraId="2F6E3EF4" w14:textId="77777777" w:rsidTr="00735C6F">
        <w:trPr>
          <w:trHeight w:val="257"/>
        </w:trPr>
        <w:tc>
          <w:tcPr>
            <w:tcW w:w="852" w:type="dxa"/>
            <w:tcBorders>
              <w:top w:val="nil"/>
              <w:left w:val="nil"/>
              <w:bottom w:val="nil"/>
              <w:right w:val="nil"/>
            </w:tcBorders>
            <w:shd w:val="clear" w:color="auto" w:fill="auto"/>
            <w:noWrap/>
            <w:vAlign w:val="bottom"/>
            <w:hideMark/>
          </w:tcPr>
          <w:p w14:paraId="28E8D0BD" w14:textId="77777777" w:rsidR="00901980" w:rsidRPr="00901980" w:rsidRDefault="00901980" w:rsidP="00901980">
            <w:pPr>
              <w:jc w:val="left"/>
              <w:rPr>
                <w:rFonts w:ascii="Arial" w:hAnsi="Arial"/>
                <w:sz w:val="18"/>
                <w:szCs w:val="18"/>
              </w:rPr>
            </w:pPr>
            <w:r w:rsidRPr="00901980">
              <w:rPr>
                <w:rFonts w:ascii="Arial" w:hAnsi="Arial"/>
                <w:sz w:val="18"/>
                <w:szCs w:val="18"/>
              </w:rPr>
              <w:t>4511</w:t>
            </w:r>
          </w:p>
        </w:tc>
        <w:tc>
          <w:tcPr>
            <w:tcW w:w="3214" w:type="dxa"/>
            <w:tcBorders>
              <w:top w:val="nil"/>
              <w:left w:val="nil"/>
              <w:bottom w:val="nil"/>
              <w:right w:val="nil"/>
            </w:tcBorders>
            <w:shd w:val="clear" w:color="auto" w:fill="auto"/>
            <w:noWrap/>
            <w:vAlign w:val="bottom"/>
            <w:hideMark/>
          </w:tcPr>
          <w:p w14:paraId="069CADAB" w14:textId="77777777" w:rsidR="00901980" w:rsidRPr="00901980" w:rsidRDefault="00901980" w:rsidP="00901980">
            <w:pPr>
              <w:jc w:val="left"/>
              <w:rPr>
                <w:rFonts w:ascii="Arial" w:hAnsi="Arial"/>
                <w:sz w:val="18"/>
                <w:szCs w:val="18"/>
              </w:rPr>
            </w:pPr>
            <w:r w:rsidRPr="00901980">
              <w:rPr>
                <w:rFonts w:ascii="Arial" w:hAnsi="Arial"/>
                <w:sz w:val="18"/>
                <w:szCs w:val="18"/>
              </w:rPr>
              <w:t>Dodatna ulaganja na građevinskim objektima</w:t>
            </w:r>
          </w:p>
        </w:tc>
        <w:tc>
          <w:tcPr>
            <w:tcW w:w="1357" w:type="dxa"/>
            <w:tcBorders>
              <w:top w:val="nil"/>
              <w:left w:val="nil"/>
              <w:bottom w:val="nil"/>
              <w:right w:val="nil"/>
            </w:tcBorders>
            <w:shd w:val="clear" w:color="auto" w:fill="auto"/>
            <w:noWrap/>
            <w:vAlign w:val="bottom"/>
            <w:hideMark/>
          </w:tcPr>
          <w:p w14:paraId="43BF342A" w14:textId="77777777" w:rsidR="00901980" w:rsidRPr="00901980" w:rsidRDefault="00901980" w:rsidP="00901980">
            <w:pPr>
              <w:jc w:val="right"/>
              <w:rPr>
                <w:rFonts w:ascii="Arial" w:hAnsi="Arial"/>
                <w:sz w:val="18"/>
                <w:szCs w:val="18"/>
              </w:rPr>
            </w:pPr>
            <w:r w:rsidRPr="00901980">
              <w:rPr>
                <w:rFonts w:ascii="Arial" w:hAnsi="Arial"/>
                <w:sz w:val="18"/>
                <w:szCs w:val="18"/>
              </w:rPr>
              <w:t>246.000,00</w:t>
            </w:r>
          </w:p>
        </w:tc>
        <w:tc>
          <w:tcPr>
            <w:tcW w:w="1227" w:type="dxa"/>
            <w:tcBorders>
              <w:top w:val="nil"/>
              <w:left w:val="nil"/>
              <w:bottom w:val="nil"/>
              <w:right w:val="nil"/>
            </w:tcBorders>
            <w:shd w:val="clear" w:color="auto" w:fill="auto"/>
            <w:noWrap/>
            <w:vAlign w:val="bottom"/>
            <w:hideMark/>
          </w:tcPr>
          <w:p w14:paraId="19410E32" w14:textId="77777777" w:rsidR="00901980" w:rsidRPr="00901980" w:rsidRDefault="00901980" w:rsidP="00901980">
            <w:pPr>
              <w:jc w:val="right"/>
              <w:rPr>
                <w:rFonts w:ascii="Arial" w:hAnsi="Arial"/>
                <w:sz w:val="18"/>
                <w:szCs w:val="18"/>
              </w:rPr>
            </w:pPr>
            <w:r w:rsidRPr="00901980">
              <w:rPr>
                <w:rFonts w:ascii="Arial" w:hAnsi="Arial"/>
                <w:sz w:val="18"/>
                <w:szCs w:val="18"/>
              </w:rPr>
              <w:t>-5.900,00</w:t>
            </w:r>
          </w:p>
        </w:tc>
        <w:tc>
          <w:tcPr>
            <w:tcW w:w="1227" w:type="dxa"/>
            <w:tcBorders>
              <w:top w:val="nil"/>
              <w:left w:val="nil"/>
              <w:bottom w:val="nil"/>
              <w:right w:val="nil"/>
            </w:tcBorders>
            <w:shd w:val="clear" w:color="auto" w:fill="auto"/>
            <w:noWrap/>
            <w:vAlign w:val="bottom"/>
            <w:hideMark/>
          </w:tcPr>
          <w:p w14:paraId="6FCA4CF5" w14:textId="77777777" w:rsidR="00901980" w:rsidRPr="00901980" w:rsidRDefault="00901980" w:rsidP="00901980">
            <w:pPr>
              <w:jc w:val="right"/>
              <w:rPr>
                <w:rFonts w:ascii="Arial" w:hAnsi="Arial"/>
                <w:sz w:val="18"/>
                <w:szCs w:val="18"/>
              </w:rPr>
            </w:pPr>
            <w:r w:rsidRPr="00901980">
              <w:rPr>
                <w:rFonts w:ascii="Arial" w:hAnsi="Arial"/>
                <w:sz w:val="18"/>
                <w:szCs w:val="18"/>
              </w:rPr>
              <w:t>-2,40</w:t>
            </w:r>
          </w:p>
        </w:tc>
        <w:tc>
          <w:tcPr>
            <w:tcW w:w="1357" w:type="dxa"/>
            <w:tcBorders>
              <w:top w:val="nil"/>
              <w:left w:val="nil"/>
              <w:bottom w:val="nil"/>
              <w:right w:val="nil"/>
            </w:tcBorders>
            <w:shd w:val="clear" w:color="auto" w:fill="auto"/>
            <w:noWrap/>
            <w:vAlign w:val="bottom"/>
            <w:hideMark/>
          </w:tcPr>
          <w:p w14:paraId="3EF74711" w14:textId="77777777" w:rsidR="00901980" w:rsidRPr="00901980" w:rsidRDefault="00901980" w:rsidP="00901980">
            <w:pPr>
              <w:jc w:val="right"/>
              <w:rPr>
                <w:rFonts w:ascii="Arial" w:hAnsi="Arial"/>
                <w:sz w:val="18"/>
                <w:szCs w:val="18"/>
              </w:rPr>
            </w:pPr>
            <w:r w:rsidRPr="00901980">
              <w:rPr>
                <w:rFonts w:ascii="Arial" w:hAnsi="Arial"/>
                <w:sz w:val="18"/>
                <w:szCs w:val="18"/>
              </w:rPr>
              <w:t>240.100,00</w:t>
            </w:r>
          </w:p>
        </w:tc>
      </w:tr>
      <w:tr w:rsidR="00901980" w:rsidRPr="00901980" w14:paraId="6990AE5E" w14:textId="77777777" w:rsidTr="00735C6F">
        <w:trPr>
          <w:trHeight w:val="257"/>
        </w:trPr>
        <w:tc>
          <w:tcPr>
            <w:tcW w:w="4066" w:type="dxa"/>
            <w:gridSpan w:val="2"/>
            <w:tcBorders>
              <w:top w:val="nil"/>
              <w:left w:val="nil"/>
              <w:bottom w:val="nil"/>
              <w:right w:val="nil"/>
            </w:tcBorders>
            <w:shd w:val="clear" w:color="000000" w:fill="000080"/>
            <w:noWrap/>
            <w:vAlign w:val="bottom"/>
            <w:hideMark/>
          </w:tcPr>
          <w:p w14:paraId="3371E012" w14:textId="77777777" w:rsidR="00901980" w:rsidRPr="00901980" w:rsidRDefault="00901980" w:rsidP="00901980">
            <w:pPr>
              <w:jc w:val="left"/>
              <w:rPr>
                <w:rFonts w:ascii="Arial" w:hAnsi="Arial"/>
                <w:b/>
                <w:bCs/>
                <w:color w:val="FFFFFF"/>
                <w:sz w:val="18"/>
                <w:szCs w:val="18"/>
              </w:rPr>
            </w:pPr>
            <w:r w:rsidRPr="00901980">
              <w:rPr>
                <w:rFonts w:ascii="Arial" w:hAnsi="Arial"/>
                <w:b/>
                <w:bCs/>
                <w:color w:val="FFFFFF"/>
                <w:sz w:val="18"/>
                <w:szCs w:val="18"/>
              </w:rPr>
              <w:t>Razdjel 002 OPĆINSKO VIJEĆE, OPĆINSKI NAČELNIK I TIJELA</w:t>
            </w:r>
          </w:p>
        </w:tc>
        <w:tc>
          <w:tcPr>
            <w:tcW w:w="1357" w:type="dxa"/>
            <w:tcBorders>
              <w:top w:val="nil"/>
              <w:left w:val="nil"/>
              <w:bottom w:val="nil"/>
              <w:right w:val="nil"/>
            </w:tcBorders>
            <w:shd w:val="clear" w:color="000000" w:fill="000080"/>
            <w:noWrap/>
            <w:vAlign w:val="bottom"/>
            <w:hideMark/>
          </w:tcPr>
          <w:p w14:paraId="32ADECAE" w14:textId="77777777" w:rsidR="00901980" w:rsidRPr="00901980" w:rsidRDefault="00901980" w:rsidP="00901980">
            <w:pPr>
              <w:jc w:val="right"/>
              <w:rPr>
                <w:rFonts w:ascii="Arial" w:hAnsi="Arial"/>
                <w:b/>
                <w:bCs/>
                <w:color w:val="FFFFFF"/>
                <w:sz w:val="18"/>
                <w:szCs w:val="18"/>
              </w:rPr>
            </w:pPr>
            <w:r w:rsidRPr="00901980">
              <w:rPr>
                <w:rFonts w:ascii="Arial" w:hAnsi="Arial"/>
                <w:b/>
                <w:bCs/>
                <w:color w:val="FFFFFF"/>
                <w:sz w:val="18"/>
                <w:szCs w:val="18"/>
              </w:rPr>
              <w:t>176.918,00</w:t>
            </w:r>
          </w:p>
        </w:tc>
        <w:tc>
          <w:tcPr>
            <w:tcW w:w="1227" w:type="dxa"/>
            <w:tcBorders>
              <w:top w:val="nil"/>
              <w:left w:val="nil"/>
              <w:bottom w:val="nil"/>
              <w:right w:val="nil"/>
            </w:tcBorders>
            <w:shd w:val="clear" w:color="000000" w:fill="000080"/>
            <w:noWrap/>
            <w:vAlign w:val="bottom"/>
            <w:hideMark/>
          </w:tcPr>
          <w:p w14:paraId="555D9664" w14:textId="77777777" w:rsidR="00901980" w:rsidRPr="00901980" w:rsidRDefault="00901980" w:rsidP="00901980">
            <w:pPr>
              <w:jc w:val="right"/>
              <w:rPr>
                <w:rFonts w:ascii="Arial" w:hAnsi="Arial"/>
                <w:b/>
                <w:bCs/>
                <w:color w:val="FFFFFF"/>
                <w:sz w:val="18"/>
                <w:szCs w:val="18"/>
              </w:rPr>
            </w:pPr>
            <w:r w:rsidRPr="00901980">
              <w:rPr>
                <w:rFonts w:ascii="Arial" w:hAnsi="Arial"/>
                <w:b/>
                <w:bCs/>
                <w:color w:val="FFFFFF"/>
                <w:sz w:val="18"/>
                <w:szCs w:val="18"/>
              </w:rPr>
              <w:t>850,00</w:t>
            </w:r>
          </w:p>
        </w:tc>
        <w:tc>
          <w:tcPr>
            <w:tcW w:w="1227" w:type="dxa"/>
            <w:tcBorders>
              <w:top w:val="nil"/>
              <w:left w:val="nil"/>
              <w:bottom w:val="nil"/>
              <w:right w:val="nil"/>
            </w:tcBorders>
            <w:shd w:val="clear" w:color="000000" w:fill="000080"/>
            <w:noWrap/>
            <w:vAlign w:val="bottom"/>
            <w:hideMark/>
          </w:tcPr>
          <w:p w14:paraId="025F699A" w14:textId="77777777" w:rsidR="00901980" w:rsidRPr="00901980" w:rsidRDefault="00901980" w:rsidP="00901980">
            <w:pPr>
              <w:jc w:val="right"/>
              <w:rPr>
                <w:rFonts w:ascii="Arial" w:hAnsi="Arial"/>
                <w:b/>
                <w:bCs/>
                <w:color w:val="FFFFFF"/>
                <w:sz w:val="18"/>
                <w:szCs w:val="18"/>
              </w:rPr>
            </w:pPr>
            <w:r w:rsidRPr="00901980">
              <w:rPr>
                <w:rFonts w:ascii="Arial" w:hAnsi="Arial"/>
                <w:b/>
                <w:bCs/>
                <w:color w:val="FFFFFF"/>
                <w:sz w:val="18"/>
                <w:szCs w:val="18"/>
              </w:rPr>
              <w:t>0,48</w:t>
            </w:r>
          </w:p>
        </w:tc>
        <w:tc>
          <w:tcPr>
            <w:tcW w:w="1357" w:type="dxa"/>
            <w:tcBorders>
              <w:top w:val="nil"/>
              <w:left w:val="nil"/>
              <w:bottom w:val="nil"/>
              <w:right w:val="nil"/>
            </w:tcBorders>
            <w:shd w:val="clear" w:color="000000" w:fill="000080"/>
            <w:noWrap/>
            <w:vAlign w:val="bottom"/>
            <w:hideMark/>
          </w:tcPr>
          <w:p w14:paraId="2162E24F" w14:textId="77777777" w:rsidR="00901980" w:rsidRPr="00901980" w:rsidRDefault="00901980" w:rsidP="00901980">
            <w:pPr>
              <w:jc w:val="right"/>
              <w:rPr>
                <w:rFonts w:ascii="Arial" w:hAnsi="Arial"/>
                <w:b/>
                <w:bCs/>
                <w:color w:val="FFFFFF"/>
                <w:sz w:val="18"/>
                <w:szCs w:val="18"/>
              </w:rPr>
            </w:pPr>
            <w:r w:rsidRPr="00901980">
              <w:rPr>
                <w:rFonts w:ascii="Arial" w:hAnsi="Arial"/>
                <w:b/>
                <w:bCs/>
                <w:color w:val="FFFFFF"/>
                <w:sz w:val="18"/>
                <w:szCs w:val="18"/>
              </w:rPr>
              <w:t>177.768,00</w:t>
            </w:r>
          </w:p>
        </w:tc>
      </w:tr>
      <w:tr w:rsidR="00901980" w:rsidRPr="00901980" w14:paraId="4BA75BD0" w14:textId="77777777" w:rsidTr="00735C6F">
        <w:trPr>
          <w:trHeight w:val="257"/>
        </w:trPr>
        <w:tc>
          <w:tcPr>
            <w:tcW w:w="4066" w:type="dxa"/>
            <w:gridSpan w:val="2"/>
            <w:tcBorders>
              <w:top w:val="nil"/>
              <w:left w:val="nil"/>
              <w:bottom w:val="nil"/>
              <w:right w:val="nil"/>
            </w:tcBorders>
            <w:shd w:val="clear" w:color="000000" w:fill="0000FF"/>
            <w:noWrap/>
            <w:vAlign w:val="bottom"/>
            <w:hideMark/>
          </w:tcPr>
          <w:p w14:paraId="6E7E296F" w14:textId="77777777" w:rsidR="00901980" w:rsidRPr="00901980" w:rsidRDefault="00901980" w:rsidP="00901980">
            <w:pPr>
              <w:jc w:val="left"/>
              <w:rPr>
                <w:rFonts w:ascii="Arial" w:hAnsi="Arial"/>
                <w:b/>
                <w:bCs/>
                <w:color w:val="FFFFFF"/>
                <w:sz w:val="18"/>
                <w:szCs w:val="18"/>
              </w:rPr>
            </w:pPr>
            <w:r w:rsidRPr="00901980">
              <w:rPr>
                <w:rFonts w:ascii="Arial" w:hAnsi="Arial"/>
                <w:b/>
                <w:bCs/>
                <w:color w:val="FFFFFF"/>
                <w:sz w:val="18"/>
                <w:szCs w:val="18"/>
              </w:rPr>
              <w:t>Glava 00201 OPĆINSKO VIJEĆE</w:t>
            </w:r>
          </w:p>
        </w:tc>
        <w:tc>
          <w:tcPr>
            <w:tcW w:w="1357" w:type="dxa"/>
            <w:tcBorders>
              <w:top w:val="nil"/>
              <w:left w:val="nil"/>
              <w:bottom w:val="nil"/>
              <w:right w:val="nil"/>
            </w:tcBorders>
            <w:shd w:val="clear" w:color="000000" w:fill="0000FF"/>
            <w:noWrap/>
            <w:vAlign w:val="bottom"/>
            <w:hideMark/>
          </w:tcPr>
          <w:p w14:paraId="790866A1" w14:textId="77777777" w:rsidR="00901980" w:rsidRPr="00901980" w:rsidRDefault="00901980" w:rsidP="00901980">
            <w:pPr>
              <w:jc w:val="right"/>
              <w:rPr>
                <w:rFonts w:ascii="Arial" w:hAnsi="Arial"/>
                <w:b/>
                <w:bCs/>
                <w:color w:val="FFFFFF"/>
                <w:sz w:val="18"/>
                <w:szCs w:val="18"/>
              </w:rPr>
            </w:pPr>
            <w:r w:rsidRPr="00901980">
              <w:rPr>
                <w:rFonts w:ascii="Arial" w:hAnsi="Arial"/>
                <w:b/>
                <w:bCs/>
                <w:color w:val="FFFFFF"/>
                <w:sz w:val="18"/>
                <w:szCs w:val="18"/>
              </w:rPr>
              <w:t>118.648,00</w:t>
            </w:r>
          </w:p>
        </w:tc>
        <w:tc>
          <w:tcPr>
            <w:tcW w:w="1227" w:type="dxa"/>
            <w:tcBorders>
              <w:top w:val="nil"/>
              <w:left w:val="nil"/>
              <w:bottom w:val="nil"/>
              <w:right w:val="nil"/>
            </w:tcBorders>
            <w:shd w:val="clear" w:color="000000" w:fill="0000FF"/>
            <w:noWrap/>
            <w:vAlign w:val="bottom"/>
            <w:hideMark/>
          </w:tcPr>
          <w:p w14:paraId="5256307D" w14:textId="77777777" w:rsidR="00901980" w:rsidRPr="00901980" w:rsidRDefault="00901980" w:rsidP="00901980">
            <w:pPr>
              <w:jc w:val="right"/>
              <w:rPr>
                <w:rFonts w:ascii="Arial" w:hAnsi="Arial"/>
                <w:b/>
                <w:bCs/>
                <w:color w:val="FFFFFF"/>
                <w:sz w:val="18"/>
                <w:szCs w:val="18"/>
              </w:rPr>
            </w:pPr>
            <w:r w:rsidRPr="00901980">
              <w:rPr>
                <w:rFonts w:ascii="Arial" w:hAnsi="Arial"/>
                <w:b/>
                <w:bCs/>
                <w:color w:val="FFFFFF"/>
                <w:sz w:val="18"/>
                <w:szCs w:val="18"/>
              </w:rPr>
              <w:t>850,00</w:t>
            </w:r>
          </w:p>
        </w:tc>
        <w:tc>
          <w:tcPr>
            <w:tcW w:w="1227" w:type="dxa"/>
            <w:tcBorders>
              <w:top w:val="nil"/>
              <w:left w:val="nil"/>
              <w:bottom w:val="nil"/>
              <w:right w:val="nil"/>
            </w:tcBorders>
            <w:shd w:val="clear" w:color="000000" w:fill="0000FF"/>
            <w:noWrap/>
            <w:vAlign w:val="bottom"/>
            <w:hideMark/>
          </w:tcPr>
          <w:p w14:paraId="4F8F0AF1" w14:textId="77777777" w:rsidR="00901980" w:rsidRPr="00901980" w:rsidRDefault="00901980" w:rsidP="00901980">
            <w:pPr>
              <w:jc w:val="right"/>
              <w:rPr>
                <w:rFonts w:ascii="Arial" w:hAnsi="Arial"/>
                <w:b/>
                <w:bCs/>
                <w:color w:val="FFFFFF"/>
                <w:sz w:val="18"/>
                <w:szCs w:val="18"/>
              </w:rPr>
            </w:pPr>
            <w:r w:rsidRPr="00901980">
              <w:rPr>
                <w:rFonts w:ascii="Arial" w:hAnsi="Arial"/>
                <w:b/>
                <w:bCs/>
                <w:color w:val="FFFFFF"/>
                <w:sz w:val="18"/>
                <w:szCs w:val="18"/>
              </w:rPr>
              <w:t>0,72</w:t>
            </w:r>
          </w:p>
        </w:tc>
        <w:tc>
          <w:tcPr>
            <w:tcW w:w="1357" w:type="dxa"/>
            <w:tcBorders>
              <w:top w:val="nil"/>
              <w:left w:val="nil"/>
              <w:bottom w:val="nil"/>
              <w:right w:val="nil"/>
            </w:tcBorders>
            <w:shd w:val="clear" w:color="000000" w:fill="0000FF"/>
            <w:noWrap/>
            <w:vAlign w:val="bottom"/>
            <w:hideMark/>
          </w:tcPr>
          <w:p w14:paraId="3DA3B018" w14:textId="77777777" w:rsidR="00901980" w:rsidRPr="00901980" w:rsidRDefault="00901980" w:rsidP="00901980">
            <w:pPr>
              <w:jc w:val="right"/>
              <w:rPr>
                <w:rFonts w:ascii="Arial" w:hAnsi="Arial"/>
                <w:b/>
                <w:bCs/>
                <w:color w:val="FFFFFF"/>
                <w:sz w:val="18"/>
                <w:szCs w:val="18"/>
              </w:rPr>
            </w:pPr>
            <w:r w:rsidRPr="00901980">
              <w:rPr>
                <w:rFonts w:ascii="Arial" w:hAnsi="Arial"/>
                <w:b/>
                <w:bCs/>
                <w:color w:val="FFFFFF"/>
                <w:sz w:val="18"/>
                <w:szCs w:val="18"/>
              </w:rPr>
              <w:t>119.498,00</w:t>
            </w:r>
          </w:p>
        </w:tc>
      </w:tr>
      <w:tr w:rsidR="00901980" w:rsidRPr="00901980" w14:paraId="758B9A82" w14:textId="77777777" w:rsidTr="00735C6F">
        <w:trPr>
          <w:trHeight w:val="257"/>
        </w:trPr>
        <w:tc>
          <w:tcPr>
            <w:tcW w:w="4066" w:type="dxa"/>
            <w:gridSpan w:val="2"/>
            <w:tcBorders>
              <w:top w:val="nil"/>
              <w:left w:val="nil"/>
              <w:bottom w:val="nil"/>
              <w:right w:val="nil"/>
            </w:tcBorders>
            <w:shd w:val="clear" w:color="000000" w:fill="9999FF"/>
            <w:noWrap/>
            <w:vAlign w:val="bottom"/>
            <w:hideMark/>
          </w:tcPr>
          <w:p w14:paraId="6E7A2542"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Program 4001 DONOŠENJA AKATA I MJERA IZ DJELOKRUGA PREDSTAVNIČKOG TIJELA</w:t>
            </w:r>
          </w:p>
        </w:tc>
        <w:tc>
          <w:tcPr>
            <w:tcW w:w="1357" w:type="dxa"/>
            <w:tcBorders>
              <w:top w:val="nil"/>
              <w:left w:val="nil"/>
              <w:bottom w:val="nil"/>
              <w:right w:val="nil"/>
            </w:tcBorders>
            <w:shd w:val="clear" w:color="000000" w:fill="9999FF"/>
            <w:noWrap/>
            <w:vAlign w:val="bottom"/>
            <w:hideMark/>
          </w:tcPr>
          <w:p w14:paraId="5EF447FD"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118.648,00</w:t>
            </w:r>
          </w:p>
        </w:tc>
        <w:tc>
          <w:tcPr>
            <w:tcW w:w="1227" w:type="dxa"/>
            <w:tcBorders>
              <w:top w:val="nil"/>
              <w:left w:val="nil"/>
              <w:bottom w:val="nil"/>
              <w:right w:val="nil"/>
            </w:tcBorders>
            <w:shd w:val="clear" w:color="000000" w:fill="9999FF"/>
            <w:noWrap/>
            <w:vAlign w:val="bottom"/>
            <w:hideMark/>
          </w:tcPr>
          <w:p w14:paraId="5C7AAE38"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850,00</w:t>
            </w:r>
          </w:p>
        </w:tc>
        <w:tc>
          <w:tcPr>
            <w:tcW w:w="1227" w:type="dxa"/>
            <w:tcBorders>
              <w:top w:val="nil"/>
              <w:left w:val="nil"/>
              <w:bottom w:val="nil"/>
              <w:right w:val="nil"/>
            </w:tcBorders>
            <w:shd w:val="clear" w:color="000000" w:fill="9999FF"/>
            <w:noWrap/>
            <w:vAlign w:val="bottom"/>
            <w:hideMark/>
          </w:tcPr>
          <w:p w14:paraId="697A771A"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0,72</w:t>
            </w:r>
          </w:p>
        </w:tc>
        <w:tc>
          <w:tcPr>
            <w:tcW w:w="1357" w:type="dxa"/>
            <w:tcBorders>
              <w:top w:val="nil"/>
              <w:left w:val="nil"/>
              <w:bottom w:val="nil"/>
              <w:right w:val="nil"/>
            </w:tcBorders>
            <w:shd w:val="clear" w:color="000000" w:fill="9999FF"/>
            <w:noWrap/>
            <w:vAlign w:val="bottom"/>
            <w:hideMark/>
          </w:tcPr>
          <w:p w14:paraId="1A381BB4"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119.498,00</w:t>
            </w:r>
          </w:p>
        </w:tc>
      </w:tr>
      <w:tr w:rsidR="00901980" w:rsidRPr="00901980" w14:paraId="68345777" w14:textId="77777777" w:rsidTr="00735C6F">
        <w:trPr>
          <w:trHeight w:val="257"/>
        </w:trPr>
        <w:tc>
          <w:tcPr>
            <w:tcW w:w="4066" w:type="dxa"/>
            <w:gridSpan w:val="2"/>
            <w:tcBorders>
              <w:top w:val="nil"/>
              <w:left w:val="nil"/>
              <w:bottom w:val="nil"/>
              <w:right w:val="nil"/>
            </w:tcBorders>
            <w:shd w:val="clear" w:color="000000" w:fill="CCCCFF"/>
            <w:noWrap/>
            <w:vAlign w:val="bottom"/>
            <w:hideMark/>
          </w:tcPr>
          <w:p w14:paraId="07B3706E"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Aktivnost A400102 REDOVNA AKTIVNOST RADNIH TIJELA OPĆINSKOG VIJEĆA</w:t>
            </w:r>
          </w:p>
        </w:tc>
        <w:tc>
          <w:tcPr>
            <w:tcW w:w="1357" w:type="dxa"/>
            <w:tcBorders>
              <w:top w:val="nil"/>
              <w:left w:val="nil"/>
              <w:bottom w:val="nil"/>
              <w:right w:val="nil"/>
            </w:tcBorders>
            <w:shd w:val="clear" w:color="000000" w:fill="CCCCFF"/>
            <w:noWrap/>
            <w:vAlign w:val="bottom"/>
            <w:hideMark/>
          </w:tcPr>
          <w:p w14:paraId="09ECE18A"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3.000,00</w:t>
            </w:r>
          </w:p>
        </w:tc>
        <w:tc>
          <w:tcPr>
            <w:tcW w:w="1227" w:type="dxa"/>
            <w:tcBorders>
              <w:top w:val="nil"/>
              <w:left w:val="nil"/>
              <w:bottom w:val="nil"/>
              <w:right w:val="nil"/>
            </w:tcBorders>
            <w:shd w:val="clear" w:color="000000" w:fill="CCCCFF"/>
            <w:noWrap/>
            <w:vAlign w:val="bottom"/>
            <w:hideMark/>
          </w:tcPr>
          <w:p w14:paraId="5F9519BD"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850,00</w:t>
            </w:r>
          </w:p>
        </w:tc>
        <w:tc>
          <w:tcPr>
            <w:tcW w:w="1227" w:type="dxa"/>
            <w:tcBorders>
              <w:top w:val="nil"/>
              <w:left w:val="nil"/>
              <w:bottom w:val="nil"/>
              <w:right w:val="nil"/>
            </w:tcBorders>
            <w:shd w:val="clear" w:color="000000" w:fill="CCCCFF"/>
            <w:noWrap/>
            <w:vAlign w:val="bottom"/>
            <w:hideMark/>
          </w:tcPr>
          <w:p w14:paraId="760940BF"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28,33</w:t>
            </w:r>
          </w:p>
        </w:tc>
        <w:tc>
          <w:tcPr>
            <w:tcW w:w="1357" w:type="dxa"/>
            <w:tcBorders>
              <w:top w:val="nil"/>
              <w:left w:val="nil"/>
              <w:bottom w:val="nil"/>
              <w:right w:val="nil"/>
            </w:tcBorders>
            <w:shd w:val="clear" w:color="000000" w:fill="CCCCFF"/>
            <w:noWrap/>
            <w:vAlign w:val="bottom"/>
            <w:hideMark/>
          </w:tcPr>
          <w:p w14:paraId="5C05DE77"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3.850,00</w:t>
            </w:r>
          </w:p>
        </w:tc>
      </w:tr>
      <w:tr w:rsidR="00901980" w:rsidRPr="00901980" w14:paraId="4AFFFC18" w14:textId="77777777" w:rsidTr="00735C6F">
        <w:trPr>
          <w:trHeight w:val="257"/>
        </w:trPr>
        <w:tc>
          <w:tcPr>
            <w:tcW w:w="4066" w:type="dxa"/>
            <w:gridSpan w:val="2"/>
            <w:tcBorders>
              <w:top w:val="nil"/>
              <w:left w:val="nil"/>
              <w:bottom w:val="nil"/>
              <w:right w:val="nil"/>
            </w:tcBorders>
            <w:shd w:val="clear" w:color="000000" w:fill="FFFF99"/>
            <w:noWrap/>
            <w:vAlign w:val="bottom"/>
            <w:hideMark/>
          </w:tcPr>
          <w:p w14:paraId="3B0C6113" w14:textId="77777777" w:rsidR="00901980" w:rsidRPr="00901980" w:rsidRDefault="00901980" w:rsidP="00901980">
            <w:pPr>
              <w:jc w:val="left"/>
              <w:rPr>
                <w:rFonts w:ascii="Arial" w:hAnsi="Arial"/>
                <w:b/>
                <w:bCs/>
                <w:color w:val="000000"/>
                <w:sz w:val="18"/>
                <w:szCs w:val="18"/>
              </w:rPr>
            </w:pPr>
            <w:r w:rsidRPr="00901980">
              <w:rPr>
                <w:rFonts w:ascii="Arial" w:hAnsi="Arial"/>
                <w:b/>
                <w:bCs/>
                <w:color w:val="000000"/>
                <w:sz w:val="18"/>
                <w:szCs w:val="18"/>
              </w:rPr>
              <w:t>Izvor  1.1. OPĆI PRIHODI I PRIMICI</w:t>
            </w:r>
          </w:p>
        </w:tc>
        <w:tc>
          <w:tcPr>
            <w:tcW w:w="1357" w:type="dxa"/>
            <w:tcBorders>
              <w:top w:val="nil"/>
              <w:left w:val="nil"/>
              <w:bottom w:val="nil"/>
              <w:right w:val="nil"/>
            </w:tcBorders>
            <w:shd w:val="clear" w:color="000000" w:fill="FFFF99"/>
            <w:noWrap/>
            <w:vAlign w:val="bottom"/>
            <w:hideMark/>
          </w:tcPr>
          <w:p w14:paraId="64F4DE82"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3.000,00</w:t>
            </w:r>
          </w:p>
        </w:tc>
        <w:tc>
          <w:tcPr>
            <w:tcW w:w="1227" w:type="dxa"/>
            <w:tcBorders>
              <w:top w:val="nil"/>
              <w:left w:val="nil"/>
              <w:bottom w:val="nil"/>
              <w:right w:val="nil"/>
            </w:tcBorders>
            <w:shd w:val="clear" w:color="000000" w:fill="FFFF99"/>
            <w:noWrap/>
            <w:vAlign w:val="bottom"/>
            <w:hideMark/>
          </w:tcPr>
          <w:p w14:paraId="2108FB71"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850,00</w:t>
            </w:r>
          </w:p>
        </w:tc>
        <w:tc>
          <w:tcPr>
            <w:tcW w:w="1227" w:type="dxa"/>
            <w:tcBorders>
              <w:top w:val="nil"/>
              <w:left w:val="nil"/>
              <w:bottom w:val="nil"/>
              <w:right w:val="nil"/>
            </w:tcBorders>
            <w:shd w:val="clear" w:color="000000" w:fill="FFFF99"/>
            <w:noWrap/>
            <w:vAlign w:val="bottom"/>
            <w:hideMark/>
          </w:tcPr>
          <w:p w14:paraId="70A2EC33"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28,33</w:t>
            </w:r>
          </w:p>
        </w:tc>
        <w:tc>
          <w:tcPr>
            <w:tcW w:w="1357" w:type="dxa"/>
            <w:tcBorders>
              <w:top w:val="nil"/>
              <w:left w:val="nil"/>
              <w:bottom w:val="nil"/>
              <w:right w:val="nil"/>
            </w:tcBorders>
            <w:shd w:val="clear" w:color="000000" w:fill="FFFF99"/>
            <w:noWrap/>
            <w:vAlign w:val="bottom"/>
            <w:hideMark/>
          </w:tcPr>
          <w:p w14:paraId="354C4BAD" w14:textId="77777777" w:rsidR="00901980" w:rsidRPr="00901980" w:rsidRDefault="00901980" w:rsidP="00901980">
            <w:pPr>
              <w:jc w:val="right"/>
              <w:rPr>
                <w:rFonts w:ascii="Arial" w:hAnsi="Arial"/>
                <w:b/>
                <w:bCs/>
                <w:color w:val="000000"/>
                <w:sz w:val="18"/>
                <w:szCs w:val="18"/>
              </w:rPr>
            </w:pPr>
            <w:r w:rsidRPr="00901980">
              <w:rPr>
                <w:rFonts w:ascii="Arial" w:hAnsi="Arial"/>
                <w:b/>
                <w:bCs/>
                <w:color w:val="000000"/>
                <w:sz w:val="18"/>
                <w:szCs w:val="18"/>
              </w:rPr>
              <w:t>3.850,00</w:t>
            </w:r>
          </w:p>
        </w:tc>
      </w:tr>
      <w:tr w:rsidR="00901980" w:rsidRPr="00901980" w14:paraId="02DB7EB1" w14:textId="77777777" w:rsidTr="00735C6F">
        <w:trPr>
          <w:trHeight w:val="257"/>
        </w:trPr>
        <w:tc>
          <w:tcPr>
            <w:tcW w:w="852" w:type="dxa"/>
            <w:tcBorders>
              <w:top w:val="nil"/>
              <w:left w:val="nil"/>
              <w:bottom w:val="nil"/>
              <w:right w:val="nil"/>
            </w:tcBorders>
            <w:shd w:val="clear" w:color="auto" w:fill="auto"/>
            <w:noWrap/>
            <w:vAlign w:val="bottom"/>
            <w:hideMark/>
          </w:tcPr>
          <w:p w14:paraId="59771329"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3</w:t>
            </w:r>
          </w:p>
        </w:tc>
        <w:tc>
          <w:tcPr>
            <w:tcW w:w="3214" w:type="dxa"/>
            <w:tcBorders>
              <w:top w:val="nil"/>
              <w:left w:val="nil"/>
              <w:bottom w:val="nil"/>
              <w:right w:val="nil"/>
            </w:tcBorders>
            <w:shd w:val="clear" w:color="auto" w:fill="auto"/>
            <w:noWrap/>
            <w:vAlign w:val="bottom"/>
            <w:hideMark/>
          </w:tcPr>
          <w:p w14:paraId="4827020E"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Rashodi poslovanja</w:t>
            </w:r>
          </w:p>
        </w:tc>
        <w:tc>
          <w:tcPr>
            <w:tcW w:w="1357" w:type="dxa"/>
            <w:tcBorders>
              <w:top w:val="nil"/>
              <w:left w:val="nil"/>
              <w:bottom w:val="nil"/>
              <w:right w:val="nil"/>
            </w:tcBorders>
            <w:shd w:val="clear" w:color="auto" w:fill="auto"/>
            <w:noWrap/>
            <w:vAlign w:val="bottom"/>
            <w:hideMark/>
          </w:tcPr>
          <w:p w14:paraId="1B86BE16"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3.000,00</w:t>
            </w:r>
          </w:p>
        </w:tc>
        <w:tc>
          <w:tcPr>
            <w:tcW w:w="1227" w:type="dxa"/>
            <w:tcBorders>
              <w:top w:val="nil"/>
              <w:left w:val="nil"/>
              <w:bottom w:val="nil"/>
              <w:right w:val="nil"/>
            </w:tcBorders>
            <w:shd w:val="clear" w:color="auto" w:fill="auto"/>
            <w:noWrap/>
            <w:vAlign w:val="bottom"/>
            <w:hideMark/>
          </w:tcPr>
          <w:p w14:paraId="1B371428"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850,00</w:t>
            </w:r>
          </w:p>
        </w:tc>
        <w:tc>
          <w:tcPr>
            <w:tcW w:w="1227" w:type="dxa"/>
            <w:tcBorders>
              <w:top w:val="nil"/>
              <w:left w:val="nil"/>
              <w:bottom w:val="nil"/>
              <w:right w:val="nil"/>
            </w:tcBorders>
            <w:shd w:val="clear" w:color="auto" w:fill="auto"/>
            <w:noWrap/>
            <w:vAlign w:val="bottom"/>
            <w:hideMark/>
          </w:tcPr>
          <w:p w14:paraId="2B0D04EB"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28,33</w:t>
            </w:r>
          </w:p>
        </w:tc>
        <w:tc>
          <w:tcPr>
            <w:tcW w:w="1357" w:type="dxa"/>
            <w:tcBorders>
              <w:top w:val="nil"/>
              <w:left w:val="nil"/>
              <w:bottom w:val="nil"/>
              <w:right w:val="nil"/>
            </w:tcBorders>
            <w:shd w:val="clear" w:color="auto" w:fill="auto"/>
            <w:noWrap/>
            <w:vAlign w:val="bottom"/>
            <w:hideMark/>
          </w:tcPr>
          <w:p w14:paraId="2D8282AA"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3.850,00</w:t>
            </w:r>
          </w:p>
        </w:tc>
      </w:tr>
      <w:tr w:rsidR="00901980" w:rsidRPr="00901980" w14:paraId="3DDD9C48" w14:textId="77777777" w:rsidTr="00735C6F">
        <w:trPr>
          <w:trHeight w:val="257"/>
        </w:trPr>
        <w:tc>
          <w:tcPr>
            <w:tcW w:w="852" w:type="dxa"/>
            <w:tcBorders>
              <w:top w:val="nil"/>
              <w:left w:val="nil"/>
              <w:bottom w:val="nil"/>
              <w:right w:val="nil"/>
            </w:tcBorders>
            <w:shd w:val="clear" w:color="auto" w:fill="auto"/>
            <w:noWrap/>
            <w:vAlign w:val="bottom"/>
            <w:hideMark/>
          </w:tcPr>
          <w:p w14:paraId="3997F1FE"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329</w:t>
            </w:r>
          </w:p>
        </w:tc>
        <w:tc>
          <w:tcPr>
            <w:tcW w:w="3214" w:type="dxa"/>
            <w:tcBorders>
              <w:top w:val="nil"/>
              <w:left w:val="nil"/>
              <w:bottom w:val="nil"/>
              <w:right w:val="nil"/>
            </w:tcBorders>
            <w:shd w:val="clear" w:color="auto" w:fill="auto"/>
            <w:noWrap/>
            <w:vAlign w:val="bottom"/>
            <w:hideMark/>
          </w:tcPr>
          <w:p w14:paraId="152B5EC4" w14:textId="77777777" w:rsidR="00901980" w:rsidRPr="00901980" w:rsidRDefault="00901980" w:rsidP="00901980">
            <w:pPr>
              <w:jc w:val="left"/>
              <w:rPr>
                <w:rFonts w:ascii="Arial" w:hAnsi="Arial"/>
                <w:b/>
                <w:bCs/>
                <w:sz w:val="18"/>
                <w:szCs w:val="18"/>
              </w:rPr>
            </w:pPr>
            <w:r w:rsidRPr="00901980">
              <w:rPr>
                <w:rFonts w:ascii="Arial" w:hAnsi="Arial"/>
                <w:b/>
                <w:bCs/>
                <w:sz w:val="18"/>
                <w:szCs w:val="18"/>
              </w:rPr>
              <w:t>Ostali nespomenuti rashodi poslovanja</w:t>
            </w:r>
          </w:p>
        </w:tc>
        <w:tc>
          <w:tcPr>
            <w:tcW w:w="1357" w:type="dxa"/>
            <w:tcBorders>
              <w:top w:val="nil"/>
              <w:left w:val="nil"/>
              <w:bottom w:val="nil"/>
              <w:right w:val="nil"/>
            </w:tcBorders>
            <w:shd w:val="clear" w:color="auto" w:fill="auto"/>
            <w:noWrap/>
            <w:vAlign w:val="bottom"/>
            <w:hideMark/>
          </w:tcPr>
          <w:p w14:paraId="3BDF463E"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3.000,00</w:t>
            </w:r>
          </w:p>
        </w:tc>
        <w:tc>
          <w:tcPr>
            <w:tcW w:w="1227" w:type="dxa"/>
            <w:tcBorders>
              <w:top w:val="nil"/>
              <w:left w:val="nil"/>
              <w:bottom w:val="nil"/>
              <w:right w:val="nil"/>
            </w:tcBorders>
            <w:shd w:val="clear" w:color="auto" w:fill="auto"/>
            <w:noWrap/>
            <w:vAlign w:val="bottom"/>
            <w:hideMark/>
          </w:tcPr>
          <w:p w14:paraId="7F968579"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850,00</w:t>
            </w:r>
          </w:p>
        </w:tc>
        <w:tc>
          <w:tcPr>
            <w:tcW w:w="1227" w:type="dxa"/>
            <w:tcBorders>
              <w:top w:val="nil"/>
              <w:left w:val="nil"/>
              <w:bottom w:val="nil"/>
              <w:right w:val="nil"/>
            </w:tcBorders>
            <w:shd w:val="clear" w:color="auto" w:fill="auto"/>
            <w:noWrap/>
            <w:vAlign w:val="bottom"/>
            <w:hideMark/>
          </w:tcPr>
          <w:p w14:paraId="4C8B61B3"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28,33</w:t>
            </w:r>
          </w:p>
        </w:tc>
        <w:tc>
          <w:tcPr>
            <w:tcW w:w="1357" w:type="dxa"/>
            <w:tcBorders>
              <w:top w:val="nil"/>
              <w:left w:val="nil"/>
              <w:bottom w:val="nil"/>
              <w:right w:val="nil"/>
            </w:tcBorders>
            <w:shd w:val="clear" w:color="auto" w:fill="auto"/>
            <w:noWrap/>
            <w:vAlign w:val="bottom"/>
            <w:hideMark/>
          </w:tcPr>
          <w:p w14:paraId="1A2FFBDA" w14:textId="77777777" w:rsidR="00901980" w:rsidRPr="00901980" w:rsidRDefault="00901980" w:rsidP="00901980">
            <w:pPr>
              <w:jc w:val="right"/>
              <w:rPr>
                <w:rFonts w:ascii="Arial" w:hAnsi="Arial"/>
                <w:b/>
                <w:bCs/>
                <w:sz w:val="18"/>
                <w:szCs w:val="18"/>
              </w:rPr>
            </w:pPr>
            <w:r w:rsidRPr="00901980">
              <w:rPr>
                <w:rFonts w:ascii="Arial" w:hAnsi="Arial"/>
                <w:b/>
                <w:bCs/>
                <w:sz w:val="18"/>
                <w:szCs w:val="18"/>
              </w:rPr>
              <w:t>3.850,00</w:t>
            </w:r>
          </w:p>
        </w:tc>
      </w:tr>
      <w:tr w:rsidR="00901980" w:rsidRPr="00901980" w14:paraId="37554C40" w14:textId="77777777" w:rsidTr="00735C6F">
        <w:trPr>
          <w:trHeight w:val="257"/>
        </w:trPr>
        <w:tc>
          <w:tcPr>
            <w:tcW w:w="852" w:type="dxa"/>
            <w:tcBorders>
              <w:top w:val="nil"/>
              <w:left w:val="nil"/>
              <w:bottom w:val="nil"/>
              <w:right w:val="nil"/>
            </w:tcBorders>
            <w:shd w:val="clear" w:color="auto" w:fill="auto"/>
            <w:noWrap/>
            <w:vAlign w:val="bottom"/>
            <w:hideMark/>
          </w:tcPr>
          <w:p w14:paraId="79C157EF" w14:textId="77777777" w:rsidR="00901980" w:rsidRPr="00901980" w:rsidRDefault="00901980" w:rsidP="00901980">
            <w:pPr>
              <w:jc w:val="left"/>
              <w:rPr>
                <w:rFonts w:ascii="Arial" w:hAnsi="Arial"/>
                <w:sz w:val="18"/>
                <w:szCs w:val="18"/>
              </w:rPr>
            </w:pPr>
            <w:r w:rsidRPr="00901980">
              <w:rPr>
                <w:rFonts w:ascii="Arial" w:hAnsi="Arial"/>
                <w:sz w:val="18"/>
                <w:szCs w:val="18"/>
              </w:rPr>
              <w:t>3291</w:t>
            </w:r>
          </w:p>
        </w:tc>
        <w:tc>
          <w:tcPr>
            <w:tcW w:w="3214" w:type="dxa"/>
            <w:tcBorders>
              <w:top w:val="nil"/>
              <w:left w:val="nil"/>
              <w:bottom w:val="nil"/>
              <w:right w:val="nil"/>
            </w:tcBorders>
            <w:shd w:val="clear" w:color="auto" w:fill="auto"/>
            <w:noWrap/>
            <w:vAlign w:val="bottom"/>
            <w:hideMark/>
          </w:tcPr>
          <w:p w14:paraId="09576D9B" w14:textId="77777777" w:rsidR="00901980" w:rsidRPr="00901980" w:rsidRDefault="00901980" w:rsidP="00901980">
            <w:pPr>
              <w:jc w:val="left"/>
              <w:rPr>
                <w:rFonts w:ascii="Arial" w:hAnsi="Arial"/>
                <w:sz w:val="18"/>
                <w:szCs w:val="18"/>
              </w:rPr>
            </w:pPr>
            <w:r w:rsidRPr="00901980">
              <w:rPr>
                <w:rFonts w:ascii="Arial" w:hAnsi="Arial"/>
                <w:sz w:val="18"/>
                <w:szCs w:val="18"/>
              </w:rPr>
              <w:t>Naknade za rad predstavničkih i izvršnih tijela, povjerenstava i slično</w:t>
            </w:r>
          </w:p>
        </w:tc>
        <w:tc>
          <w:tcPr>
            <w:tcW w:w="1357" w:type="dxa"/>
            <w:tcBorders>
              <w:top w:val="nil"/>
              <w:left w:val="nil"/>
              <w:bottom w:val="nil"/>
              <w:right w:val="nil"/>
            </w:tcBorders>
            <w:shd w:val="clear" w:color="auto" w:fill="auto"/>
            <w:noWrap/>
            <w:vAlign w:val="bottom"/>
            <w:hideMark/>
          </w:tcPr>
          <w:p w14:paraId="7A14777F" w14:textId="77777777" w:rsidR="00901980" w:rsidRPr="00901980" w:rsidRDefault="00901980" w:rsidP="00901980">
            <w:pPr>
              <w:jc w:val="right"/>
              <w:rPr>
                <w:rFonts w:ascii="Arial" w:hAnsi="Arial"/>
                <w:sz w:val="18"/>
                <w:szCs w:val="18"/>
              </w:rPr>
            </w:pPr>
            <w:r w:rsidRPr="00901980">
              <w:rPr>
                <w:rFonts w:ascii="Arial" w:hAnsi="Arial"/>
                <w:sz w:val="18"/>
                <w:szCs w:val="18"/>
              </w:rPr>
              <w:t>3.000,00</w:t>
            </w:r>
          </w:p>
        </w:tc>
        <w:tc>
          <w:tcPr>
            <w:tcW w:w="1227" w:type="dxa"/>
            <w:tcBorders>
              <w:top w:val="nil"/>
              <w:left w:val="nil"/>
              <w:bottom w:val="nil"/>
              <w:right w:val="nil"/>
            </w:tcBorders>
            <w:shd w:val="clear" w:color="auto" w:fill="auto"/>
            <w:noWrap/>
            <w:vAlign w:val="bottom"/>
            <w:hideMark/>
          </w:tcPr>
          <w:p w14:paraId="7E393912" w14:textId="77777777" w:rsidR="00901980" w:rsidRPr="00901980" w:rsidRDefault="00901980" w:rsidP="00901980">
            <w:pPr>
              <w:jc w:val="right"/>
              <w:rPr>
                <w:rFonts w:ascii="Arial" w:hAnsi="Arial"/>
                <w:sz w:val="18"/>
                <w:szCs w:val="18"/>
              </w:rPr>
            </w:pPr>
            <w:r w:rsidRPr="00901980">
              <w:rPr>
                <w:rFonts w:ascii="Arial" w:hAnsi="Arial"/>
                <w:sz w:val="18"/>
                <w:szCs w:val="18"/>
              </w:rPr>
              <w:t>850,00</w:t>
            </w:r>
          </w:p>
        </w:tc>
        <w:tc>
          <w:tcPr>
            <w:tcW w:w="1227" w:type="dxa"/>
            <w:tcBorders>
              <w:top w:val="nil"/>
              <w:left w:val="nil"/>
              <w:bottom w:val="nil"/>
              <w:right w:val="nil"/>
            </w:tcBorders>
            <w:shd w:val="clear" w:color="auto" w:fill="auto"/>
            <w:noWrap/>
            <w:vAlign w:val="bottom"/>
            <w:hideMark/>
          </w:tcPr>
          <w:p w14:paraId="744F6424" w14:textId="77777777" w:rsidR="00901980" w:rsidRPr="00901980" w:rsidRDefault="00901980" w:rsidP="00901980">
            <w:pPr>
              <w:jc w:val="right"/>
              <w:rPr>
                <w:rFonts w:ascii="Arial" w:hAnsi="Arial"/>
                <w:sz w:val="18"/>
                <w:szCs w:val="18"/>
              </w:rPr>
            </w:pPr>
            <w:r w:rsidRPr="00901980">
              <w:rPr>
                <w:rFonts w:ascii="Arial" w:hAnsi="Arial"/>
                <w:sz w:val="18"/>
                <w:szCs w:val="18"/>
              </w:rPr>
              <w:t>28,33</w:t>
            </w:r>
          </w:p>
        </w:tc>
        <w:tc>
          <w:tcPr>
            <w:tcW w:w="1357" w:type="dxa"/>
            <w:tcBorders>
              <w:top w:val="nil"/>
              <w:left w:val="nil"/>
              <w:bottom w:val="nil"/>
              <w:right w:val="nil"/>
            </w:tcBorders>
            <w:shd w:val="clear" w:color="auto" w:fill="auto"/>
            <w:noWrap/>
            <w:vAlign w:val="bottom"/>
            <w:hideMark/>
          </w:tcPr>
          <w:p w14:paraId="24C1BBFB" w14:textId="77777777" w:rsidR="00901980" w:rsidRPr="00901980" w:rsidRDefault="00901980" w:rsidP="00901980">
            <w:pPr>
              <w:jc w:val="right"/>
              <w:rPr>
                <w:rFonts w:ascii="Arial" w:hAnsi="Arial"/>
                <w:sz w:val="18"/>
                <w:szCs w:val="18"/>
              </w:rPr>
            </w:pPr>
            <w:r w:rsidRPr="00901980">
              <w:rPr>
                <w:rFonts w:ascii="Arial" w:hAnsi="Arial"/>
                <w:sz w:val="18"/>
                <w:szCs w:val="18"/>
              </w:rPr>
              <w:t>3.850,00</w:t>
            </w:r>
          </w:p>
        </w:tc>
      </w:tr>
    </w:tbl>
    <w:p w14:paraId="79A8D6A6" w14:textId="17764B56" w:rsidR="000502EC" w:rsidRPr="001A3A1A" w:rsidRDefault="007A2ACE" w:rsidP="008C4939">
      <w:pPr>
        <w:pStyle w:val="Naslov1"/>
      </w:pPr>
      <w:bookmarkStart w:id="48" w:name="_Toc230265404"/>
      <w:r>
        <w:lastRenderedPageBreak/>
        <w:t>XI</w:t>
      </w:r>
      <w:r w:rsidR="00993AA1">
        <w:t>I</w:t>
      </w:r>
      <w:r>
        <w:t xml:space="preserve">. </w:t>
      </w:r>
      <w:r w:rsidR="002B4377">
        <w:t>R</w:t>
      </w:r>
      <w:r w:rsidR="000502EC" w:rsidRPr="001A3A1A">
        <w:t>EZULTAT POSLOVANJA</w:t>
      </w:r>
      <w:r w:rsidR="0048231E" w:rsidRPr="001A3A1A">
        <w:t xml:space="preserve"> NA DAN </w:t>
      </w:r>
      <w:r w:rsidR="00BE734B" w:rsidRPr="001A3A1A">
        <w:t>31</w:t>
      </w:r>
      <w:r w:rsidR="0048231E" w:rsidRPr="001A3A1A">
        <w:t>.</w:t>
      </w:r>
      <w:r w:rsidR="00BE734B" w:rsidRPr="001A3A1A">
        <w:t>12</w:t>
      </w:r>
      <w:r w:rsidR="0048231E" w:rsidRPr="001A3A1A">
        <w:t>.20</w:t>
      </w:r>
      <w:r w:rsidR="008839E2" w:rsidRPr="001A3A1A">
        <w:t>2</w:t>
      </w:r>
      <w:r w:rsidR="0078743F">
        <w:t>5</w:t>
      </w:r>
      <w:r w:rsidR="0048231E" w:rsidRPr="001A3A1A">
        <w:t>.</w:t>
      </w:r>
      <w:bookmarkEnd w:id="48"/>
      <w:r w:rsidR="000502EC" w:rsidRPr="001A3A1A">
        <w:t xml:space="preserve"> </w:t>
      </w:r>
    </w:p>
    <w:p w14:paraId="0AB0CE45" w14:textId="2889CD0E" w:rsidR="00011ACD" w:rsidRPr="008B4C6B" w:rsidRDefault="00681A55" w:rsidP="00011ACD">
      <w:pPr>
        <w:pStyle w:val="Tijeloteksta"/>
        <w:rPr>
          <w:rFonts w:ascii="Calibri" w:hAnsi="Calibri" w:cs="Calibri"/>
          <w:sz w:val="22"/>
          <w:szCs w:val="22"/>
          <w:lang w:val="hr-HR"/>
        </w:rPr>
      </w:pPr>
      <w:r w:rsidRPr="008B4C6B">
        <w:rPr>
          <w:rFonts w:ascii="Calibri" w:hAnsi="Calibri" w:cs="Calibri"/>
          <w:sz w:val="22"/>
          <w:szCs w:val="22"/>
          <w:lang w:val="hr-HR"/>
        </w:rPr>
        <w:t xml:space="preserve">Godišnjim izvještajem o </w:t>
      </w:r>
      <w:r w:rsidR="00011ACD" w:rsidRPr="008B4C6B">
        <w:rPr>
          <w:rFonts w:ascii="Calibri" w:hAnsi="Calibri" w:cs="Calibri"/>
          <w:sz w:val="22"/>
          <w:szCs w:val="22"/>
          <w:lang w:val="hr-HR"/>
        </w:rPr>
        <w:t>izvršenj</w:t>
      </w:r>
      <w:r w:rsidRPr="008B4C6B">
        <w:rPr>
          <w:rFonts w:ascii="Calibri" w:hAnsi="Calibri" w:cs="Calibri"/>
          <w:sz w:val="22"/>
          <w:szCs w:val="22"/>
          <w:lang w:val="hr-HR"/>
        </w:rPr>
        <w:t>u</w:t>
      </w:r>
      <w:r w:rsidR="00011ACD" w:rsidRPr="008B4C6B">
        <w:rPr>
          <w:rFonts w:ascii="Calibri" w:hAnsi="Calibri" w:cs="Calibri"/>
          <w:sz w:val="22"/>
          <w:szCs w:val="22"/>
          <w:lang w:val="hr-HR"/>
        </w:rPr>
        <w:t xml:space="preserve"> proračuna za 202</w:t>
      </w:r>
      <w:r w:rsidR="00C01AF0" w:rsidRPr="008B4C6B">
        <w:rPr>
          <w:rFonts w:ascii="Calibri" w:hAnsi="Calibri" w:cs="Calibri"/>
          <w:sz w:val="22"/>
          <w:szCs w:val="22"/>
          <w:lang w:val="hr-HR"/>
        </w:rPr>
        <w:t>5</w:t>
      </w:r>
      <w:r w:rsidR="00011ACD" w:rsidRPr="008B4C6B">
        <w:rPr>
          <w:rFonts w:ascii="Calibri" w:hAnsi="Calibri" w:cs="Calibri"/>
          <w:sz w:val="22"/>
          <w:szCs w:val="22"/>
          <w:lang w:val="hr-HR"/>
        </w:rPr>
        <w:t>. godinu utvrđen je rezultat poslovanja na dan 3</w:t>
      </w:r>
      <w:r w:rsidR="00BE734B" w:rsidRPr="008B4C6B">
        <w:rPr>
          <w:rFonts w:ascii="Calibri" w:hAnsi="Calibri" w:cs="Calibri"/>
          <w:sz w:val="22"/>
          <w:szCs w:val="22"/>
          <w:lang w:val="hr-HR"/>
        </w:rPr>
        <w:t>1</w:t>
      </w:r>
      <w:r w:rsidR="00011ACD" w:rsidRPr="008B4C6B">
        <w:rPr>
          <w:rFonts w:ascii="Calibri" w:hAnsi="Calibri" w:cs="Calibri"/>
          <w:sz w:val="22"/>
          <w:szCs w:val="22"/>
          <w:lang w:val="hr-HR"/>
        </w:rPr>
        <w:t>.</w:t>
      </w:r>
      <w:r w:rsidR="00BE734B" w:rsidRPr="008B4C6B">
        <w:rPr>
          <w:rFonts w:ascii="Calibri" w:hAnsi="Calibri" w:cs="Calibri"/>
          <w:sz w:val="22"/>
          <w:szCs w:val="22"/>
          <w:lang w:val="hr-HR"/>
        </w:rPr>
        <w:t>12</w:t>
      </w:r>
      <w:r w:rsidR="00011ACD" w:rsidRPr="008B4C6B">
        <w:rPr>
          <w:rFonts w:ascii="Calibri" w:hAnsi="Calibri" w:cs="Calibri"/>
          <w:sz w:val="22"/>
          <w:szCs w:val="22"/>
          <w:lang w:val="hr-HR"/>
        </w:rPr>
        <w:t>.202</w:t>
      </w:r>
      <w:r w:rsidR="00C01AF0" w:rsidRPr="008B4C6B">
        <w:rPr>
          <w:rFonts w:ascii="Calibri" w:hAnsi="Calibri" w:cs="Calibri"/>
          <w:sz w:val="22"/>
          <w:szCs w:val="22"/>
          <w:lang w:val="hr-HR"/>
        </w:rPr>
        <w:t>5</w:t>
      </w:r>
      <w:r w:rsidR="00011ACD" w:rsidRPr="008B4C6B">
        <w:rPr>
          <w:rFonts w:ascii="Calibri" w:hAnsi="Calibri" w:cs="Calibri"/>
          <w:sz w:val="22"/>
          <w:szCs w:val="22"/>
          <w:lang w:val="hr-HR"/>
        </w:rPr>
        <w:t>. godine kako slijedi:</w:t>
      </w:r>
    </w:p>
    <w:p w14:paraId="3BE5F632" w14:textId="77777777" w:rsidR="00011ACD" w:rsidRPr="001D65AF" w:rsidRDefault="00011ACD" w:rsidP="00011ACD">
      <w:pPr>
        <w:pStyle w:val="Tijeloteksta"/>
        <w:rPr>
          <w:rFonts w:ascii="Calibri" w:hAnsi="Calibri" w:cs="Calibri"/>
          <w:sz w:val="20"/>
          <w:lang w:val="hr-HR"/>
        </w:rPr>
      </w:pPr>
      <w:r w:rsidRPr="001D65AF">
        <w:rPr>
          <w:rFonts w:ascii="Calibri" w:hAnsi="Calibri" w:cs="Calibri"/>
          <w:sz w:val="20"/>
          <w:lang w:val="hr-HR"/>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8"/>
        <w:gridCol w:w="2035"/>
      </w:tblGrid>
      <w:tr w:rsidR="00011ACD" w:rsidRPr="001D65AF" w14:paraId="68CEC0EA" w14:textId="77777777" w:rsidTr="00FE77D4">
        <w:trPr>
          <w:jc w:val="center"/>
        </w:trPr>
        <w:tc>
          <w:tcPr>
            <w:tcW w:w="7348" w:type="dxa"/>
            <w:shd w:val="clear" w:color="auto" w:fill="auto"/>
          </w:tcPr>
          <w:p w14:paraId="0022C0CC" w14:textId="77777777" w:rsidR="00011ACD" w:rsidRPr="001D65AF" w:rsidRDefault="00011ACD" w:rsidP="00011ACD">
            <w:pPr>
              <w:pStyle w:val="Tijeloteksta"/>
              <w:rPr>
                <w:rFonts w:ascii="Calibri" w:hAnsi="Calibri" w:cs="Calibri"/>
                <w:sz w:val="20"/>
                <w:lang w:val="hr-HR" w:eastAsia="hr-HR"/>
              </w:rPr>
            </w:pPr>
            <w:r w:rsidRPr="001D65AF">
              <w:rPr>
                <w:rFonts w:ascii="Calibri" w:hAnsi="Calibri" w:cs="Calibri"/>
                <w:sz w:val="20"/>
                <w:lang w:val="hr-HR" w:eastAsia="hr-HR"/>
              </w:rPr>
              <w:t>Višak prihoda poslovanja</w:t>
            </w:r>
          </w:p>
        </w:tc>
        <w:tc>
          <w:tcPr>
            <w:tcW w:w="2035" w:type="dxa"/>
            <w:shd w:val="clear" w:color="auto" w:fill="auto"/>
          </w:tcPr>
          <w:p w14:paraId="504B0369" w14:textId="2C4BEEA0" w:rsidR="00011ACD" w:rsidRPr="001D65AF" w:rsidRDefault="00D71E7D" w:rsidP="00011ACD">
            <w:pPr>
              <w:pStyle w:val="Tijeloteksta"/>
              <w:jc w:val="right"/>
              <w:rPr>
                <w:rFonts w:ascii="Calibri" w:hAnsi="Calibri" w:cs="Calibri"/>
                <w:sz w:val="20"/>
                <w:lang w:val="hr-HR" w:eastAsia="hr-HR"/>
              </w:rPr>
            </w:pPr>
            <w:r>
              <w:rPr>
                <w:rFonts w:ascii="Calibri" w:hAnsi="Calibri" w:cs="Calibri"/>
                <w:sz w:val="20"/>
                <w:lang w:val="hr-HR" w:eastAsia="hr-HR"/>
              </w:rPr>
              <w:t>4</w:t>
            </w:r>
            <w:r w:rsidR="00921D73" w:rsidRPr="001D65AF">
              <w:rPr>
                <w:rFonts w:ascii="Calibri" w:hAnsi="Calibri" w:cs="Calibri"/>
                <w:sz w:val="20"/>
                <w:lang w:val="hr-HR" w:eastAsia="hr-HR"/>
              </w:rPr>
              <w:t>.</w:t>
            </w:r>
            <w:r>
              <w:rPr>
                <w:rFonts w:ascii="Calibri" w:hAnsi="Calibri" w:cs="Calibri"/>
                <w:sz w:val="20"/>
                <w:lang w:val="hr-HR" w:eastAsia="hr-HR"/>
              </w:rPr>
              <w:t>128</w:t>
            </w:r>
            <w:r w:rsidR="002E7C80">
              <w:rPr>
                <w:rFonts w:ascii="Calibri" w:hAnsi="Calibri" w:cs="Calibri"/>
                <w:sz w:val="20"/>
                <w:lang w:val="hr-HR" w:eastAsia="hr-HR"/>
              </w:rPr>
              <w:t>.</w:t>
            </w:r>
            <w:r>
              <w:rPr>
                <w:rFonts w:ascii="Calibri" w:hAnsi="Calibri" w:cs="Calibri"/>
                <w:sz w:val="20"/>
                <w:lang w:val="hr-HR" w:eastAsia="hr-HR"/>
              </w:rPr>
              <w:t>156,10</w:t>
            </w:r>
            <w:r w:rsidR="00921D73" w:rsidRPr="001D65AF">
              <w:rPr>
                <w:rFonts w:ascii="Calibri" w:hAnsi="Calibri" w:cs="Calibri"/>
                <w:sz w:val="20"/>
                <w:lang w:val="hr-HR" w:eastAsia="hr-HR"/>
              </w:rPr>
              <w:t xml:space="preserve"> EUR</w:t>
            </w:r>
          </w:p>
        </w:tc>
      </w:tr>
      <w:tr w:rsidR="00011ACD" w:rsidRPr="001D65AF" w14:paraId="5F2A3D77" w14:textId="77777777" w:rsidTr="00FE77D4">
        <w:trPr>
          <w:jc w:val="center"/>
        </w:trPr>
        <w:tc>
          <w:tcPr>
            <w:tcW w:w="7348" w:type="dxa"/>
            <w:shd w:val="clear" w:color="auto" w:fill="auto"/>
          </w:tcPr>
          <w:p w14:paraId="5ECBBD34" w14:textId="77777777" w:rsidR="00011ACD" w:rsidRPr="001D65AF" w:rsidRDefault="00011ACD" w:rsidP="00011ACD">
            <w:pPr>
              <w:pStyle w:val="Tijeloteksta"/>
              <w:rPr>
                <w:rFonts w:ascii="Calibri" w:hAnsi="Calibri" w:cs="Calibri"/>
                <w:sz w:val="20"/>
                <w:lang w:val="hr-HR" w:eastAsia="hr-HR"/>
              </w:rPr>
            </w:pPr>
            <w:r w:rsidRPr="001D65AF">
              <w:rPr>
                <w:rFonts w:ascii="Calibri" w:hAnsi="Calibri" w:cs="Calibri"/>
                <w:sz w:val="20"/>
                <w:lang w:val="hr-HR" w:eastAsia="hr-HR"/>
              </w:rPr>
              <w:t>Manjak prihoda od nefinancijske imovine</w:t>
            </w:r>
          </w:p>
        </w:tc>
        <w:tc>
          <w:tcPr>
            <w:tcW w:w="2035" w:type="dxa"/>
            <w:shd w:val="clear" w:color="auto" w:fill="auto"/>
          </w:tcPr>
          <w:p w14:paraId="492658D2" w14:textId="154BD129" w:rsidR="00011ACD" w:rsidRPr="001D65AF" w:rsidRDefault="00FE0D61" w:rsidP="00011ACD">
            <w:pPr>
              <w:pStyle w:val="Tijeloteksta"/>
              <w:jc w:val="right"/>
              <w:rPr>
                <w:rFonts w:ascii="Calibri" w:hAnsi="Calibri" w:cs="Calibri"/>
                <w:sz w:val="20"/>
                <w:lang w:val="hr-HR" w:eastAsia="hr-HR"/>
              </w:rPr>
            </w:pPr>
            <w:r w:rsidRPr="001D65AF">
              <w:rPr>
                <w:rFonts w:ascii="Calibri" w:hAnsi="Calibri" w:cs="Calibri"/>
                <w:sz w:val="20"/>
                <w:lang w:val="hr-HR" w:eastAsia="hr-HR"/>
              </w:rPr>
              <w:t>-</w:t>
            </w:r>
            <w:r w:rsidR="00D71E7D">
              <w:rPr>
                <w:rFonts w:ascii="Calibri" w:hAnsi="Calibri" w:cs="Calibri"/>
                <w:sz w:val="20"/>
                <w:lang w:val="hr-HR" w:eastAsia="hr-HR"/>
              </w:rPr>
              <w:t>4</w:t>
            </w:r>
            <w:r w:rsidRPr="001D65AF">
              <w:rPr>
                <w:rFonts w:ascii="Calibri" w:hAnsi="Calibri" w:cs="Calibri"/>
                <w:sz w:val="20"/>
                <w:lang w:val="hr-HR" w:eastAsia="hr-HR"/>
              </w:rPr>
              <w:t>.</w:t>
            </w:r>
            <w:r w:rsidR="00D71E7D">
              <w:rPr>
                <w:rFonts w:ascii="Calibri" w:hAnsi="Calibri" w:cs="Calibri"/>
                <w:sz w:val="20"/>
                <w:lang w:val="hr-HR" w:eastAsia="hr-HR"/>
              </w:rPr>
              <w:t>489</w:t>
            </w:r>
            <w:r w:rsidRPr="001D65AF">
              <w:rPr>
                <w:rFonts w:ascii="Calibri" w:hAnsi="Calibri" w:cs="Calibri"/>
                <w:sz w:val="20"/>
                <w:lang w:val="hr-HR" w:eastAsia="hr-HR"/>
              </w:rPr>
              <w:t>.</w:t>
            </w:r>
            <w:r w:rsidR="00D71E7D">
              <w:rPr>
                <w:rFonts w:ascii="Calibri" w:hAnsi="Calibri" w:cs="Calibri"/>
                <w:sz w:val="20"/>
                <w:lang w:val="hr-HR" w:eastAsia="hr-HR"/>
              </w:rPr>
              <w:t>510,67</w:t>
            </w:r>
            <w:r w:rsidRPr="001D65AF">
              <w:rPr>
                <w:rFonts w:ascii="Calibri" w:hAnsi="Calibri" w:cs="Calibri"/>
                <w:sz w:val="20"/>
                <w:lang w:val="hr-HR" w:eastAsia="hr-HR"/>
              </w:rPr>
              <w:t xml:space="preserve"> EUR</w:t>
            </w:r>
          </w:p>
        </w:tc>
      </w:tr>
      <w:tr w:rsidR="00011ACD" w:rsidRPr="001D65AF" w14:paraId="33BC83FA" w14:textId="77777777" w:rsidTr="00FE77D4">
        <w:trPr>
          <w:jc w:val="center"/>
        </w:trPr>
        <w:tc>
          <w:tcPr>
            <w:tcW w:w="7348" w:type="dxa"/>
            <w:shd w:val="clear" w:color="auto" w:fill="auto"/>
          </w:tcPr>
          <w:p w14:paraId="7284DB83" w14:textId="77777777" w:rsidR="00011ACD" w:rsidRPr="001D65AF" w:rsidRDefault="00011ACD" w:rsidP="00011ACD">
            <w:pPr>
              <w:pStyle w:val="Tijeloteksta"/>
              <w:rPr>
                <w:rFonts w:ascii="Calibri" w:hAnsi="Calibri" w:cs="Calibri"/>
                <w:sz w:val="20"/>
                <w:lang w:val="hr-HR" w:eastAsia="hr-HR"/>
              </w:rPr>
            </w:pPr>
            <w:r w:rsidRPr="001D65AF">
              <w:rPr>
                <w:rFonts w:ascii="Calibri" w:hAnsi="Calibri" w:cs="Calibri"/>
                <w:sz w:val="20"/>
                <w:lang w:val="hr-HR" w:eastAsia="hr-HR"/>
              </w:rPr>
              <w:t>Višak iz prethodnih godina</w:t>
            </w:r>
          </w:p>
        </w:tc>
        <w:tc>
          <w:tcPr>
            <w:tcW w:w="2035" w:type="dxa"/>
            <w:shd w:val="clear" w:color="auto" w:fill="auto"/>
          </w:tcPr>
          <w:p w14:paraId="6DE63642" w14:textId="1BD76183" w:rsidR="00011ACD" w:rsidRPr="001D65AF" w:rsidRDefault="00D71E7D" w:rsidP="00011ACD">
            <w:pPr>
              <w:pStyle w:val="Tijeloteksta"/>
              <w:jc w:val="right"/>
              <w:rPr>
                <w:rFonts w:ascii="Calibri" w:hAnsi="Calibri" w:cs="Calibri"/>
                <w:sz w:val="20"/>
                <w:lang w:val="hr-HR" w:eastAsia="hr-HR"/>
              </w:rPr>
            </w:pPr>
            <w:r>
              <w:rPr>
                <w:rFonts w:ascii="Calibri" w:hAnsi="Calibri" w:cs="Calibri"/>
                <w:sz w:val="20"/>
                <w:lang w:val="hr-HR" w:eastAsia="hr-HR"/>
              </w:rPr>
              <w:t>1.330.879,45</w:t>
            </w:r>
            <w:r w:rsidR="00FE0D61" w:rsidRPr="001D65AF">
              <w:rPr>
                <w:rFonts w:ascii="Calibri" w:hAnsi="Calibri" w:cs="Calibri"/>
                <w:sz w:val="20"/>
                <w:lang w:val="hr-HR" w:eastAsia="hr-HR"/>
              </w:rPr>
              <w:t xml:space="preserve"> EUR</w:t>
            </w:r>
          </w:p>
        </w:tc>
      </w:tr>
      <w:tr w:rsidR="00011ACD" w:rsidRPr="001D65AF" w14:paraId="4FE7A541" w14:textId="77777777" w:rsidTr="00FE77D4">
        <w:trPr>
          <w:jc w:val="center"/>
        </w:trPr>
        <w:tc>
          <w:tcPr>
            <w:tcW w:w="7348" w:type="dxa"/>
            <w:shd w:val="clear" w:color="auto" w:fill="auto"/>
          </w:tcPr>
          <w:p w14:paraId="621FED5A" w14:textId="5B74E595" w:rsidR="00011ACD" w:rsidRPr="001D65AF" w:rsidRDefault="00FE0D61" w:rsidP="00011ACD">
            <w:pPr>
              <w:pStyle w:val="Tijeloteksta"/>
              <w:rPr>
                <w:rFonts w:ascii="Calibri" w:hAnsi="Calibri" w:cs="Calibri"/>
                <w:sz w:val="20"/>
                <w:lang w:val="hr-HR" w:eastAsia="hr-HR"/>
              </w:rPr>
            </w:pPr>
            <w:r w:rsidRPr="001D65AF">
              <w:rPr>
                <w:rFonts w:ascii="Calibri" w:hAnsi="Calibri" w:cs="Calibri"/>
                <w:sz w:val="20"/>
                <w:lang w:val="hr-HR" w:eastAsia="hr-HR"/>
              </w:rPr>
              <w:t>Manjak</w:t>
            </w:r>
            <w:r w:rsidR="00011ACD" w:rsidRPr="001D65AF">
              <w:rPr>
                <w:rFonts w:ascii="Calibri" w:hAnsi="Calibri" w:cs="Calibri"/>
                <w:sz w:val="20"/>
                <w:lang w:val="hr-HR" w:eastAsia="hr-HR"/>
              </w:rPr>
              <w:t xml:space="preserve"> od financijske imovine i zaduživanja</w:t>
            </w:r>
          </w:p>
        </w:tc>
        <w:tc>
          <w:tcPr>
            <w:tcW w:w="2035" w:type="dxa"/>
            <w:shd w:val="clear" w:color="auto" w:fill="auto"/>
          </w:tcPr>
          <w:p w14:paraId="7DE1863C" w14:textId="457E1817" w:rsidR="00011ACD" w:rsidRPr="001D65AF" w:rsidRDefault="00FE0D61" w:rsidP="00011ACD">
            <w:pPr>
              <w:pStyle w:val="Tijeloteksta"/>
              <w:jc w:val="right"/>
              <w:rPr>
                <w:rFonts w:ascii="Calibri" w:hAnsi="Calibri" w:cs="Calibri"/>
                <w:sz w:val="20"/>
                <w:lang w:val="hr-HR" w:eastAsia="hr-HR"/>
              </w:rPr>
            </w:pPr>
            <w:r w:rsidRPr="001D65AF">
              <w:rPr>
                <w:rFonts w:ascii="Calibri" w:hAnsi="Calibri" w:cs="Calibri"/>
                <w:sz w:val="20"/>
                <w:lang w:val="hr-HR" w:eastAsia="hr-HR"/>
              </w:rPr>
              <w:t>-</w:t>
            </w:r>
            <w:r w:rsidR="00C66406">
              <w:rPr>
                <w:rFonts w:ascii="Calibri" w:hAnsi="Calibri" w:cs="Calibri"/>
                <w:sz w:val="20"/>
                <w:lang w:val="hr-HR" w:eastAsia="hr-HR"/>
              </w:rPr>
              <w:t>845</w:t>
            </w:r>
            <w:r w:rsidRPr="001D65AF">
              <w:rPr>
                <w:rFonts w:ascii="Calibri" w:hAnsi="Calibri" w:cs="Calibri"/>
                <w:sz w:val="20"/>
                <w:lang w:val="hr-HR" w:eastAsia="hr-HR"/>
              </w:rPr>
              <w:t>.</w:t>
            </w:r>
            <w:r w:rsidR="00C66406">
              <w:rPr>
                <w:rFonts w:ascii="Calibri" w:hAnsi="Calibri" w:cs="Calibri"/>
                <w:sz w:val="20"/>
                <w:lang w:val="hr-HR" w:eastAsia="hr-HR"/>
              </w:rPr>
              <w:t>401,61</w:t>
            </w:r>
            <w:r w:rsidRPr="001D65AF">
              <w:rPr>
                <w:rFonts w:ascii="Calibri" w:hAnsi="Calibri" w:cs="Calibri"/>
                <w:sz w:val="20"/>
                <w:lang w:val="hr-HR" w:eastAsia="hr-HR"/>
              </w:rPr>
              <w:t xml:space="preserve"> EUR</w:t>
            </w:r>
          </w:p>
        </w:tc>
      </w:tr>
      <w:tr w:rsidR="00011ACD" w:rsidRPr="00183CD5" w14:paraId="6D85CF3D" w14:textId="77777777" w:rsidTr="00FE77D4">
        <w:trPr>
          <w:jc w:val="center"/>
        </w:trPr>
        <w:tc>
          <w:tcPr>
            <w:tcW w:w="7348" w:type="dxa"/>
            <w:shd w:val="clear" w:color="auto" w:fill="D9D9D9"/>
          </w:tcPr>
          <w:p w14:paraId="04BB9964" w14:textId="77777777" w:rsidR="00011ACD" w:rsidRPr="001D65AF" w:rsidRDefault="00011ACD" w:rsidP="00011ACD">
            <w:pPr>
              <w:pStyle w:val="Tijeloteksta"/>
              <w:rPr>
                <w:rFonts w:ascii="Calibri" w:hAnsi="Calibri" w:cs="Calibri"/>
                <w:b/>
                <w:sz w:val="20"/>
                <w:lang w:val="hr-HR" w:eastAsia="hr-HR"/>
              </w:rPr>
            </w:pPr>
            <w:r w:rsidRPr="001D65AF">
              <w:rPr>
                <w:rFonts w:ascii="Calibri" w:hAnsi="Calibri" w:cs="Calibri"/>
                <w:b/>
                <w:sz w:val="20"/>
                <w:lang w:val="hr-HR" w:eastAsia="hr-HR"/>
              </w:rPr>
              <w:t>Višak prihoda i primitaka raspoloživ u sljedećem razdoblju</w:t>
            </w:r>
          </w:p>
        </w:tc>
        <w:tc>
          <w:tcPr>
            <w:tcW w:w="2035" w:type="dxa"/>
            <w:shd w:val="clear" w:color="auto" w:fill="D9D9D9"/>
          </w:tcPr>
          <w:p w14:paraId="2BF83E96" w14:textId="260DE716" w:rsidR="00011ACD" w:rsidRPr="00183CD5" w:rsidRDefault="00D71E7D" w:rsidP="00011ACD">
            <w:pPr>
              <w:pStyle w:val="Tijeloteksta"/>
              <w:jc w:val="right"/>
              <w:rPr>
                <w:rFonts w:ascii="Calibri" w:hAnsi="Calibri" w:cs="Calibri"/>
                <w:b/>
                <w:color w:val="FF0000"/>
                <w:sz w:val="20"/>
                <w:lang w:val="hr-HR" w:eastAsia="hr-HR"/>
              </w:rPr>
            </w:pPr>
            <w:r>
              <w:rPr>
                <w:rFonts w:ascii="Calibri" w:hAnsi="Calibri" w:cs="Calibri"/>
                <w:b/>
                <w:sz w:val="20"/>
                <w:lang w:val="hr-HR" w:eastAsia="hr-HR"/>
              </w:rPr>
              <w:t>124</w:t>
            </w:r>
            <w:r w:rsidR="002E7C80">
              <w:rPr>
                <w:rFonts w:ascii="Calibri" w:hAnsi="Calibri" w:cs="Calibri"/>
                <w:b/>
                <w:sz w:val="20"/>
                <w:lang w:val="hr-HR" w:eastAsia="hr-HR"/>
              </w:rPr>
              <w:t>.</w:t>
            </w:r>
            <w:r>
              <w:rPr>
                <w:rFonts w:ascii="Calibri" w:hAnsi="Calibri" w:cs="Calibri"/>
                <w:b/>
                <w:sz w:val="20"/>
                <w:lang w:val="hr-HR" w:eastAsia="hr-HR"/>
              </w:rPr>
              <w:t>123,27</w:t>
            </w:r>
            <w:r w:rsidR="00FE0D61" w:rsidRPr="001D65AF">
              <w:rPr>
                <w:rFonts w:ascii="Calibri" w:hAnsi="Calibri" w:cs="Calibri"/>
                <w:b/>
                <w:sz w:val="20"/>
                <w:lang w:val="hr-HR" w:eastAsia="hr-HR"/>
              </w:rPr>
              <w:t xml:space="preserve"> EUR</w:t>
            </w:r>
          </w:p>
        </w:tc>
      </w:tr>
    </w:tbl>
    <w:p w14:paraId="4AE91A13" w14:textId="6B9A1EE5" w:rsidR="003118AC" w:rsidRPr="001A3A1A" w:rsidRDefault="003118AC" w:rsidP="000502EC">
      <w:pPr>
        <w:rPr>
          <w:rFonts w:cs="Calibri"/>
        </w:rPr>
      </w:pPr>
    </w:p>
    <w:p w14:paraId="69DFA910" w14:textId="77777777" w:rsidR="00FE77D4" w:rsidRDefault="00FE77D4" w:rsidP="000502EC">
      <w:pPr>
        <w:ind w:left="5761"/>
        <w:jc w:val="center"/>
        <w:rPr>
          <w:rFonts w:cs="Calibri"/>
          <w:sz w:val="20"/>
        </w:rPr>
      </w:pPr>
    </w:p>
    <w:p w14:paraId="0CC33150" w14:textId="77777777" w:rsidR="00FE77D4" w:rsidRDefault="00FE77D4" w:rsidP="000502EC">
      <w:pPr>
        <w:ind w:left="5761"/>
        <w:jc w:val="center"/>
        <w:rPr>
          <w:rFonts w:cs="Calibri"/>
          <w:sz w:val="20"/>
        </w:rPr>
      </w:pPr>
    </w:p>
    <w:p w14:paraId="70E2311C" w14:textId="39B9500E" w:rsidR="0091259F" w:rsidRPr="001A3A1A" w:rsidRDefault="0091259F" w:rsidP="0091259F">
      <w:pPr>
        <w:spacing w:after="120"/>
        <w:ind w:left="5760"/>
        <w:jc w:val="center"/>
        <w:rPr>
          <w:rFonts w:cs="Calibri"/>
          <w:sz w:val="20"/>
        </w:rPr>
      </w:pPr>
      <w:bookmarkStart w:id="49" w:name="_GoBack"/>
      <w:bookmarkEnd w:id="49"/>
    </w:p>
    <w:p w14:paraId="48BA18A6" w14:textId="62E28690" w:rsidR="000502EC" w:rsidRPr="001A3A1A" w:rsidRDefault="000502EC" w:rsidP="0091259F">
      <w:pPr>
        <w:ind w:left="5761"/>
        <w:jc w:val="center"/>
        <w:rPr>
          <w:rFonts w:cs="Calibri"/>
          <w:sz w:val="20"/>
        </w:rPr>
      </w:pPr>
    </w:p>
    <w:sectPr w:rsidR="000502EC" w:rsidRPr="001A3A1A" w:rsidSect="001F56B5">
      <w:footerReference w:type="default" r:id="rId18"/>
      <w:pgSz w:w="11906" w:h="16838"/>
      <w:pgMar w:top="1247" w:right="1134" w:bottom="1247" w:left="1134" w:header="907" w:footer="10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77B56" w14:textId="77777777" w:rsidR="006E45CF" w:rsidRDefault="006E45CF">
      <w:r>
        <w:separator/>
      </w:r>
    </w:p>
  </w:endnote>
  <w:endnote w:type="continuationSeparator" w:id="0">
    <w:p w14:paraId="7BB0EFEF" w14:textId="77777777" w:rsidR="006E45CF" w:rsidRDefault="006E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4968E" w14:textId="77777777" w:rsidR="006E45CF" w:rsidRDefault="006E45CF">
    <w:pPr>
      <w:pStyle w:val="Podnoje"/>
      <w:jc w:val="right"/>
    </w:pPr>
  </w:p>
  <w:p w14:paraId="48A0B767" w14:textId="77777777" w:rsidR="006E45CF" w:rsidRDefault="006E45C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F6F56" w14:textId="77777777" w:rsidR="006E45CF" w:rsidRDefault="006E45CF">
    <w:pPr>
      <w:pStyle w:val="Podnoje"/>
      <w:jc w:val="right"/>
    </w:pPr>
    <w:r>
      <w:fldChar w:fldCharType="begin"/>
    </w:r>
    <w:r>
      <w:instrText>PAGE   \* MERGEFORMAT</w:instrText>
    </w:r>
    <w:r>
      <w:fldChar w:fldCharType="separate"/>
    </w:r>
    <w:r>
      <w:rPr>
        <w:noProof/>
      </w:rPr>
      <w:t>40</w:t>
    </w:r>
    <w:r>
      <w:fldChar w:fldCharType="end"/>
    </w:r>
  </w:p>
  <w:p w14:paraId="4E5F2B81" w14:textId="77777777" w:rsidR="006E45CF" w:rsidRDefault="006E45C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7E13D" w14:textId="77777777" w:rsidR="006E45CF" w:rsidRDefault="006E45CF">
      <w:r>
        <w:separator/>
      </w:r>
    </w:p>
  </w:footnote>
  <w:footnote w:type="continuationSeparator" w:id="0">
    <w:p w14:paraId="3786825F" w14:textId="77777777" w:rsidR="006E45CF" w:rsidRDefault="006E4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9CE"/>
    <w:multiLevelType w:val="hybridMultilevel"/>
    <w:tmpl w:val="6F72D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157B62"/>
    <w:multiLevelType w:val="hybridMultilevel"/>
    <w:tmpl w:val="422C2074"/>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 w15:restartNumberingAfterBreak="0">
    <w:nsid w:val="09C57F31"/>
    <w:multiLevelType w:val="hybridMultilevel"/>
    <w:tmpl w:val="30A6B158"/>
    <w:lvl w:ilvl="0" w:tplc="2E9094B4">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295A05"/>
    <w:multiLevelType w:val="hybridMultilevel"/>
    <w:tmpl w:val="68D64FE4"/>
    <w:lvl w:ilvl="0" w:tplc="041A0001">
      <w:start w:val="1"/>
      <w:numFmt w:val="bullet"/>
      <w:lvlText w:val=""/>
      <w:lvlJc w:val="left"/>
      <w:pPr>
        <w:ind w:left="360" w:hanging="360"/>
      </w:pPr>
      <w:rPr>
        <w:rFonts w:ascii="Symbol" w:hAnsi="Symbol" w:hint="default"/>
      </w:rPr>
    </w:lvl>
    <w:lvl w:ilvl="1" w:tplc="01625138">
      <w:numFmt w:val="bullet"/>
      <w:lvlText w:val="-"/>
      <w:lvlJc w:val="left"/>
      <w:pPr>
        <w:ind w:left="1080" w:hanging="360"/>
      </w:pPr>
      <w:rPr>
        <w:rFonts w:ascii="Cambria" w:eastAsia="Times New Roman" w:hAnsi="Cambria" w:cs="Tahoma"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B6B4901"/>
    <w:multiLevelType w:val="hybridMultilevel"/>
    <w:tmpl w:val="F9028D7C"/>
    <w:lvl w:ilvl="0" w:tplc="C176833A">
      <w:start w:val="1"/>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2B154D"/>
    <w:multiLevelType w:val="hybridMultilevel"/>
    <w:tmpl w:val="2CAE95BA"/>
    <w:lvl w:ilvl="0" w:tplc="DBBEC6E8">
      <w:start w:val="2"/>
      <w:numFmt w:val="bullet"/>
      <w:lvlText w:val="-"/>
      <w:lvlJc w:val="left"/>
      <w:pPr>
        <w:ind w:left="360" w:hanging="360"/>
      </w:pPr>
      <w:rPr>
        <w:rFonts w:ascii="Palatino Linotype" w:eastAsia="Times New Roman" w:hAnsi="Palatino Linotype" w:cs="Times New Roman"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12156596"/>
    <w:multiLevelType w:val="hybridMultilevel"/>
    <w:tmpl w:val="446A25F2"/>
    <w:lvl w:ilvl="0" w:tplc="3F8C337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1A42A6"/>
    <w:multiLevelType w:val="hybridMultilevel"/>
    <w:tmpl w:val="5E8CAC18"/>
    <w:lvl w:ilvl="0" w:tplc="C176833A">
      <w:start w:val="1"/>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BD2C55"/>
    <w:multiLevelType w:val="hybridMultilevel"/>
    <w:tmpl w:val="D6B22DAC"/>
    <w:lvl w:ilvl="0" w:tplc="C176833A">
      <w:start w:val="1"/>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031C50"/>
    <w:multiLevelType w:val="hybridMultilevel"/>
    <w:tmpl w:val="B39618C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18233B3F"/>
    <w:multiLevelType w:val="hybridMultilevel"/>
    <w:tmpl w:val="4FF0FC7A"/>
    <w:lvl w:ilvl="0" w:tplc="3A62258E">
      <w:start w:val="1"/>
      <w:numFmt w:val="bullet"/>
      <w:lvlText w:val="-"/>
      <w:lvlJc w:val="left"/>
      <w:pPr>
        <w:ind w:left="1206" w:hanging="360"/>
      </w:pPr>
      <w:rPr>
        <w:rFonts w:ascii="Palatino Linotype" w:hAnsi="Palatino Linotype" w:hint="default"/>
      </w:rPr>
    </w:lvl>
    <w:lvl w:ilvl="1" w:tplc="041A0003" w:tentative="1">
      <w:start w:val="1"/>
      <w:numFmt w:val="bullet"/>
      <w:lvlText w:val="o"/>
      <w:lvlJc w:val="left"/>
      <w:pPr>
        <w:ind w:left="1926" w:hanging="360"/>
      </w:pPr>
      <w:rPr>
        <w:rFonts w:ascii="Courier New" w:hAnsi="Courier New" w:cs="Courier New" w:hint="default"/>
      </w:rPr>
    </w:lvl>
    <w:lvl w:ilvl="2" w:tplc="041A0005" w:tentative="1">
      <w:start w:val="1"/>
      <w:numFmt w:val="bullet"/>
      <w:lvlText w:val=""/>
      <w:lvlJc w:val="left"/>
      <w:pPr>
        <w:ind w:left="2646" w:hanging="360"/>
      </w:pPr>
      <w:rPr>
        <w:rFonts w:ascii="Wingdings" w:hAnsi="Wingdings" w:hint="default"/>
      </w:rPr>
    </w:lvl>
    <w:lvl w:ilvl="3" w:tplc="041A0001" w:tentative="1">
      <w:start w:val="1"/>
      <w:numFmt w:val="bullet"/>
      <w:lvlText w:val=""/>
      <w:lvlJc w:val="left"/>
      <w:pPr>
        <w:ind w:left="3366" w:hanging="360"/>
      </w:pPr>
      <w:rPr>
        <w:rFonts w:ascii="Symbol" w:hAnsi="Symbol" w:hint="default"/>
      </w:rPr>
    </w:lvl>
    <w:lvl w:ilvl="4" w:tplc="041A0003" w:tentative="1">
      <w:start w:val="1"/>
      <w:numFmt w:val="bullet"/>
      <w:lvlText w:val="o"/>
      <w:lvlJc w:val="left"/>
      <w:pPr>
        <w:ind w:left="4086" w:hanging="360"/>
      </w:pPr>
      <w:rPr>
        <w:rFonts w:ascii="Courier New" w:hAnsi="Courier New" w:cs="Courier New" w:hint="default"/>
      </w:rPr>
    </w:lvl>
    <w:lvl w:ilvl="5" w:tplc="041A0005" w:tentative="1">
      <w:start w:val="1"/>
      <w:numFmt w:val="bullet"/>
      <w:lvlText w:val=""/>
      <w:lvlJc w:val="left"/>
      <w:pPr>
        <w:ind w:left="4806" w:hanging="360"/>
      </w:pPr>
      <w:rPr>
        <w:rFonts w:ascii="Wingdings" w:hAnsi="Wingdings" w:hint="default"/>
      </w:rPr>
    </w:lvl>
    <w:lvl w:ilvl="6" w:tplc="041A0001" w:tentative="1">
      <w:start w:val="1"/>
      <w:numFmt w:val="bullet"/>
      <w:lvlText w:val=""/>
      <w:lvlJc w:val="left"/>
      <w:pPr>
        <w:ind w:left="5526" w:hanging="360"/>
      </w:pPr>
      <w:rPr>
        <w:rFonts w:ascii="Symbol" w:hAnsi="Symbol" w:hint="default"/>
      </w:rPr>
    </w:lvl>
    <w:lvl w:ilvl="7" w:tplc="041A0003" w:tentative="1">
      <w:start w:val="1"/>
      <w:numFmt w:val="bullet"/>
      <w:lvlText w:val="o"/>
      <w:lvlJc w:val="left"/>
      <w:pPr>
        <w:ind w:left="6246" w:hanging="360"/>
      </w:pPr>
      <w:rPr>
        <w:rFonts w:ascii="Courier New" w:hAnsi="Courier New" w:cs="Courier New" w:hint="default"/>
      </w:rPr>
    </w:lvl>
    <w:lvl w:ilvl="8" w:tplc="041A0005" w:tentative="1">
      <w:start w:val="1"/>
      <w:numFmt w:val="bullet"/>
      <w:lvlText w:val=""/>
      <w:lvlJc w:val="left"/>
      <w:pPr>
        <w:ind w:left="6966" w:hanging="360"/>
      </w:pPr>
      <w:rPr>
        <w:rFonts w:ascii="Wingdings" w:hAnsi="Wingdings" w:hint="default"/>
      </w:rPr>
    </w:lvl>
  </w:abstractNum>
  <w:abstractNum w:abstractNumId="11" w15:restartNumberingAfterBreak="0">
    <w:nsid w:val="1BEA220F"/>
    <w:multiLevelType w:val="hybridMultilevel"/>
    <w:tmpl w:val="81948B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E9207C4"/>
    <w:multiLevelType w:val="hybridMultilevel"/>
    <w:tmpl w:val="116EF0E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1DF153D"/>
    <w:multiLevelType w:val="hybridMultilevel"/>
    <w:tmpl w:val="F7EE097E"/>
    <w:lvl w:ilvl="0" w:tplc="DBBEC6E8">
      <w:start w:val="2"/>
      <w:numFmt w:val="bullet"/>
      <w:lvlText w:val="-"/>
      <w:lvlJc w:val="left"/>
      <w:pPr>
        <w:ind w:left="360" w:hanging="360"/>
      </w:pPr>
      <w:rPr>
        <w:rFonts w:ascii="Palatino Linotype" w:eastAsia="Times New Roman" w:hAnsi="Palatino Linotype" w:cs="Times New Roman" w:hint="default"/>
      </w:rPr>
    </w:lvl>
    <w:lvl w:ilvl="1" w:tplc="736A0B68">
      <w:numFmt w:val="bullet"/>
      <w:lvlText w:val="-"/>
      <w:lvlJc w:val="left"/>
      <w:pPr>
        <w:ind w:left="1080" w:hanging="360"/>
      </w:pPr>
      <w:rPr>
        <w:rFonts w:ascii="Palatino Linotype" w:eastAsia="Times New Roman" w:hAnsi="Palatino Linotype" w:cs="Times New Roman"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22C9246C"/>
    <w:multiLevelType w:val="hybridMultilevel"/>
    <w:tmpl w:val="ECBEE29E"/>
    <w:lvl w:ilvl="0" w:tplc="BAE689E2">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39256D9"/>
    <w:multiLevelType w:val="hybridMultilevel"/>
    <w:tmpl w:val="91504DFC"/>
    <w:lvl w:ilvl="0" w:tplc="20EC496E">
      <w:start w:val="2"/>
      <w:numFmt w:val="bullet"/>
      <w:lvlText w:val="-"/>
      <w:lvlJc w:val="left"/>
      <w:pPr>
        <w:ind w:left="360" w:hanging="360"/>
      </w:pPr>
      <w:rPr>
        <w:rFonts w:ascii="Palatino Linotype" w:eastAsia="Times New Roman" w:hAnsi="Palatino Linotype"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28051430"/>
    <w:multiLevelType w:val="hybridMultilevel"/>
    <w:tmpl w:val="5322AA9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2A89731F"/>
    <w:multiLevelType w:val="hybridMultilevel"/>
    <w:tmpl w:val="4BF66A28"/>
    <w:lvl w:ilvl="0" w:tplc="097C1C22">
      <w:start w:val="1"/>
      <w:numFmt w:val="upperRoman"/>
      <w:lvlText w:val="%1."/>
      <w:lvlJc w:val="right"/>
      <w:pPr>
        <w:ind w:left="1434" w:hanging="360"/>
      </w:pPr>
      <w:rPr>
        <w:rFonts w:hint="default"/>
      </w:r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18" w15:restartNumberingAfterBreak="0">
    <w:nsid w:val="2C1B4728"/>
    <w:multiLevelType w:val="hybridMultilevel"/>
    <w:tmpl w:val="446A25F2"/>
    <w:lvl w:ilvl="0" w:tplc="3F8C337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127602E"/>
    <w:multiLevelType w:val="hybridMultilevel"/>
    <w:tmpl w:val="66D6843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65A4673"/>
    <w:multiLevelType w:val="hybridMultilevel"/>
    <w:tmpl w:val="B67086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8607445"/>
    <w:multiLevelType w:val="hybridMultilevel"/>
    <w:tmpl w:val="E9D4221E"/>
    <w:lvl w:ilvl="0" w:tplc="48F42814">
      <w:start w:val="1"/>
      <w:numFmt w:val="decimal"/>
      <w:lvlText w:val="%1."/>
      <w:lvlJc w:val="left"/>
      <w:pPr>
        <w:ind w:left="720" w:hanging="360"/>
      </w:pPr>
      <w:rPr>
        <w:rFonts w:asciiTheme="minorHAnsi" w:hAnsiTheme="minorHAnsi" w:cstheme="minorHAnsi"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B097F24"/>
    <w:multiLevelType w:val="hybridMultilevel"/>
    <w:tmpl w:val="9F3EBC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BE871EA"/>
    <w:multiLevelType w:val="multilevel"/>
    <w:tmpl w:val="BC4EAD60"/>
    <w:lvl w:ilvl="0">
      <w:numFmt w:val="bullet"/>
      <w:lvlText w:val="-"/>
      <w:lvlJc w:val="left"/>
      <w:pPr>
        <w:ind w:left="723" w:hanging="360"/>
      </w:pPr>
      <w:rPr>
        <w:rFonts w:ascii="Cambria" w:eastAsia="Calibri" w:hAnsi="Cambria" w:cs="Times New Roman"/>
      </w:rPr>
    </w:lvl>
    <w:lvl w:ilvl="1">
      <w:numFmt w:val="bullet"/>
      <w:lvlText w:val="o"/>
      <w:lvlJc w:val="left"/>
      <w:pPr>
        <w:ind w:left="1443" w:hanging="360"/>
      </w:pPr>
      <w:rPr>
        <w:rFonts w:ascii="Courier New" w:hAnsi="Courier New" w:cs="Courier New"/>
      </w:rPr>
    </w:lvl>
    <w:lvl w:ilvl="2">
      <w:numFmt w:val="bullet"/>
      <w:lvlText w:val=""/>
      <w:lvlJc w:val="left"/>
      <w:pPr>
        <w:ind w:left="2163" w:hanging="360"/>
      </w:pPr>
      <w:rPr>
        <w:rFonts w:ascii="Wingdings" w:hAnsi="Wingdings"/>
      </w:rPr>
    </w:lvl>
    <w:lvl w:ilvl="3">
      <w:numFmt w:val="bullet"/>
      <w:lvlText w:val=""/>
      <w:lvlJc w:val="left"/>
      <w:pPr>
        <w:ind w:left="2883" w:hanging="360"/>
      </w:pPr>
      <w:rPr>
        <w:rFonts w:ascii="Symbol" w:hAnsi="Symbol"/>
      </w:rPr>
    </w:lvl>
    <w:lvl w:ilvl="4">
      <w:numFmt w:val="bullet"/>
      <w:lvlText w:val="o"/>
      <w:lvlJc w:val="left"/>
      <w:pPr>
        <w:ind w:left="3603" w:hanging="360"/>
      </w:pPr>
      <w:rPr>
        <w:rFonts w:ascii="Courier New" w:hAnsi="Courier New" w:cs="Courier New"/>
      </w:rPr>
    </w:lvl>
    <w:lvl w:ilvl="5">
      <w:numFmt w:val="bullet"/>
      <w:lvlText w:val=""/>
      <w:lvlJc w:val="left"/>
      <w:pPr>
        <w:ind w:left="4323" w:hanging="360"/>
      </w:pPr>
      <w:rPr>
        <w:rFonts w:ascii="Wingdings" w:hAnsi="Wingdings"/>
      </w:rPr>
    </w:lvl>
    <w:lvl w:ilvl="6">
      <w:numFmt w:val="bullet"/>
      <w:lvlText w:val=""/>
      <w:lvlJc w:val="left"/>
      <w:pPr>
        <w:ind w:left="5043" w:hanging="360"/>
      </w:pPr>
      <w:rPr>
        <w:rFonts w:ascii="Symbol" w:hAnsi="Symbol"/>
      </w:rPr>
    </w:lvl>
    <w:lvl w:ilvl="7">
      <w:numFmt w:val="bullet"/>
      <w:lvlText w:val="o"/>
      <w:lvlJc w:val="left"/>
      <w:pPr>
        <w:ind w:left="5763" w:hanging="360"/>
      </w:pPr>
      <w:rPr>
        <w:rFonts w:ascii="Courier New" w:hAnsi="Courier New" w:cs="Courier New"/>
      </w:rPr>
    </w:lvl>
    <w:lvl w:ilvl="8">
      <w:numFmt w:val="bullet"/>
      <w:lvlText w:val=""/>
      <w:lvlJc w:val="left"/>
      <w:pPr>
        <w:ind w:left="6483" w:hanging="360"/>
      </w:pPr>
      <w:rPr>
        <w:rFonts w:ascii="Wingdings" w:hAnsi="Wingdings"/>
      </w:rPr>
    </w:lvl>
  </w:abstractNum>
  <w:abstractNum w:abstractNumId="24" w15:restartNumberingAfterBreak="0">
    <w:nsid w:val="3E311BB7"/>
    <w:multiLevelType w:val="hybridMultilevel"/>
    <w:tmpl w:val="EBA60128"/>
    <w:lvl w:ilvl="0" w:tplc="DBBEC6E8">
      <w:start w:val="2"/>
      <w:numFmt w:val="bullet"/>
      <w:lvlText w:val="-"/>
      <w:lvlJc w:val="left"/>
      <w:pPr>
        <w:ind w:left="720" w:hanging="360"/>
      </w:pPr>
      <w:rPr>
        <w:rFonts w:ascii="Palatino Linotype" w:eastAsia="Times New Roman" w:hAnsi="Palatino Linotype" w:cs="Times New Roman" w:hint="default"/>
      </w:rPr>
    </w:lvl>
    <w:lvl w:ilvl="1" w:tplc="C176833A">
      <w:start w:val="1"/>
      <w:numFmt w:val="bullet"/>
      <w:lvlText w:val="-"/>
      <w:lvlJc w:val="left"/>
      <w:pPr>
        <w:ind w:left="1440" w:hanging="360"/>
      </w:pPr>
      <w:rPr>
        <w:rFonts w:ascii="Cambria" w:eastAsia="Times New Roman" w:hAnsi="Cambria" w:cs="Arial"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EEE7273"/>
    <w:multiLevelType w:val="hybridMultilevel"/>
    <w:tmpl w:val="F5A08074"/>
    <w:lvl w:ilvl="0" w:tplc="C176833A">
      <w:start w:val="1"/>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0CA597A"/>
    <w:multiLevelType w:val="hybridMultilevel"/>
    <w:tmpl w:val="C436EB98"/>
    <w:lvl w:ilvl="0" w:tplc="EC0AF4AA">
      <w:start w:val="739"/>
      <w:numFmt w:val="bullet"/>
      <w:lvlText w:val="-"/>
      <w:lvlJc w:val="left"/>
      <w:pPr>
        <w:ind w:left="644" w:hanging="360"/>
      </w:pPr>
      <w:rPr>
        <w:rFonts w:ascii="Cambria" w:eastAsia="Times New Roman" w:hAnsi="Cambria" w:cs="Cambria"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7" w15:restartNumberingAfterBreak="0">
    <w:nsid w:val="41CF5ADF"/>
    <w:multiLevelType w:val="hybridMultilevel"/>
    <w:tmpl w:val="D334EDEA"/>
    <w:lvl w:ilvl="0" w:tplc="C176833A">
      <w:start w:val="1"/>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1DC630F"/>
    <w:multiLevelType w:val="hybridMultilevel"/>
    <w:tmpl w:val="29E6E03E"/>
    <w:lvl w:ilvl="0" w:tplc="C176833A">
      <w:start w:val="1"/>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F826383"/>
    <w:multiLevelType w:val="hybridMultilevel"/>
    <w:tmpl w:val="5CBAC920"/>
    <w:lvl w:ilvl="0" w:tplc="CDDE60F6">
      <w:start w:val="8"/>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030158A"/>
    <w:multiLevelType w:val="hybridMultilevel"/>
    <w:tmpl w:val="2AA2F6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0633B6B"/>
    <w:multiLevelType w:val="hybridMultilevel"/>
    <w:tmpl w:val="7360C0D8"/>
    <w:lvl w:ilvl="0" w:tplc="C1382B32">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52D5FDE"/>
    <w:multiLevelType w:val="hybridMultilevel"/>
    <w:tmpl w:val="A922091C"/>
    <w:lvl w:ilvl="0" w:tplc="C176833A">
      <w:start w:val="1"/>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6EC55CA"/>
    <w:multiLevelType w:val="hybridMultilevel"/>
    <w:tmpl w:val="CAFCA9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A6106AE"/>
    <w:multiLevelType w:val="hybridMultilevel"/>
    <w:tmpl w:val="CBBA3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28A1DD4"/>
    <w:multiLevelType w:val="hybridMultilevel"/>
    <w:tmpl w:val="F9DAEDA4"/>
    <w:lvl w:ilvl="0" w:tplc="A6FA732A">
      <w:start w:val="1"/>
      <w:numFmt w:val="decimal"/>
      <w:lvlText w:val="%1."/>
      <w:lvlJc w:val="left"/>
      <w:pPr>
        <w:tabs>
          <w:tab w:val="num" w:pos="357"/>
        </w:tabs>
        <w:ind w:left="357" w:hanging="357"/>
      </w:pPr>
      <w:rPr>
        <w:rFonts w:hint="default"/>
      </w:rPr>
    </w:lvl>
    <w:lvl w:ilvl="1" w:tplc="3AB83346">
      <w:start w:val="1"/>
      <w:numFmt w:val="decimal"/>
      <w:lvlText w:val="%2."/>
      <w:lvlJc w:val="left"/>
      <w:pPr>
        <w:tabs>
          <w:tab w:val="num" w:pos="1440"/>
        </w:tabs>
        <w:ind w:left="1440" w:hanging="360"/>
      </w:pPr>
      <w:rPr>
        <w:rFonts w:hint="default"/>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638A6BD9"/>
    <w:multiLevelType w:val="hybridMultilevel"/>
    <w:tmpl w:val="2D7AED52"/>
    <w:lvl w:ilvl="0" w:tplc="BAE689E2">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63E29B5"/>
    <w:multiLevelType w:val="hybridMultilevel"/>
    <w:tmpl w:val="791228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AF02B63"/>
    <w:multiLevelType w:val="hybridMultilevel"/>
    <w:tmpl w:val="4D401838"/>
    <w:lvl w:ilvl="0" w:tplc="DBBEC6E8">
      <w:start w:val="2"/>
      <w:numFmt w:val="bullet"/>
      <w:lvlText w:val="-"/>
      <w:lvlJc w:val="left"/>
      <w:pPr>
        <w:ind w:left="1068" w:hanging="360"/>
      </w:pPr>
      <w:rPr>
        <w:rFonts w:ascii="Palatino Linotype" w:eastAsia="Times New Roman" w:hAnsi="Palatino Linotype"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9" w15:restartNumberingAfterBreak="0">
    <w:nsid w:val="7E514FE4"/>
    <w:multiLevelType w:val="hybridMultilevel"/>
    <w:tmpl w:val="3F201908"/>
    <w:lvl w:ilvl="0" w:tplc="C176833A">
      <w:start w:val="1"/>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8"/>
  </w:num>
  <w:num w:numId="4">
    <w:abstractNumId w:val="19"/>
  </w:num>
  <w:num w:numId="5">
    <w:abstractNumId w:val="32"/>
  </w:num>
  <w:num w:numId="6">
    <w:abstractNumId w:val="27"/>
  </w:num>
  <w:num w:numId="7">
    <w:abstractNumId w:val="36"/>
  </w:num>
  <w:num w:numId="8">
    <w:abstractNumId w:val="14"/>
  </w:num>
  <w:num w:numId="9">
    <w:abstractNumId w:val="22"/>
  </w:num>
  <w:num w:numId="10">
    <w:abstractNumId w:val="20"/>
  </w:num>
  <w:num w:numId="11">
    <w:abstractNumId w:val="1"/>
  </w:num>
  <w:num w:numId="12">
    <w:abstractNumId w:val="9"/>
  </w:num>
  <w:num w:numId="13">
    <w:abstractNumId w:val="39"/>
  </w:num>
  <w:num w:numId="14">
    <w:abstractNumId w:val="34"/>
  </w:num>
  <w:num w:numId="15">
    <w:abstractNumId w:val="8"/>
  </w:num>
  <w:num w:numId="16">
    <w:abstractNumId w:val="25"/>
  </w:num>
  <w:num w:numId="17">
    <w:abstractNumId w:val="7"/>
  </w:num>
  <w:num w:numId="18">
    <w:abstractNumId w:val="28"/>
  </w:num>
  <w:num w:numId="19">
    <w:abstractNumId w:val="2"/>
  </w:num>
  <w:num w:numId="20">
    <w:abstractNumId w:val="31"/>
  </w:num>
  <w:num w:numId="21">
    <w:abstractNumId w:val="15"/>
  </w:num>
  <w:num w:numId="22">
    <w:abstractNumId w:val="5"/>
  </w:num>
  <w:num w:numId="23">
    <w:abstractNumId w:val="3"/>
  </w:num>
  <w:num w:numId="24">
    <w:abstractNumId w:val="12"/>
  </w:num>
  <w:num w:numId="25">
    <w:abstractNumId w:val="0"/>
  </w:num>
  <w:num w:numId="26">
    <w:abstractNumId w:val="13"/>
  </w:num>
  <w:num w:numId="27">
    <w:abstractNumId w:val="17"/>
  </w:num>
  <w:num w:numId="28">
    <w:abstractNumId w:val="29"/>
  </w:num>
  <w:num w:numId="29">
    <w:abstractNumId w:val="17"/>
  </w:num>
  <w:num w:numId="30">
    <w:abstractNumId w:val="17"/>
    <w:lvlOverride w:ilvl="0">
      <w:startOverride w:val="8"/>
    </w:lvlOverride>
  </w:num>
  <w:num w:numId="31">
    <w:abstractNumId w:val="11"/>
  </w:num>
  <w:num w:numId="32">
    <w:abstractNumId w:val="37"/>
  </w:num>
  <w:num w:numId="33">
    <w:abstractNumId w:val="30"/>
  </w:num>
  <w:num w:numId="34">
    <w:abstractNumId w:val="38"/>
  </w:num>
  <w:num w:numId="35">
    <w:abstractNumId w:val="33"/>
  </w:num>
  <w:num w:numId="36">
    <w:abstractNumId w:val="4"/>
  </w:num>
  <w:num w:numId="37">
    <w:abstractNumId w:val="24"/>
  </w:num>
  <w:num w:numId="38">
    <w:abstractNumId w:val="16"/>
  </w:num>
  <w:num w:numId="3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BA4"/>
    <w:rsid w:val="0000024A"/>
    <w:rsid w:val="00000B61"/>
    <w:rsid w:val="00002135"/>
    <w:rsid w:val="0000380B"/>
    <w:rsid w:val="00003F5F"/>
    <w:rsid w:val="00007CFA"/>
    <w:rsid w:val="0001058D"/>
    <w:rsid w:val="00010AAB"/>
    <w:rsid w:val="000117DE"/>
    <w:rsid w:val="00011840"/>
    <w:rsid w:val="00011ACD"/>
    <w:rsid w:val="00013A81"/>
    <w:rsid w:val="000145EF"/>
    <w:rsid w:val="00014752"/>
    <w:rsid w:val="0001522F"/>
    <w:rsid w:val="00016E00"/>
    <w:rsid w:val="00016F99"/>
    <w:rsid w:val="00017ED7"/>
    <w:rsid w:val="0002099D"/>
    <w:rsid w:val="00020DA7"/>
    <w:rsid w:val="000218EC"/>
    <w:rsid w:val="00023A24"/>
    <w:rsid w:val="00024874"/>
    <w:rsid w:val="00024C8D"/>
    <w:rsid w:val="00025CB0"/>
    <w:rsid w:val="00025D39"/>
    <w:rsid w:val="00025E6E"/>
    <w:rsid w:val="00026570"/>
    <w:rsid w:val="000274C1"/>
    <w:rsid w:val="00030AD0"/>
    <w:rsid w:val="0003110D"/>
    <w:rsid w:val="00031255"/>
    <w:rsid w:val="0003135D"/>
    <w:rsid w:val="000335C1"/>
    <w:rsid w:val="00033886"/>
    <w:rsid w:val="00033A3E"/>
    <w:rsid w:val="0003427D"/>
    <w:rsid w:val="00035302"/>
    <w:rsid w:val="0003555D"/>
    <w:rsid w:val="00035EE9"/>
    <w:rsid w:val="000363AA"/>
    <w:rsid w:val="00036E82"/>
    <w:rsid w:val="00037595"/>
    <w:rsid w:val="00037B89"/>
    <w:rsid w:val="00037D21"/>
    <w:rsid w:val="00040944"/>
    <w:rsid w:val="00040B37"/>
    <w:rsid w:val="00041978"/>
    <w:rsid w:val="000422AA"/>
    <w:rsid w:val="00042420"/>
    <w:rsid w:val="000430DE"/>
    <w:rsid w:val="00044979"/>
    <w:rsid w:val="00044C9C"/>
    <w:rsid w:val="000476DE"/>
    <w:rsid w:val="000502EC"/>
    <w:rsid w:val="00050A99"/>
    <w:rsid w:val="000518D8"/>
    <w:rsid w:val="00051CD7"/>
    <w:rsid w:val="000524FC"/>
    <w:rsid w:val="000526F1"/>
    <w:rsid w:val="000535BD"/>
    <w:rsid w:val="00054390"/>
    <w:rsid w:val="00054BA2"/>
    <w:rsid w:val="000551F1"/>
    <w:rsid w:val="00055379"/>
    <w:rsid w:val="000563F5"/>
    <w:rsid w:val="00056E95"/>
    <w:rsid w:val="000578E0"/>
    <w:rsid w:val="000600CE"/>
    <w:rsid w:val="000607B3"/>
    <w:rsid w:val="00061A58"/>
    <w:rsid w:val="00061FAF"/>
    <w:rsid w:val="00062015"/>
    <w:rsid w:val="000625FB"/>
    <w:rsid w:val="000626B0"/>
    <w:rsid w:val="000628C1"/>
    <w:rsid w:val="0006330A"/>
    <w:rsid w:val="00063840"/>
    <w:rsid w:val="000638B7"/>
    <w:rsid w:val="000651C6"/>
    <w:rsid w:val="000652C7"/>
    <w:rsid w:val="0006675C"/>
    <w:rsid w:val="0006685D"/>
    <w:rsid w:val="0006765F"/>
    <w:rsid w:val="00067D22"/>
    <w:rsid w:val="000704E6"/>
    <w:rsid w:val="00070B6B"/>
    <w:rsid w:val="000716DE"/>
    <w:rsid w:val="000717C2"/>
    <w:rsid w:val="00071CDC"/>
    <w:rsid w:val="000724AD"/>
    <w:rsid w:val="00072686"/>
    <w:rsid w:val="00072F23"/>
    <w:rsid w:val="000730AE"/>
    <w:rsid w:val="0007310C"/>
    <w:rsid w:val="000731C7"/>
    <w:rsid w:val="00073392"/>
    <w:rsid w:val="00073DD1"/>
    <w:rsid w:val="0007402B"/>
    <w:rsid w:val="00074053"/>
    <w:rsid w:val="00074819"/>
    <w:rsid w:val="00074CB6"/>
    <w:rsid w:val="00075154"/>
    <w:rsid w:val="000754B0"/>
    <w:rsid w:val="00075CDD"/>
    <w:rsid w:val="00076235"/>
    <w:rsid w:val="00076FA3"/>
    <w:rsid w:val="0007758D"/>
    <w:rsid w:val="0007772C"/>
    <w:rsid w:val="000803E0"/>
    <w:rsid w:val="00080460"/>
    <w:rsid w:val="000807EC"/>
    <w:rsid w:val="00081065"/>
    <w:rsid w:val="00081529"/>
    <w:rsid w:val="0008190A"/>
    <w:rsid w:val="00082586"/>
    <w:rsid w:val="00082866"/>
    <w:rsid w:val="000839C7"/>
    <w:rsid w:val="00084886"/>
    <w:rsid w:val="00085B6F"/>
    <w:rsid w:val="00085FDD"/>
    <w:rsid w:val="00087F5B"/>
    <w:rsid w:val="00090255"/>
    <w:rsid w:val="000907D5"/>
    <w:rsid w:val="00091BDC"/>
    <w:rsid w:val="00093260"/>
    <w:rsid w:val="000932CD"/>
    <w:rsid w:val="00093309"/>
    <w:rsid w:val="0009482A"/>
    <w:rsid w:val="000949D5"/>
    <w:rsid w:val="000960EF"/>
    <w:rsid w:val="00096913"/>
    <w:rsid w:val="00097045"/>
    <w:rsid w:val="000971C5"/>
    <w:rsid w:val="000A0578"/>
    <w:rsid w:val="000A08A0"/>
    <w:rsid w:val="000A2C42"/>
    <w:rsid w:val="000A362D"/>
    <w:rsid w:val="000A4177"/>
    <w:rsid w:val="000A477C"/>
    <w:rsid w:val="000A4FCD"/>
    <w:rsid w:val="000A546D"/>
    <w:rsid w:val="000A58B4"/>
    <w:rsid w:val="000A6472"/>
    <w:rsid w:val="000A6B10"/>
    <w:rsid w:val="000A7726"/>
    <w:rsid w:val="000B1A2A"/>
    <w:rsid w:val="000B1A4C"/>
    <w:rsid w:val="000B26B0"/>
    <w:rsid w:val="000B2BF6"/>
    <w:rsid w:val="000B2CC3"/>
    <w:rsid w:val="000B4360"/>
    <w:rsid w:val="000B584B"/>
    <w:rsid w:val="000B5939"/>
    <w:rsid w:val="000B6523"/>
    <w:rsid w:val="000B76DF"/>
    <w:rsid w:val="000C030A"/>
    <w:rsid w:val="000C0C1B"/>
    <w:rsid w:val="000C0E46"/>
    <w:rsid w:val="000C162D"/>
    <w:rsid w:val="000C204C"/>
    <w:rsid w:val="000C3215"/>
    <w:rsid w:val="000C352D"/>
    <w:rsid w:val="000C3B47"/>
    <w:rsid w:val="000C3BEF"/>
    <w:rsid w:val="000C3CE6"/>
    <w:rsid w:val="000C42E6"/>
    <w:rsid w:val="000C4D81"/>
    <w:rsid w:val="000C5595"/>
    <w:rsid w:val="000C5968"/>
    <w:rsid w:val="000C6E22"/>
    <w:rsid w:val="000C7377"/>
    <w:rsid w:val="000D0AD3"/>
    <w:rsid w:val="000D1EE7"/>
    <w:rsid w:val="000D2034"/>
    <w:rsid w:val="000D386F"/>
    <w:rsid w:val="000D50F3"/>
    <w:rsid w:val="000D590E"/>
    <w:rsid w:val="000D6273"/>
    <w:rsid w:val="000D677A"/>
    <w:rsid w:val="000D6F79"/>
    <w:rsid w:val="000E040B"/>
    <w:rsid w:val="000E13A0"/>
    <w:rsid w:val="000E2A2F"/>
    <w:rsid w:val="000E2C74"/>
    <w:rsid w:val="000E3488"/>
    <w:rsid w:val="000E3A4A"/>
    <w:rsid w:val="000E434F"/>
    <w:rsid w:val="000E5B86"/>
    <w:rsid w:val="000E5BE0"/>
    <w:rsid w:val="000E69B3"/>
    <w:rsid w:val="000E69D9"/>
    <w:rsid w:val="000E6E85"/>
    <w:rsid w:val="000F0551"/>
    <w:rsid w:val="000F192A"/>
    <w:rsid w:val="000F23A3"/>
    <w:rsid w:val="000F36C2"/>
    <w:rsid w:val="000F43F7"/>
    <w:rsid w:val="000F693E"/>
    <w:rsid w:val="000F6F30"/>
    <w:rsid w:val="000F729D"/>
    <w:rsid w:val="000F763A"/>
    <w:rsid w:val="000F7A1C"/>
    <w:rsid w:val="000F7F13"/>
    <w:rsid w:val="001008E0"/>
    <w:rsid w:val="00101807"/>
    <w:rsid w:val="0010267F"/>
    <w:rsid w:val="001032C8"/>
    <w:rsid w:val="00103E60"/>
    <w:rsid w:val="001040E7"/>
    <w:rsid w:val="001068D4"/>
    <w:rsid w:val="00106C8D"/>
    <w:rsid w:val="00107DA0"/>
    <w:rsid w:val="00110229"/>
    <w:rsid w:val="001103A7"/>
    <w:rsid w:val="00111448"/>
    <w:rsid w:val="001114F4"/>
    <w:rsid w:val="00111999"/>
    <w:rsid w:val="00111C62"/>
    <w:rsid w:val="001125EB"/>
    <w:rsid w:val="00112841"/>
    <w:rsid w:val="001129C6"/>
    <w:rsid w:val="001153D4"/>
    <w:rsid w:val="0011636B"/>
    <w:rsid w:val="00116EE1"/>
    <w:rsid w:val="001171E4"/>
    <w:rsid w:val="0012006C"/>
    <w:rsid w:val="00120BA5"/>
    <w:rsid w:val="00120D7F"/>
    <w:rsid w:val="0012129D"/>
    <w:rsid w:val="0012305B"/>
    <w:rsid w:val="00124424"/>
    <w:rsid w:val="001252C3"/>
    <w:rsid w:val="0012600B"/>
    <w:rsid w:val="00126D43"/>
    <w:rsid w:val="00127266"/>
    <w:rsid w:val="0013004B"/>
    <w:rsid w:val="001308D9"/>
    <w:rsid w:val="00130B2E"/>
    <w:rsid w:val="00130DDA"/>
    <w:rsid w:val="00131DC4"/>
    <w:rsid w:val="001333D2"/>
    <w:rsid w:val="001338F3"/>
    <w:rsid w:val="00133CA3"/>
    <w:rsid w:val="0013406B"/>
    <w:rsid w:val="00134E45"/>
    <w:rsid w:val="00135E4F"/>
    <w:rsid w:val="00136135"/>
    <w:rsid w:val="001361A1"/>
    <w:rsid w:val="00136ACC"/>
    <w:rsid w:val="0013723D"/>
    <w:rsid w:val="00140097"/>
    <w:rsid w:val="0014027E"/>
    <w:rsid w:val="00140CE2"/>
    <w:rsid w:val="00140DD1"/>
    <w:rsid w:val="00141E2B"/>
    <w:rsid w:val="00141F7F"/>
    <w:rsid w:val="00142168"/>
    <w:rsid w:val="00142B1E"/>
    <w:rsid w:val="001438E5"/>
    <w:rsid w:val="0014514E"/>
    <w:rsid w:val="00145923"/>
    <w:rsid w:val="00145A59"/>
    <w:rsid w:val="00150405"/>
    <w:rsid w:val="00151085"/>
    <w:rsid w:val="00151E78"/>
    <w:rsid w:val="0015501C"/>
    <w:rsid w:val="00155D4B"/>
    <w:rsid w:val="00155DF8"/>
    <w:rsid w:val="00157ACA"/>
    <w:rsid w:val="00160747"/>
    <w:rsid w:val="00161820"/>
    <w:rsid w:val="00161DBA"/>
    <w:rsid w:val="00163B73"/>
    <w:rsid w:val="0016533E"/>
    <w:rsid w:val="00166E89"/>
    <w:rsid w:val="00166F1E"/>
    <w:rsid w:val="00167168"/>
    <w:rsid w:val="00167FDC"/>
    <w:rsid w:val="00170722"/>
    <w:rsid w:val="00170932"/>
    <w:rsid w:val="00170BD8"/>
    <w:rsid w:val="00170D10"/>
    <w:rsid w:val="00170DDB"/>
    <w:rsid w:val="00170FBC"/>
    <w:rsid w:val="00172626"/>
    <w:rsid w:val="00172D19"/>
    <w:rsid w:val="0017300D"/>
    <w:rsid w:val="001731E1"/>
    <w:rsid w:val="001733A4"/>
    <w:rsid w:val="00173DC2"/>
    <w:rsid w:val="00173E7C"/>
    <w:rsid w:val="00173FB7"/>
    <w:rsid w:val="00174735"/>
    <w:rsid w:val="00175096"/>
    <w:rsid w:val="00175C56"/>
    <w:rsid w:val="00176C9F"/>
    <w:rsid w:val="00177D59"/>
    <w:rsid w:val="00180781"/>
    <w:rsid w:val="00180823"/>
    <w:rsid w:val="001811C7"/>
    <w:rsid w:val="001823BA"/>
    <w:rsid w:val="00182AF1"/>
    <w:rsid w:val="00183CD5"/>
    <w:rsid w:val="001846EA"/>
    <w:rsid w:val="00184982"/>
    <w:rsid w:val="00185440"/>
    <w:rsid w:val="0018548D"/>
    <w:rsid w:val="0018569D"/>
    <w:rsid w:val="0018602C"/>
    <w:rsid w:val="0018603D"/>
    <w:rsid w:val="001861B0"/>
    <w:rsid w:val="00186589"/>
    <w:rsid w:val="0018705E"/>
    <w:rsid w:val="0018719F"/>
    <w:rsid w:val="0018734C"/>
    <w:rsid w:val="00190A5A"/>
    <w:rsid w:val="00190A61"/>
    <w:rsid w:val="001912A4"/>
    <w:rsid w:val="0019276F"/>
    <w:rsid w:val="00192EEA"/>
    <w:rsid w:val="00193A54"/>
    <w:rsid w:val="001947F6"/>
    <w:rsid w:val="00194D07"/>
    <w:rsid w:val="001957B5"/>
    <w:rsid w:val="00195830"/>
    <w:rsid w:val="001A0428"/>
    <w:rsid w:val="001A0F6F"/>
    <w:rsid w:val="001A139C"/>
    <w:rsid w:val="001A14DE"/>
    <w:rsid w:val="001A17CC"/>
    <w:rsid w:val="001A1F84"/>
    <w:rsid w:val="001A37C7"/>
    <w:rsid w:val="001A3A1A"/>
    <w:rsid w:val="001A409A"/>
    <w:rsid w:val="001A4665"/>
    <w:rsid w:val="001A5F0A"/>
    <w:rsid w:val="001A76D5"/>
    <w:rsid w:val="001A7A0B"/>
    <w:rsid w:val="001B13C6"/>
    <w:rsid w:val="001B1760"/>
    <w:rsid w:val="001B2384"/>
    <w:rsid w:val="001B2E3F"/>
    <w:rsid w:val="001B3FF4"/>
    <w:rsid w:val="001B45B3"/>
    <w:rsid w:val="001B5A28"/>
    <w:rsid w:val="001B5C36"/>
    <w:rsid w:val="001B5DFA"/>
    <w:rsid w:val="001B6717"/>
    <w:rsid w:val="001B7267"/>
    <w:rsid w:val="001B7916"/>
    <w:rsid w:val="001B7A3E"/>
    <w:rsid w:val="001C122D"/>
    <w:rsid w:val="001C1A0D"/>
    <w:rsid w:val="001C1FE6"/>
    <w:rsid w:val="001C3183"/>
    <w:rsid w:val="001C319B"/>
    <w:rsid w:val="001C4403"/>
    <w:rsid w:val="001C4E70"/>
    <w:rsid w:val="001C66BB"/>
    <w:rsid w:val="001C7451"/>
    <w:rsid w:val="001C7B8A"/>
    <w:rsid w:val="001D0658"/>
    <w:rsid w:val="001D0E9C"/>
    <w:rsid w:val="001D2973"/>
    <w:rsid w:val="001D325C"/>
    <w:rsid w:val="001D4597"/>
    <w:rsid w:val="001D4CB1"/>
    <w:rsid w:val="001D4E09"/>
    <w:rsid w:val="001D65AF"/>
    <w:rsid w:val="001D6B68"/>
    <w:rsid w:val="001D6E8E"/>
    <w:rsid w:val="001D7C54"/>
    <w:rsid w:val="001E01B8"/>
    <w:rsid w:val="001E0B98"/>
    <w:rsid w:val="001E1198"/>
    <w:rsid w:val="001E1548"/>
    <w:rsid w:val="001E1865"/>
    <w:rsid w:val="001E1A1A"/>
    <w:rsid w:val="001E24E0"/>
    <w:rsid w:val="001E2505"/>
    <w:rsid w:val="001E38D8"/>
    <w:rsid w:val="001E39D3"/>
    <w:rsid w:val="001E4984"/>
    <w:rsid w:val="001E54ED"/>
    <w:rsid w:val="001E5B7D"/>
    <w:rsid w:val="001E63E0"/>
    <w:rsid w:val="001E7299"/>
    <w:rsid w:val="001E7AB8"/>
    <w:rsid w:val="001E7B3D"/>
    <w:rsid w:val="001F092A"/>
    <w:rsid w:val="001F143F"/>
    <w:rsid w:val="001F56B5"/>
    <w:rsid w:val="001F5FB9"/>
    <w:rsid w:val="001F64E4"/>
    <w:rsid w:val="001F6CF9"/>
    <w:rsid w:val="001F7C7B"/>
    <w:rsid w:val="0020047B"/>
    <w:rsid w:val="00200817"/>
    <w:rsid w:val="00200E5A"/>
    <w:rsid w:val="0020240F"/>
    <w:rsid w:val="00202DC5"/>
    <w:rsid w:val="002039A7"/>
    <w:rsid w:val="002051FE"/>
    <w:rsid w:val="00205948"/>
    <w:rsid w:val="00206323"/>
    <w:rsid w:val="002066BE"/>
    <w:rsid w:val="00206FDA"/>
    <w:rsid w:val="00207F12"/>
    <w:rsid w:val="00210083"/>
    <w:rsid w:val="002116C1"/>
    <w:rsid w:val="00212860"/>
    <w:rsid w:val="00213631"/>
    <w:rsid w:val="00216059"/>
    <w:rsid w:val="00216BC5"/>
    <w:rsid w:val="002177C5"/>
    <w:rsid w:val="00217863"/>
    <w:rsid w:val="00217CB4"/>
    <w:rsid w:val="00221535"/>
    <w:rsid w:val="002224C2"/>
    <w:rsid w:val="002237A6"/>
    <w:rsid w:val="00223FEB"/>
    <w:rsid w:val="002244DE"/>
    <w:rsid w:val="00224BEC"/>
    <w:rsid w:val="002317CD"/>
    <w:rsid w:val="00232E6B"/>
    <w:rsid w:val="00233890"/>
    <w:rsid w:val="00233CA0"/>
    <w:rsid w:val="00233FFF"/>
    <w:rsid w:val="00235E38"/>
    <w:rsid w:val="00237335"/>
    <w:rsid w:val="00240320"/>
    <w:rsid w:val="0024097B"/>
    <w:rsid w:val="00242290"/>
    <w:rsid w:val="00242340"/>
    <w:rsid w:val="0024266C"/>
    <w:rsid w:val="002442B1"/>
    <w:rsid w:val="0024525E"/>
    <w:rsid w:val="002464E6"/>
    <w:rsid w:val="00247E61"/>
    <w:rsid w:val="002512EC"/>
    <w:rsid w:val="00251791"/>
    <w:rsid w:val="00252610"/>
    <w:rsid w:val="00252CB6"/>
    <w:rsid w:val="00253014"/>
    <w:rsid w:val="0025314F"/>
    <w:rsid w:val="00253265"/>
    <w:rsid w:val="00253AF7"/>
    <w:rsid w:val="00253ED5"/>
    <w:rsid w:val="00254419"/>
    <w:rsid w:val="00254A0C"/>
    <w:rsid w:val="00254D0A"/>
    <w:rsid w:val="002551FC"/>
    <w:rsid w:val="00255544"/>
    <w:rsid w:val="00255756"/>
    <w:rsid w:val="0025656E"/>
    <w:rsid w:val="002575ED"/>
    <w:rsid w:val="002603EF"/>
    <w:rsid w:val="00260BC0"/>
    <w:rsid w:val="002617B5"/>
    <w:rsid w:val="00261CF3"/>
    <w:rsid w:val="00261EE4"/>
    <w:rsid w:val="00262C69"/>
    <w:rsid w:val="002635DB"/>
    <w:rsid w:val="002636F3"/>
    <w:rsid w:val="00263D30"/>
    <w:rsid w:val="00266D98"/>
    <w:rsid w:val="0027016A"/>
    <w:rsid w:val="0027022F"/>
    <w:rsid w:val="00272614"/>
    <w:rsid w:val="00274B34"/>
    <w:rsid w:val="00274C14"/>
    <w:rsid w:val="002761B7"/>
    <w:rsid w:val="00280575"/>
    <w:rsid w:val="00283113"/>
    <w:rsid w:val="002831B7"/>
    <w:rsid w:val="00283561"/>
    <w:rsid w:val="002857F2"/>
    <w:rsid w:val="00286954"/>
    <w:rsid w:val="00287A03"/>
    <w:rsid w:val="00287AE6"/>
    <w:rsid w:val="00287EED"/>
    <w:rsid w:val="00291912"/>
    <w:rsid w:val="0029213D"/>
    <w:rsid w:val="002937D9"/>
    <w:rsid w:val="002938EA"/>
    <w:rsid w:val="0029410B"/>
    <w:rsid w:val="00294D78"/>
    <w:rsid w:val="00295DD2"/>
    <w:rsid w:val="0029650D"/>
    <w:rsid w:val="00296B61"/>
    <w:rsid w:val="00296DDB"/>
    <w:rsid w:val="00297FBE"/>
    <w:rsid w:val="002A0552"/>
    <w:rsid w:val="002A06CD"/>
    <w:rsid w:val="002A16AB"/>
    <w:rsid w:val="002A2147"/>
    <w:rsid w:val="002A32A5"/>
    <w:rsid w:val="002A4109"/>
    <w:rsid w:val="002A4B30"/>
    <w:rsid w:val="002A4E26"/>
    <w:rsid w:val="002A5D90"/>
    <w:rsid w:val="002A5EBA"/>
    <w:rsid w:val="002A6589"/>
    <w:rsid w:val="002A6B13"/>
    <w:rsid w:val="002A7244"/>
    <w:rsid w:val="002A74DA"/>
    <w:rsid w:val="002A7BFC"/>
    <w:rsid w:val="002A7C01"/>
    <w:rsid w:val="002A7FC7"/>
    <w:rsid w:val="002B1C6A"/>
    <w:rsid w:val="002B1D31"/>
    <w:rsid w:val="002B22AC"/>
    <w:rsid w:val="002B2505"/>
    <w:rsid w:val="002B2997"/>
    <w:rsid w:val="002B4039"/>
    <w:rsid w:val="002B4377"/>
    <w:rsid w:val="002B4613"/>
    <w:rsid w:val="002B591A"/>
    <w:rsid w:val="002B655F"/>
    <w:rsid w:val="002B66B1"/>
    <w:rsid w:val="002B68AA"/>
    <w:rsid w:val="002B7C40"/>
    <w:rsid w:val="002C00E6"/>
    <w:rsid w:val="002C0BA1"/>
    <w:rsid w:val="002C4197"/>
    <w:rsid w:val="002C483A"/>
    <w:rsid w:val="002C5240"/>
    <w:rsid w:val="002C6255"/>
    <w:rsid w:val="002D024C"/>
    <w:rsid w:val="002D0BC5"/>
    <w:rsid w:val="002D159E"/>
    <w:rsid w:val="002D1D8F"/>
    <w:rsid w:val="002D2B3E"/>
    <w:rsid w:val="002D2E96"/>
    <w:rsid w:val="002D303B"/>
    <w:rsid w:val="002D35D8"/>
    <w:rsid w:val="002D5ABE"/>
    <w:rsid w:val="002E0CC2"/>
    <w:rsid w:val="002E1AF5"/>
    <w:rsid w:val="002E23A0"/>
    <w:rsid w:val="002E23F1"/>
    <w:rsid w:val="002E2867"/>
    <w:rsid w:val="002E2ACD"/>
    <w:rsid w:val="002E4B97"/>
    <w:rsid w:val="002E7378"/>
    <w:rsid w:val="002E76A8"/>
    <w:rsid w:val="002E7C80"/>
    <w:rsid w:val="002F0246"/>
    <w:rsid w:val="002F06F7"/>
    <w:rsid w:val="002F0C41"/>
    <w:rsid w:val="002F1486"/>
    <w:rsid w:val="002F148F"/>
    <w:rsid w:val="002F323F"/>
    <w:rsid w:val="002F34FC"/>
    <w:rsid w:val="002F389E"/>
    <w:rsid w:val="002F48B9"/>
    <w:rsid w:val="002F53A1"/>
    <w:rsid w:val="002F5779"/>
    <w:rsid w:val="002F6EA2"/>
    <w:rsid w:val="002F7A91"/>
    <w:rsid w:val="002F7AA3"/>
    <w:rsid w:val="0030221F"/>
    <w:rsid w:val="0030230E"/>
    <w:rsid w:val="00302F15"/>
    <w:rsid w:val="00305B7F"/>
    <w:rsid w:val="00305CC5"/>
    <w:rsid w:val="00310AF1"/>
    <w:rsid w:val="003118AC"/>
    <w:rsid w:val="003119AB"/>
    <w:rsid w:val="00313072"/>
    <w:rsid w:val="00313BEA"/>
    <w:rsid w:val="0031487F"/>
    <w:rsid w:val="00314EE8"/>
    <w:rsid w:val="00315FE5"/>
    <w:rsid w:val="003175D2"/>
    <w:rsid w:val="00317CE5"/>
    <w:rsid w:val="00317E74"/>
    <w:rsid w:val="003204BC"/>
    <w:rsid w:val="00320C87"/>
    <w:rsid w:val="00321260"/>
    <w:rsid w:val="00321A86"/>
    <w:rsid w:val="00322939"/>
    <w:rsid w:val="003234CB"/>
    <w:rsid w:val="00323504"/>
    <w:rsid w:val="003239CE"/>
    <w:rsid w:val="00324531"/>
    <w:rsid w:val="003245B7"/>
    <w:rsid w:val="00324D3B"/>
    <w:rsid w:val="0032712A"/>
    <w:rsid w:val="00327152"/>
    <w:rsid w:val="00327185"/>
    <w:rsid w:val="00327D6D"/>
    <w:rsid w:val="00327D8A"/>
    <w:rsid w:val="00327F9A"/>
    <w:rsid w:val="00330832"/>
    <w:rsid w:val="00331250"/>
    <w:rsid w:val="00331601"/>
    <w:rsid w:val="00331E32"/>
    <w:rsid w:val="003326E5"/>
    <w:rsid w:val="0033284B"/>
    <w:rsid w:val="00332A68"/>
    <w:rsid w:val="00333290"/>
    <w:rsid w:val="00333302"/>
    <w:rsid w:val="003348B8"/>
    <w:rsid w:val="00335C76"/>
    <w:rsid w:val="003371D2"/>
    <w:rsid w:val="00337314"/>
    <w:rsid w:val="00337424"/>
    <w:rsid w:val="00340298"/>
    <w:rsid w:val="0034089F"/>
    <w:rsid w:val="00341781"/>
    <w:rsid w:val="003420D5"/>
    <w:rsid w:val="00343745"/>
    <w:rsid w:val="003437AF"/>
    <w:rsid w:val="0034408D"/>
    <w:rsid w:val="00344764"/>
    <w:rsid w:val="0034499C"/>
    <w:rsid w:val="003457A8"/>
    <w:rsid w:val="003458E3"/>
    <w:rsid w:val="0034782E"/>
    <w:rsid w:val="00347F1E"/>
    <w:rsid w:val="003500A6"/>
    <w:rsid w:val="003505DC"/>
    <w:rsid w:val="00350AEC"/>
    <w:rsid w:val="00350DA4"/>
    <w:rsid w:val="00351145"/>
    <w:rsid w:val="00352FD4"/>
    <w:rsid w:val="00353596"/>
    <w:rsid w:val="00353A1C"/>
    <w:rsid w:val="003540C4"/>
    <w:rsid w:val="003542CE"/>
    <w:rsid w:val="003545D6"/>
    <w:rsid w:val="003547A3"/>
    <w:rsid w:val="003552D5"/>
    <w:rsid w:val="00355955"/>
    <w:rsid w:val="00355FEA"/>
    <w:rsid w:val="0035612C"/>
    <w:rsid w:val="00356330"/>
    <w:rsid w:val="00356A3B"/>
    <w:rsid w:val="00356BC5"/>
    <w:rsid w:val="00360EF1"/>
    <w:rsid w:val="00361B0C"/>
    <w:rsid w:val="003628F9"/>
    <w:rsid w:val="00362DA2"/>
    <w:rsid w:val="003638DC"/>
    <w:rsid w:val="003646B4"/>
    <w:rsid w:val="0036484F"/>
    <w:rsid w:val="00364D7D"/>
    <w:rsid w:val="003654B7"/>
    <w:rsid w:val="003659EE"/>
    <w:rsid w:val="0036685C"/>
    <w:rsid w:val="00367294"/>
    <w:rsid w:val="00367510"/>
    <w:rsid w:val="00367573"/>
    <w:rsid w:val="003679FC"/>
    <w:rsid w:val="00367DA5"/>
    <w:rsid w:val="00370160"/>
    <w:rsid w:val="003704A2"/>
    <w:rsid w:val="00370B21"/>
    <w:rsid w:val="00370B99"/>
    <w:rsid w:val="0037188A"/>
    <w:rsid w:val="00371EBE"/>
    <w:rsid w:val="00372CF9"/>
    <w:rsid w:val="003732C5"/>
    <w:rsid w:val="00373366"/>
    <w:rsid w:val="00374914"/>
    <w:rsid w:val="00374C81"/>
    <w:rsid w:val="00374FF9"/>
    <w:rsid w:val="0037577F"/>
    <w:rsid w:val="00376F59"/>
    <w:rsid w:val="00377465"/>
    <w:rsid w:val="00377F53"/>
    <w:rsid w:val="00381474"/>
    <w:rsid w:val="00381D30"/>
    <w:rsid w:val="00381FE6"/>
    <w:rsid w:val="00382789"/>
    <w:rsid w:val="00382AA0"/>
    <w:rsid w:val="00382AE2"/>
    <w:rsid w:val="00382D05"/>
    <w:rsid w:val="00383137"/>
    <w:rsid w:val="003833AB"/>
    <w:rsid w:val="00384FB4"/>
    <w:rsid w:val="00385938"/>
    <w:rsid w:val="0038599C"/>
    <w:rsid w:val="0039145C"/>
    <w:rsid w:val="003916F5"/>
    <w:rsid w:val="0039238F"/>
    <w:rsid w:val="00392D55"/>
    <w:rsid w:val="00393832"/>
    <w:rsid w:val="0039433B"/>
    <w:rsid w:val="00394884"/>
    <w:rsid w:val="00394ACC"/>
    <w:rsid w:val="003950A7"/>
    <w:rsid w:val="00395488"/>
    <w:rsid w:val="00397BB0"/>
    <w:rsid w:val="00397FDF"/>
    <w:rsid w:val="003A00AB"/>
    <w:rsid w:val="003A23DB"/>
    <w:rsid w:val="003A2C65"/>
    <w:rsid w:val="003A2E6C"/>
    <w:rsid w:val="003A30DE"/>
    <w:rsid w:val="003A4101"/>
    <w:rsid w:val="003A4F6B"/>
    <w:rsid w:val="003A582D"/>
    <w:rsid w:val="003A591C"/>
    <w:rsid w:val="003A61DF"/>
    <w:rsid w:val="003A652C"/>
    <w:rsid w:val="003A692B"/>
    <w:rsid w:val="003A6A7F"/>
    <w:rsid w:val="003A71CA"/>
    <w:rsid w:val="003A7678"/>
    <w:rsid w:val="003A7A0F"/>
    <w:rsid w:val="003A7B4D"/>
    <w:rsid w:val="003A7F05"/>
    <w:rsid w:val="003B0FB9"/>
    <w:rsid w:val="003B230A"/>
    <w:rsid w:val="003B4FA3"/>
    <w:rsid w:val="003B57A8"/>
    <w:rsid w:val="003B57BE"/>
    <w:rsid w:val="003B5EB2"/>
    <w:rsid w:val="003B62F7"/>
    <w:rsid w:val="003B6C99"/>
    <w:rsid w:val="003B74BB"/>
    <w:rsid w:val="003C0459"/>
    <w:rsid w:val="003C04E4"/>
    <w:rsid w:val="003C060F"/>
    <w:rsid w:val="003C0984"/>
    <w:rsid w:val="003C2948"/>
    <w:rsid w:val="003C3A9D"/>
    <w:rsid w:val="003C448C"/>
    <w:rsid w:val="003C520F"/>
    <w:rsid w:val="003C52C0"/>
    <w:rsid w:val="003C5370"/>
    <w:rsid w:val="003C7FD7"/>
    <w:rsid w:val="003D1992"/>
    <w:rsid w:val="003D2628"/>
    <w:rsid w:val="003D2645"/>
    <w:rsid w:val="003D29FE"/>
    <w:rsid w:val="003D3673"/>
    <w:rsid w:val="003D734A"/>
    <w:rsid w:val="003D7390"/>
    <w:rsid w:val="003D7519"/>
    <w:rsid w:val="003D7B0C"/>
    <w:rsid w:val="003E1F93"/>
    <w:rsid w:val="003E22C5"/>
    <w:rsid w:val="003E2761"/>
    <w:rsid w:val="003E405E"/>
    <w:rsid w:val="003E4FDA"/>
    <w:rsid w:val="003E5B37"/>
    <w:rsid w:val="003E6B5B"/>
    <w:rsid w:val="003E77F6"/>
    <w:rsid w:val="003E7DA2"/>
    <w:rsid w:val="003E7E56"/>
    <w:rsid w:val="003F1241"/>
    <w:rsid w:val="003F13E8"/>
    <w:rsid w:val="003F14BD"/>
    <w:rsid w:val="003F15AB"/>
    <w:rsid w:val="003F1C6E"/>
    <w:rsid w:val="003F1CFA"/>
    <w:rsid w:val="003F30CB"/>
    <w:rsid w:val="003F3F64"/>
    <w:rsid w:val="003F5467"/>
    <w:rsid w:val="003F64AF"/>
    <w:rsid w:val="003F6FD9"/>
    <w:rsid w:val="003F73D2"/>
    <w:rsid w:val="00400429"/>
    <w:rsid w:val="004004E3"/>
    <w:rsid w:val="00401256"/>
    <w:rsid w:val="0040138A"/>
    <w:rsid w:val="00402404"/>
    <w:rsid w:val="004027FD"/>
    <w:rsid w:val="004046D7"/>
    <w:rsid w:val="00404D58"/>
    <w:rsid w:val="00404F90"/>
    <w:rsid w:val="00405B63"/>
    <w:rsid w:val="004060BE"/>
    <w:rsid w:val="004062C7"/>
    <w:rsid w:val="0041068C"/>
    <w:rsid w:val="004114ED"/>
    <w:rsid w:val="00411F61"/>
    <w:rsid w:val="00411FCC"/>
    <w:rsid w:val="00413212"/>
    <w:rsid w:val="004148E3"/>
    <w:rsid w:val="004149A7"/>
    <w:rsid w:val="00414DB8"/>
    <w:rsid w:val="004158F7"/>
    <w:rsid w:val="00415E96"/>
    <w:rsid w:val="004162CB"/>
    <w:rsid w:val="004174D6"/>
    <w:rsid w:val="004177AC"/>
    <w:rsid w:val="00417929"/>
    <w:rsid w:val="004206EC"/>
    <w:rsid w:val="00420FED"/>
    <w:rsid w:val="004212A9"/>
    <w:rsid w:val="00421648"/>
    <w:rsid w:val="004219AF"/>
    <w:rsid w:val="00421DE8"/>
    <w:rsid w:val="0042417C"/>
    <w:rsid w:val="00425EF9"/>
    <w:rsid w:val="00426891"/>
    <w:rsid w:val="004271DE"/>
    <w:rsid w:val="00427761"/>
    <w:rsid w:val="0042791E"/>
    <w:rsid w:val="0043051C"/>
    <w:rsid w:val="00431388"/>
    <w:rsid w:val="0043169E"/>
    <w:rsid w:val="00431D81"/>
    <w:rsid w:val="00432279"/>
    <w:rsid w:val="00432D44"/>
    <w:rsid w:val="004345D6"/>
    <w:rsid w:val="00434EAD"/>
    <w:rsid w:val="004352C9"/>
    <w:rsid w:val="004371D0"/>
    <w:rsid w:val="004379B6"/>
    <w:rsid w:val="00437B1A"/>
    <w:rsid w:val="004415BC"/>
    <w:rsid w:val="00441B87"/>
    <w:rsid w:val="00442355"/>
    <w:rsid w:val="00442808"/>
    <w:rsid w:val="00442D7D"/>
    <w:rsid w:val="00444DEA"/>
    <w:rsid w:val="0044560F"/>
    <w:rsid w:val="0044589F"/>
    <w:rsid w:val="00445D72"/>
    <w:rsid w:val="00447C43"/>
    <w:rsid w:val="0045060F"/>
    <w:rsid w:val="00450A64"/>
    <w:rsid w:val="0045139C"/>
    <w:rsid w:val="004513FD"/>
    <w:rsid w:val="00452AB4"/>
    <w:rsid w:val="00454405"/>
    <w:rsid w:val="00455354"/>
    <w:rsid w:val="00455A9F"/>
    <w:rsid w:val="004575AE"/>
    <w:rsid w:val="00457B58"/>
    <w:rsid w:val="00457DBC"/>
    <w:rsid w:val="004604E9"/>
    <w:rsid w:val="004607EE"/>
    <w:rsid w:val="00461472"/>
    <w:rsid w:val="004649BF"/>
    <w:rsid w:val="00465409"/>
    <w:rsid w:val="004663D8"/>
    <w:rsid w:val="00467198"/>
    <w:rsid w:val="00467647"/>
    <w:rsid w:val="00467F41"/>
    <w:rsid w:val="0047076C"/>
    <w:rsid w:val="00472DBE"/>
    <w:rsid w:val="00473878"/>
    <w:rsid w:val="004744EB"/>
    <w:rsid w:val="00474C64"/>
    <w:rsid w:val="0047615A"/>
    <w:rsid w:val="00476FC6"/>
    <w:rsid w:val="00477A74"/>
    <w:rsid w:val="00480ABA"/>
    <w:rsid w:val="00480FB8"/>
    <w:rsid w:val="004814E3"/>
    <w:rsid w:val="00481676"/>
    <w:rsid w:val="0048231E"/>
    <w:rsid w:val="004835EB"/>
    <w:rsid w:val="00484917"/>
    <w:rsid w:val="00484E03"/>
    <w:rsid w:val="00485ED1"/>
    <w:rsid w:val="00486DF5"/>
    <w:rsid w:val="00487987"/>
    <w:rsid w:val="004905B7"/>
    <w:rsid w:val="00490ACA"/>
    <w:rsid w:val="00490F9C"/>
    <w:rsid w:val="00490FE7"/>
    <w:rsid w:val="0049119F"/>
    <w:rsid w:val="004911AE"/>
    <w:rsid w:val="0049126E"/>
    <w:rsid w:val="00491330"/>
    <w:rsid w:val="00491CF7"/>
    <w:rsid w:val="0049229C"/>
    <w:rsid w:val="00492891"/>
    <w:rsid w:val="0049732D"/>
    <w:rsid w:val="0049795B"/>
    <w:rsid w:val="004A052E"/>
    <w:rsid w:val="004A0B67"/>
    <w:rsid w:val="004A2ABA"/>
    <w:rsid w:val="004A382D"/>
    <w:rsid w:val="004A4702"/>
    <w:rsid w:val="004A4F59"/>
    <w:rsid w:val="004A519F"/>
    <w:rsid w:val="004A547A"/>
    <w:rsid w:val="004A5848"/>
    <w:rsid w:val="004A667D"/>
    <w:rsid w:val="004B0BE7"/>
    <w:rsid w:val="004B25DF"/>
    <w:rsid w:val="004B2B29"/>
    <w:rsid w:val="004B35F5"/>
    <w:rsid w:val="004B5111"/>
    <w:rsid w:val="004B5D44"/>
    <w:rsid w:val="004B6097"/>
    <w:rsid w:val="004B68B8"/>
    <w:rsid w:val="004B69B4"/>
    <w:rsid w:val="004B6D61"/>
    <w:rsid w:val="004B6F5E"/>
    <w:rsid w:val="004B73D1"/>
    <w:rsid w:val="004B7460"/>
    <w:rsid w:val="004B7B71"/>
    <w:rsid w:val="004B7B98"/>
    <w:rsid w:val="004C06CD"/>
    <w:rsid w:val="004C0AC6"/>
    <w:rsid w:val="004C1577"/>
    <w:rsid w:val="004C2718"/>
    <w:rsid w:val="004C28E1"/>
    <w:rsid w:val="004C54BF"/>
    <w:rsid w:val="004C6031"/>
    <w:rsid w:val="004C61DF"/>
    <w:rsid w:val="004C6FED"/>
    <w:rsid w:val="004C770F"/>
    <w:rsid w:val="004D0113"/>
    <w:rsid w:val="004D0123"/>
    <w:rsid w:val="004D0233"/>
    <w:rsid w:val="004D1AE5"/>
    <w:rsid w:val="004D1BC5"/>
    <w:rsid w:val="004D2910"/>
    <w:rsid w:val="004D2A9B"/>
    <w:rsid w:val="004D372A"/>
    <w:rsid w:val="004D477B"/>
    <w:rsid w:val="004D47F1"/>
    <w:rsid w:val="004D4D2E"/>
    <w:rsid w:val="004D62C8"/>
    <w:rsid w:val="004D6834"/>
    <w:rsid w:val="004D7219"/>
    <w:rsid w:val="004E12DF"/>
    <w:rsid w:val="004E3463"/>
    <w:rsid w:val="004E39EA"/>
    <w:rsid w:val="004E4195"/>
    <w:rsid w:val="004E4D8E"/>
    <w:rsid w:val="004E5E69"/>
    <w:rsid w:val="004E5E99"/>
    <w:rsid w:val="004E6B06"/>
    <w:rsid w:val="004E7648"/>
    <w:rsid w:val="004E7B97"/>
    <w:rsid w:val="004E7CCD"/>
    <w:rsid w:val="004E7F7F"/>
    <w:rsid w:val="004F0EA8"/>
    <w:rsid w:val="004F3313"/>
    <w:rsid w:val="004F42BC"/>
    <w:rsid w:val="004F46F7"/>
    <w:rsid w:val="004F51F9"/>
    <w:rsid w:val="004F6909"/>
    <w:rsid w:val="004F6F6B"/>
    <w:rsid w:val="004F7642"/>
    <w:rsid w:val="004F7832"/>
    <w:rsid w:val="004F7ECB"/>
    <w:rsid w:val="0050040F"/>
    <w:rsid w:val="00500B2C"/>
    <w:rsid w:val="00501328"/>
    <w:rsid w:val="00501853"/>
    <w:rsid w:val="00501961"/>
    <w:rsid w:val="00501E65"/>
    <w:rsid w:val="00502551"/>
    <w:rsid w:val="00502DC4"/>
    <w:rsid w:val="00503548"/>
    <w:rsid w:val="00503BA4"/>
    <w:rsid w:val="00506594"/>
    <w:rsid w:val="00507834"/>
    <w:rsid w:val="00507A28"/>
    <w:rsid w:val="00510ACC"/>
    <w:rsid w:val="00510B1D"/>
    <w:rsid w:val="005127D2"/>
    <w:rsid w:val="00512A07"/>
    <w:rsid w:val="005142AE"/>
    <w:rsid w:val="00514A9B"/>
    <w:rsid w:val="005152F3"/>
    <w:rsid w:val="00515696"/>
    <w:rsid w:val="005159EF"/>
    <w:rsid w:val="0051639A"/>
    <w:rsid w:val="00516D49"/>
    <w:rsid w:val="005171C1"/>
    <w:rsid w:val="00517C54"/>
    <w:rsid w:val="00517EC1"/>
    <w:rsid w:val="00520A8D"/>
    <w:rsid w:val="00520D59"/>
    <w:rsid w:val="00520E97"/>
    <w:rsid w:val="00521178"/>
    <w:rsid w:val="005217E5"/>
    <w:rsid w:val="00522749"/>
    <w:rsid w:val="00522C5E"/>
    <w:rsid w:val="00522C66"/>
    <w:rsid w:val="00523490"/>
    <w:rsid w:val="0052409A"/>
    <w:rsid w:val="00525B2E"/>
    <w:rsid w:val="00526464"/>
    <w:rsid w:val="0052688A"/>
    <w:rsid w:val="0052717F"/>
    <w:rsid w:val="00530039"/>
    <w:rsid w:val="005314FE"/>
    <w:rsid w:val="00534EAA"/>
    <w:rsid w:val="00537E0E"/>
    <w:rsid w:val="00540CC7"/>
    <w:rsid w:val="005423CA"/>
    <w:rsid w:val="00543262"/>
    <w:rsid w:val="005440C0"/>
    <w:rsid w:val="005441A7"/>
    <w:rsid w:val="00544709"/>
    <w:rsid w:val="00544B61"/>
    <w:rsid w:val="00544F1D"/>
    <w:rsid w:val="00545856"/>
    <w:rsid w:val="00545B30"/>
    <w:rsid w:val="00546204"/>
    <w:rsid w:val="005475AF"/>
    <w:rsid w:val="005475E0"/>
    <w:rsid w:val="0054772E"/>
    <w:rsid w:val="0055098A"/>
    <w:rsid w:val="00551FD6"/>
    <w:rsid w:val="00552290"/>
    <w:rsid w:val="00553AD9"/>
    <w:rsid w:val="00553F0B"/>
    <w:rsid w:val="00554E97"/>
    <w:rsid w:val="005551A7"/>
    <w:rsid w:val="00555B1F"/>
    <w:rsid w:val="00555B93"/>
    <w:rsid w:val="00555BCE"/>
    <w:rsid w:val="005566C2"/>
    <w:rsid w:val="00557505"/>
    <w:rsid w:val="005576D8"/>
    <w:rsid w:val="00560700"/>
    <w:rsid w:val="00562F55"/>
    <w:rsid w:val="00563DC4"/>
    <w:rsid w:val="00563FDC"/>
    <w:rsid w:val="00564092"/>
    <w:rsid w:val="0056487F"/>
    <w:rsid w:val="00564893"/>
    <w:rsid w:val="0056701D"/>
    <w:rsid w:val="00567290"/>
    <w:rsid w:val="005700BD"/>
    <w:rsid w:val="005701D2"/>
    <w:rsid w:val="0057052C"/>
    <w:rsid w:val="00571513"/>
    <w:rsid w:val="00571E01"/>
    <w:rsid w:val="005722E3"/>
    <w:rsid w:val="005736D2"/>
    <w:rsid w:val="00574191"/>
    <w:rsid w:val="00574527"/>
    <w:rsid w:val="00574718"/>
    <w:rsid w:val="005751E6"/>
    <w:rsid w:val="00575E0E"/>
    <w:rsid w:val="0057668B"/>
    <w:rsid w:val="0057680F"/>
    <w:rsid w:val="005771D7"/>
    <w:rsid w:val="00577CC7"/>
    <w:rsid w:val="00580341"/>
    <w:rsid w:val="00581471"/>
    <w:rsid w:val="00582E3F"/>
    <w:rsid w:val="00583D0F"/>
    <w:rsid w:val="00585FB9"/>
    <w:rsid w:val="0058655A"/>
    <w:rsid w:val="005874C6"/>
    <w:rsid w:val="005876BF"/>
    <w:rsid w:val="00590676"/>
    <w:rsid w:val="00590D47"/>
    <w:rsid w:val="0059432D"/>
    <w:rsid w:val="005946E6"/>
    <w:rsid w:val="00594A79"/>
    <w:rsid w:val="00595190"/>
    <w:rsid w:val="00595760"/>
    <w:rsid w:val="00596A85"/>
    <w:rsid w:val="00596AAA"/>
    <w:rsid w:val="00597610"/>
    <w:rsid w:val="005976EA"/>
    <w:rsid w:val="00597CE3"/>
    <w:rsid w:val="005A02B8"/>
    <w:rsid w:val="005A0358"/>
    <w:rsid w:val="005A0CB6"/>
    <w:rsid w:val="005A0EB9"/>
    <w:rsid w:val="005A1659"/>
    <w:rsid w:val="005A1B56"/>
    <w:rsid w:val="005A1C78"/>
    <w:rsid w:val="005A1CA8"/>
    <w:rsid w:val="005A21B4"/>
    <w:rsid w:val="005A2A9D"/>
    <w:rsid w:val="005A2DB6"/>
    <w:rsid w:val="005A4395"/>
    <w:rsid w:val="005A682B"/>
    <w:rsid w:val="005A7439"/>
    <w:rsid w:val="005B0397"/>
    <w:rsid w:val="005B0913"/>
    <w:rsid w:val="005B1B2C"/>
    <w:rsid w:val="005B2016"/>
    <w:rsid w:val="005B358F"/>
    <w:rsid w:val="005B376E"/>
    <w:rsid w:val="005B3818"/>
    <w:rsid w:val="005B457B"/>
    <w:rsid w:val="005B4807"/>
    <w:rsid w:val="005B49A4"/>
    <w:rsid w:val="005B4A43"/>
    <w:rsid w:val="005B5274"/>
    <w:rsid w:val="005B66D4"/>
    <w:rsid w:val="005B6C30"/>
    <w:rsid w:val="005B7AB3"/>
    <w:rsid w:val="005C028F"/>
    <w:rsid w:val="005C090B"/>
    <w:rsid w:val="005C1124"/>
    <w:rsid w:val="005C1C11"/>
    <w:rsid w:val="005C239D"/>
    <w:rsid w:val="005C26B5"/>
    <w:rsid w:val="005C36CE"/>
    <w:rsid w:val="005C3724"/>
    <w:rsid w:val="005C45CD"/>
    <w:rsid w:val="005C550C"/>
    <w:rsid w:val="005C7998"/>
    <w:rsid w:val="005D0907"/>
    <w:rsid w:val="005D28EF"/>
    <w:rsid w:val="005D2AF1"/>
    <w:rsid w:val="005D323B"/>
    <w:rsid w:val="005D3B8A"/>
    <w:rsid w:val="005D5AF8"/>
    <w:rsid w:val="005D67B3"/>
    <w:rsid w:val="005D6C39"/>
    <w:rsid w:val="005D7737"/>
    <w:rsid w:val="005E0439"/>
    <w:rsid w:val="005E0AEA"/>
    <w:rsid w:val="005E180A"/>
    <w:rsid w:val="005E1D16"/>
    <w:rsid w:val="005E3D41"/>
    <w:rsid w:val="005E4BEB"/>
    <w:rsid w:val="005E4C72"/>
    <w:rsid w:val="005E6618"/>
    <w:rsid w:val="005E7E6F"/>
    <w:rsid w:val="005F0B9A"/>
    <w:rsid w:val="005F14B1"/>
    <w:rsid w:val="005F1C5F"/>
    <w:rsid w:val="005F2A90"/>
    <w:rsid w:val="005F2F4A"/>
    <w:rsid w:val="005F3AED"/>
    <w:rsid w:val="005F3D61"/>
    <w:rsid w:val="005F3EB3"/>
    <w:rsid w:val="005F4AE4"/>
    <w:rsid w:val="005F5439"/>
    <w:rsid w:val="005F5AC1"/>
    <w:rsid w:val="005F6560"/>
    <w:rsid w:val="005F68FA"/>
    <w:rsid w:val="005F7F70"/>
    <w:rsid w:val="00600AA1"/>
    <w:rsid w:val="006028D9"/>
    <w:rsid w:val="00603841"/>
    <w:rsid w:val="00604058"/>
    <w:rsid w:val="006049C6"/>
    <w:rsid w:val="00605F95"/>
    <w:rsid w:val="006061B6"/>
    <w:rsid w:val="0060647F"/>
    <w:rsid w:val="006065A9"/>
    <w:rsid w:val="00606864"/>
    <w:rsid w:val="00606C85"/>
    <w:rsid w:val="006073AC"/>
    <w:rsid w:val="00607C13"/>
    <w:rsid w:val="00607E85"/>
    <w:rsid w:val="006101B2"/>
    <w:rsid w:val="00611BD4"/>
    <w:rsid w:val="00612632"/>
    <w:rsid w:val="00614DB7"/>
    <w:rsid w:val="00615812"/>
    <w:rsid w:val="00615B6D"/>
    <w:rsid w:val="0061676C"/>
    <w:rsid w:val="00616BA4"/>
    <w:rsid w:val="00620533"/>
    <w:rsid w:val="0062118F"/>
    <w:rsid w:val="00622CC2"/>
    <w:rsid w:val="006246EF"/>
    <w:rsid w:val="00624B88"/>
    <w:rsid w:val="0062599A"/>
    <w:rsid w:val="006261C4"/>
    <w:rsid w:val="006267B0"/>
    <w:rsid w:val="00630936"/>
    <w:rsid w:val="006326CD"/>
    <w:rsid w:val="00632862"/>
    <w:rsid w:val="0063312E"/>
    <w:rsid w:val="00633AC8"/>
    <w:rsid w:val="00635246"/>
    <w:rsid w:val="00635661"/>
    <w:rsid w:val="00635A2E"/>
    <w:rsid w:val="00635AA5"/>
    <w:rsid w:val="00635D84"/>
    <w:rsid w:val="00636231"/>
    <w:rsid w:val="0063704B"/>
    <w:rsid w:val="006404B7"/>
    <w:rsid w:val="00640AD7"/>
    <w:rsid w:val="00640B38"/>
    <w:rsid w:val="00640D5F"/>
    <w:rsid w:val="00640EC1"/>
    <w:rsid w:val="00642233"/>
    <w:rsid w:val="00642A49"/>
    <w:rsid w:val="00642C7A"/>
    <w:rsid w:val="006448BD"/>
    <w:rsid w:val="0064579A"/>
    <w:rsid w:val="00646157"/>
    <w:rsid w:val="0064616F"/>
    <w:rsid w:val="00646177"/>
    <w:rsid w:val="006472D4"/>
    <w:rsid w:val="006505AB"/>
    <w:rsid w:val="0065067C"/>
    <w:rsid w:val="00652501"/>
    <w:rsid w:val="00652AD0"/>
    <w:rsid w:val="00653031"/>
    <w:rsid w:val="00653B9F"/>
    <w:rsid w:val="00653C04"/>
    <w:rsid w:val="00653DF7"/>
    <w:rsid w:val="00655523"/>
    <w:rsid w:val="006556E1"/>
    <w:rsid w:val="006557C2"/>
    <w:rsid w:val="006573CB"/>
    <w:rsid w:val="006601CC"/>
    <w:rsid w:val="00660240"/>
    <w:rsid w:val="006618AF"/>
    <w:rsid w:val="0066256B"/>
    <w:rsid w:val="00662925"/>
    <w:rsid w:val="00663138"/>
    <w:rsid w:val="00664113"/>
    <w:rsid w:val="0066414A"/>
    <w:rsid w:val="006642FC"/>
    <w:rsid w:val="00665FC0"/>
    <w:rsid w:val="00666A2F"/>
    <w:rsid w:val="00667DAC"/>
    <w:rsid w:val="00667F30"/>
    <w:rsid w:val="006708FB"/>
    <w:rsid w:val="00670CC6"/>
    <w:rsid w:val="00672084"/>
    <w:rsid w:val="006726FB"/>
    <w:rsid w:val="00672A0F"/>
    <w:rsid w:val="00672C67"/>
    <w:rsid w:val="00673665"/>
    <w:rsid w:val="00674594"/>
    <w:rsid w:val="00675129"/>
    <w:rsid w:val="006752CB"/>
    <w:rsid w:val="00675B58"/>
    <w:rsid w:val="00675D76"/>
    <w:rsid w:val="0067627B"/>
    <w:rsid w:val="00676D76"/>
    <w:rsid w:val="00677490"/>
    <w:rsid w:val="0068012C"/>
    <w:rsid w:val="006804C7"/>
    <w:rsid w:val="00681597"/>
    <w:rsid w:val="00681A55"/>
    <w:rsid w:val="00682D90"/>
    <w:rsid w:val="00683099"/>
    <w:rsid w:val="006838AA"/>
    <w:rsid w:val="006845C7"/>
    <w:rsid w:val="006846E7"/>
    <w:rsid w:val="00685E3F"/>
    <w:rsid w:val="00686A19"/>
    <w:rsid w:val="00686D41"/>
    <w:rsid w:val="00690098"/>
    <w:rsid w:val="00691B82"/>
    <w:rsid w:val="0069235B"/>
    <w:rsid w:val="00692508"/>
    <w:rsid w:val="0069467D"/>
    <w:rsid w:val="006948C7"/>
    <w:rsid w:val="006955AA"/>
    <w:rsid w:val="00695F39"/>
    <w:rsid w:val="00696E1C"/>
    <w:rsid w:val="00697FA5"/>
    <w:rsid w:val="006A01A4"/>
    <w:rsid w:val="006A075F"/>
    <w:rsid w:val="006A0DE1"/>
    <w:rsid w:val="006A17F7"/>
    <w:rsid w:val="006A1850"/>
    <w:rsid w:val="006A1F89"/>
    <w:rsid w:val="006A2A00"/>
    <w:rsid w:val="006A2EA1"/>
    <w:rsid w:val="006A37F0"/>
    <w:rsid w:val="006A39F4"/>
    <w:rsid w:val="006A46D8"/>
    <w:rsid w:val="006A4FFB"/>
    <w:rsid w:val="006A5A06"/>
    <w:rsid w:val="006A5B49"/>
    <w:rsid w:val="006A5E3A"/>
    <w:rsid w:val="006A690B"/>
    <w:rsid w:val="006A6946"/>
    <w:rsid w:val="006B1B3F"/>
    <w:rsid w:val="006B1E9E"/>
    <w:rsid w:val="006B24A2"/>
    <w:rsid w:val="006B2C1B"/>
    <w:rsid w:val="006B3ACD"/>
    <w:rsid w:val="006B3BE2"/>
    <w:rsid w:val="006B6358"/>
    <w:rsid w:val="006B6419"/>
    <w:rsid w:val="006B6EB4"/>
    <w:rsid w:val="006B723D"/>
    <w:rsid w:val="006B7318"/>
    <w:rsid w:val="006B7B4F"/>
    <w:rsid w:val="006C0C91"/>
    <w:rsid w:val="006C0D77"/>
    <w:rsid w:val="006C168C"/>
    <w:rsid w:val="006C1F05"/>
    <w:rsid w:val="006C204B"/>
    <w:rsid w:val="006C22F1"/>
    <w:rsid w:val="006C25F8"/>
    <w:rsid w:val="006C28A2"/>
    <w:rsid w:val="006C3172"/>
    <w:rsid w:val="006C3547"/>
    <w:rsid w:val="006C3D85"/>
    <w:rsid w:val="006C3E68"/>
    <w:rsid w:val="006C4633"/>
    <w:rsid w:val="006C50AC"/>
    <w:rsid w:val="006C5643"/>
    <w:rsid w:val="006C5E92"/>
    <w:rsid w:val="006C75B1"/>
    <w:rsid w:val="006C7A7C"/>
    <w:rsid w:val="006D0F58"/>
    <w:rsid w:val="006D19B9"/>
    <w:rsid w:val="006D2386"/>
    <w:rsid w:val="006D273A"/>
    <w:rsid w:val="006D2A73"/>
    <w:rsid w:val="006D3606"/>
    <w:rsid w:val="006D42CD"/>
    <w:rsid w:val="006D458E"/>
    <w:rsid w:val="006D47DD"/>
    <w:rsid w:val="006D6A14"/>
    <w:rsid w:val="006D6C82"/>
    <w:rsid w:val="006D7392"/>
    <w:rsid w:val="006D7406"/>
    <w:rsid w:val="006E0274"/>
    <w:rsid w:val="006E0E12"/>
    <w:rsid w:val="006E1AA5"/>
    <w:rsid w:val="006E2302"/>
    <w:rsid w:val="006E29D5"/>
    <w:rsid w:val="006E41E5"/>
    <w:rsid w:val="006E45CF"/>
    <w:rsid w:val="006E54C6"/>
    <w:rsid w:val="006E58B6"/>
    <w:rsid w:val="006E6458"/>
    <w:rsid w:val="006E649F"/>
    <w:rsid w:val="006E708C"/>
    <w:rsid w:val="006E784C"/>
    <w:rsid w:val="006F01CD"/>
    <w:rsid w:val="006F18B8"/>
    <w:rsid w:val="006F2194"/>
    <w:rsid w:val="006F2303"/>
    <w:rsid w:val="006F26F2"/>
    <w:rsid w:val="006F28C3"/>
    <w:rsid w:val="006F2981"/>
    <w:rsid w:val="006F492F"/>
    <w:rsid w:val="006F4BBA"/>
    <w:rsid w:val="006F5068"/>
    <w:rsid w:val="006F6695"/>
    <w:rsid w:val="006F67FA"/>
    <w:rsid w:val="006F697A"/>
    <w:rsid w:val="006F7245"/>
    <w:rsid w:val="006F7724"/>
    <w:rsid w:val="006F7EE5"/>
    <w:rsid w:val="00700873"/>
    <w:rsid w:val="00701A2F"/>
    <w:rsid w:val="00702578"/>
    <w:rsid w:val="0070276A"/>
    <w:rsid w:val="007029B0"/>
    <w:rsid w:val="007032B3"/>
    <w:rsid w:val="007034A1"/>
    <w:rsid w:val="00704899"/>
    <w:rsid w:val="0070519B"/>
    <w:rsid w:val="00705315"/>
    <w:rsid w:val="007055C3"/>
    <w:rsid w:val="00705CB7"/>
    <w:rsid w:val="00705FA2"/>
    <w:rsid w:val="007070B4"/>
    <w:rsid w:val="007076B3"/>
    <w:rsid w:val="00710882"/>
    <w:rsid w:val="00712210"/>
    <w:rsid w:val="007122B4"/>
    <w:rsid w:val="007130FD"/>
    <w:rsid w:val="007138FE"/>
    <w:rsid w:val="0071411C"/>
    <w:rsid w:val="00714798"/>
    <w:rsid w:val="0071527A"/>
    <w:rsid w:val="00715F0C"/>
    <w:rsid w:val="00720570"/>
    <w:rsid w:val="0072112E"/>
    <w:rsid w:val="00722283"/>
    <w:rsid w:val="00722492"/>
    <w:rsid w:val="007224E8"/>
    <w:rsid w:val="0072293C"/>
    <w:rsid w:val="00724688"/>
    <w:rsid w:val="0072519E"/>
    <w:rsid w:val="0072658D"/>
    <w:rsid w:val="0072766F"/>
    <w:rsid w:val="00730BDF"/>
    <w:rsid w:val="00731A62"/>
    <w:rsid w:val="00731EF2"/>
    <w:rsid w:val="00735C6F"/>
    <w:rsid w:val="007366A6"/>
    <w:rsid w:val="0073686A"/>
    <w:rsid w:val="00737870"/>
    <w:rsid w:val="007400B4"/>
    <w:rsid w:val="007406F3"/>
    <w:rsid w:val="00740A33"/>
    <w:rsid w:val="00741796"/>
    <w:rsid w:val="00741BC8"/>
    <w:rsid w:val="00742645"/>
    <w:rsid w:val="00743718"/>
    <w:rsid w:val="00743AF4"/>
    <w:rsid w:val="00744561"/>
    <w:rsid w:val="00746DE2"/>
    <w:rsid w:val="00747320"/>
    <w:rsid w:val="00747F21"/>
    <w:rsid w:val="007504D7"/>
    <w:rsid w:val="00750F89"/>
    <w:rsid w:val="007511C4"/>
    <w:rsid w:val="0075162D"/>
    <w:rsid w:val="0075184B"/>
    <w:rsid w:val="00751894"/>
    <w:rsid w:val="0075199B"/>
    <w:rsid w:val="007561DD"/>
    <w:rsid w:val="00760CF8"/>
    <w:rsid w:val="00760D89"/>
    <w:rsid w:val="0076147D"/>
    <w:rsid w:val="00761550"/>
    <w:rsid w:val="00762752"/>
    <w:rsid w:val="00762D24"/>
    <w:rsid w:val="00763808"/>
    <w:rsid w:val="00763D0C"/>
    <w:rsid w:val="007647F6"/>
    <w:rsid w:val="00765E57"/>
    <w:rsid w:val="00765FE4"/>
    <w:rsid w:val="00766A93"/>
    <w:rsid w:val="00766A9E"/>
    <w:rsid w:val="007670C7"/>
    <w:rsid w:val="00767A65"/>
    <w:rsid w:val="00767E99"/>
    <w:rsid w:val="007729AD"/>
    <w:rsid w:val="00772E4F"/>
    <w:rsid w:val="00772F80"/>
    <w:rsid w:val="0077470E"/>
    <w:rsid w:val="00774F6F"/>
    <w:rsid w:val="00775D4A"/>
    <w:rsid w:val="007762DF"/>
    <w:rsid w:val="00777E30"/>
    <w:rsid w:val="0078094D"/>
    <w:rsid w:val="00781722"/>
    <w:rsid w:val="00781C51"/>
    <w:rsid w:val="00781D10"/>
    <w:rsid w:val="007827CC"/>
    <w:rsid w:val="00782EBF"/>
    <w:rsid w:val="00783557"/>
    <w:rsid w:val="00785E71"/>
    <w:rsid w:val="00785F9A"/>
    <w:rsid w:val="0078605F"/>
    <w:rsid w:val="007867EE"/>
    <w:rsid w:val="0078743F"/>
    <w:rsid w:val="00787EAC"/>
    <w:rsid w:val="0079072B"/>
    <w:rsid w:val="00791497"/>
    <w:rsid w:val="00791E9C"/>
    <w:rsid w:val="00793C7C"/>
    <w:rsid w:val="00793D4F"/>
    <w:rsid w:val="00794073"/>
    <w:rsid w:val="007950EB"/>
    <w:rsid w:val="007974EB"/>
    <w:rsid w:val="00797CEA"/>
    <w:rsid w:val="007A03FE"/>
    <w:rsid w:val="007A06AB"/>
    <w:rsid w:val="007A0BB1"/>
    <w:rsid w:val="007A0D70"/>
    <w:rsid w:val="007A11BB"/>
    <w:rsid w:val="007A1A87"/>
    <w:rsid w:val="007A2ACE"/>
    <w:rsid w:val="007A6196"/>
    <w:rsid w:val="007A6C71"/>
    <w:rsid w:val="007A7F3C"/>
    <w:rsid w:val="007B0553"/>
    <w:rsid w:val="007B17FA"/>
    <w:rsid w:val="007B2042"/>
    <w:rsid w:val="007B2565"/>
    <w:rsid w:val="007B2BE3"/>
    <w:rsid w:val="007B4921"/>
    <w:rsid w:val="007B5148"/>
    <w:rsid w:val="007B5176"/>
    <w:rsid w:val="007B57DB"/>
    <w:rsid w:val="007B5A7A"/>
    <w:rsid w:val="007B6C7D"/>
    <w:rsid w:val="007B6E76"/>
    <w:rsid w:val="007B7D81"/>
    <w:rsid w:val="007C0D06"/>
    <w:rsid w:val="007C13AF"/>
    <w:rsid w:val="007C2214"/>
    <w:rsid w:val="007C3DFB"/>
    <w:rsid w:val="007C41D4"/>
    <w:rsid w:val="007C495C"/>
    <w:rsid w:val="007C506A"/>
    <w:rsid w:val="007C6105"/>
    <w:rsid w:val="007C6F38"/>
    <w:rsid w:val="007C7DCA"/>
    <w:rsid w:val="007D05F0"/>
    <w:rsid w:val="007D13EF"/>
    <w:rsid w:val="007D2DB7"/>
    <w:rsid w:val="007D3DCA"/>
    <w:rsid w:val="007D5514"/>
    <w:rsid w:val="007D6232"/>
    <w:rsid w:val="007D6D28"/>
    <w:rsid w:val="007D70C2"/>
    <w:rsid w:val="007D7114"/>
    <w:rsid w:val="007D7877"/>
    <w:rsid w:val="007E0455"/>
    <w:rsid w:val="007E05E2"/>
    <w:rsid w:val="007E1263"/>
    <w:rsid w:val="007E157F"/>
    <w:rsid w:val="007E2E79"/>
    <w:rsid w:val="007E3297"/>
    <w:rsid w:val="007E3659"/>
    <w:rsid w:val="007E3C9A"/>
    <w:rsid w:val="007E66BB"/>
    <w:rsid w:val="007E7EC2"/>
    <w:rsid w:val="007F0FA2"/>
    <w:rsid w:val="007F1174"/>
    <w:rsid w:val="007F2973"/>
    <w:rsid w:val="007F2A5D"/>
    <w:rsid w:val="007F395F"/>
    <w:rsid w:val="007F51E4"/>
    <w:rsid w:val="007F778B"/>
    <w:rsid w:val="008005A6"/>
    <w:rsid w:val="008006EB"/>
    <w:rsid w:val="00800CD0"/>
    <w:rsid w:val="00801A88"/>
    <w:rsid w:val="00802024"/>
    <w:rsid w:val="00802053"/>
    <w:rsid w:val="00802757"/>
    <w:rsid w:val="008027E5"/>
    <w:rsid w:val="00802803"/>
    <w:rsid w:val="00802A49"/>
    <w:rsid w:val="00805066"/>
    <w:rsid w:val="008054DE"/>
    <w:rsid w:val="00805F2C"/>
    <w:rsid w:val="00806FFF"/>
    <w:rsid w:val="00810542"/>
    <w:rsid w:val="00811386"/>
    <w:rsid w:val="00811AD3"/>
    <w:rsid w:val="00812448"/>
    <w:rsid w:val="00812D8D"/>
    <w:rsid w:val="00814376"/>
    <w:rsid w:val="008155D6"/>
    <w:rsid w:val="00815B36"/>
    <w:rsid w:val="00816480"/>
    <w:rsid w:val="0081752C"/>
    <w:rsid w:val="008177CA"/>
    <w:rsid w:val="00817F4F"/>
    <w:rsid w:val="00820C08"/>
    <w:rsid w:val="008215C4"/>
    <w:rsid w:val="00821635"/>
    <w:rsid w:val="008220C2"/>
    <w:rsid w:val="008233B0"/>
    <w:rsid w:val="00823F40"/>
    <w:rsid w:val="008246B7"/>
    <w:rsid w:val="00824CBB"/>
    <w:rsid w:val="008264F4"/>
    <w:rsid w:val="00827AF7"/>
    <w:rsid w:val="00827F20"/>
    <w:rsid w:val="008326E5"/>
    <w:rsid w:val="00832D6D"/>
    <w:rsid w:val="00832DC2"/>
    <w:rsid w:val="00833231"/>
    <w:rsid w:val="008335B6"/>
    <w:rsid w:val="0083361B"/>
    <w:rsid w:val="00833C2A"/>
    <w:rsid w:val="00833FA5"/>
    <w:rsid w:val="008341ED"/>
    <w:rsid w:val="00835F92"/>
    <w:rsid w:val="00836976"/>
    <w:rsid w:val="008372C4"/>
    <w:rsid w:val="008415F9"/>
    <w:rsid w:val="0084168D"/>
    <w:rsid w:val="00841A7D"/>
    <w:rsid w:val="00842116"/>
    <w:rsid w:val="00842DA8"/>
    <w:rsid w:val="0084463C"/>
    <w:rsid w:val="00844F97"/>
    <w:rsid w:val="00844FEE"/>
    <w:rsid w:val="0084511E"/>
    <w:rsid w:val="008476D3"/>
    <w:rsid w:val="00847987"/>
    <w:rsid w:val="008500FA"/>
    <w:rsid w:val="00850F7D"/>
    <w:rsid w:val="00851DBB"/>
    <w:rsid w:val="00852D2F"/>
    <w:rsid w:val="00853237"/>
    <w:rsid w:val="0085405E"/>
    <w:rsid w:val="00854133"/>
    <w:rsid w:val="00855069"/>
    <w:rsid w:val="0085587E"/>
    <w:rsid w:val="008561D9"/>
    <w:rsid w:val="00856955"/>
    <w:rsid w:val="00856C50"/>
    <w:rsid w:val="00856ED1"/>
    <w:rsid w:val="00857207"/>
    <w:rsid w:val="00857D3A"/>
    <w:rsid w:val="008613D6"/>
    <w:rsid w:val="00862EAF"/>
    <w:rsid w:val="00863670"/>
    <w:rsid w:val="008636F1"/>
    <w:rsid w:val="00864473"/>
    <w:rsid w:val="0086554C"/>
    <w:rsid w:val="008672D2"/>
    <w:rsid w:val="00867604"/>
    <w:rsid w:val="00871068"/>
    <w:rsid w:val="008722A1"/>
    <w:rsid w:val="00873046"/>
    <w:rsid w:val="0087392C"/>
    <w:rsid w:val="00873E6C"/>
    <w:rsid w:val="00874596"/>
    <w:rsid w:val="008745BF"/>
    <w:rsid w:val="0087573B"/>
    <w:rsid w:val="008760F1"/>
    <w:rsid w:val="008779DA"/>
    <w:rsid w:val="00877F4E"/>
    <w:rsid w:val="00880F7F"/>
    <w:rsid w:val="008819B7"/>
    <w:rsid w:val="00881B12"/>
    <w:rsid w:val="008833BC"/>
    <w:rsid w:val="008839E2"/>
    <w:rsid w:val="00885041"/>
    <w:rsid w:val="008867A5"/>
    <w:rsid w:val="00886FDB"/>
    <w:rsid w:val="00887F88"/>
    <w:rsid w:val="00890083"/>
    <w:rsid w:val="00890759"/>
    <w:rsid w:val="008914FD"/>
    <w:rsid w:val="00891590"/>
    <w:rsid w:val="00891765"/>
    <w:rsid w:val="00891824"/>
    <w:rsid w:val="00891DDD"/>
    <w:rsid w:val="00895288"/>
    <w:rsid w:val="00895A74"/>
    <w:rsid w:val="00896332"/>
    <w:rsid w:val="00896C95"/>
    <w:rsid w:val="00897007"/>
    <w:rsid w:val="00897152"/>
    <w:rsid w:val="00897ECF"/>
    <w:rsid w:val="008A016D"/>
    <w:rsid w:val="008A0359"/>
    <w:rsid w:val="008A0ED2"/>
    <w:rsid w:val="008A113A"/>
    <w:rsid w:val="008A15C1"/>
    <w:rsid w:val="008A1B0D"/>
    <w:rsid w:val="008A26A8"/>
    <w:rsid w:val="008A2762"/>
    <w:rsid w:val="008A2F8D"/>
    <w:rsid w:val="008A43D5"/>
    <w:rsid w:val="008A558D"/>
    <w:rsid w:val="008A566A"/>
    <w:rsid w:val="008A76EF"/>
    <w:rsid w:val="008B0163"/>
    <w:rsid w:val="008B026E"/>
    <w:rsid w:val="008B081F"/>
    <w:rsid w:val="008B10D2"/>
    <w:rsid w:val="008B2F2C"/>
    <w:rsid w:val="008B3974"/>
    <w:rsid w:val="008B3D27"/>
    <w:rsid w:val="008B47BE"/>
    <w:rsid w:val="008B4884"/>
    <w:rsid w:val="008B4C6B"/>
    <w:rsid w:val="008B6D0F"/>
    <w:rsid w:val="008B74A6"/>
    <w:rsid w:val="008B7EB3"/>
    <w:rsid w:val="008C048B"/>
    <w:rsid w:val="008C15A4"/>
    <w:rsid w:val="008C1A24"/>
    <w:rsid w:val="008C1BA7"/>
    <w:rsid w:val="008C1DEB"/>
    <w:rsid w:val="008C1F74"/>
    <w:rsid w:val="008C3550"/>
    <w:rsid w:val="008C35D0"/>
    <w:rsid w:val="008C4939"/>
    <w:rsid w:val="008C4B3F"/>
    <w:rsid w:val="008C4E4D"/>
    <w:rsid w:val="008C570E"/>
    <w:rsid w:val="008C6119"/>
    <w:rsid w:val="008C704F"/>
    <w:rsid w:val="008C72C0"/>
    <w:rsid w:val="008D05E3"/>
    <w:rsid w:val="008D0C88"/>
    <w:rsid w:val="008D1251"/>
    <w:rsid w:val="008D14D8"/>
    <w:rsid w:val="008D1517"/>
    <w:rsid w:val="008D1C01"/>
    <w:rsid w:val="008D1FC9"/>
    <w:rsid w:val="008D2406"/>
    <w:rsid w:val="008D3D67"/>
    <w:rsid w:val="008D449B"/>
    <w:rsid w:val="008D5299"/>
    <w:rsid w:val="008D695C"/>
    <w:rsid w:val="008D781B"/>
    <w:rsid w:val="008D7A88"/>
    <w:rsid w:val="008D7BEE"/>
    <w:rsid w:val="008E02A8"/>
    <w:rsid w:val="008E0425"/>
    <w:rsid w:val="008E044C"/>
    <w:rsid w:val="008E1D35"/>
    <w:rsid w:val="008E2E26"/>
    <w:rsid w:val="008E2F47"/>
    <w:rsid w:val="008E35DD"/>
    <w:rsid w:val="008E381A"/>
    <w:rsid w:val="008E3A2B"/>
    <w:rsid w:val="008E3A7B"/>
    <w:rsid w:val="008E3FD3"/>
    <w:rsid w:val="008E3FF7"/>
    <w:rsid w:val="008E43EE"/>
    <w:rsid w:val="008E5C96"/>
    <w:rsid w:val="008E6590"/>
    <w:rsid w:val="008E7399"/>
    <w:rsid w:val="008E7C82"/>
    <w:rsid w:val="008F1640"/>
    <w:rsid w:val="008F1ECE"/>
    <w:rsid w:val="008F2B09"/>
    <w:rsid w:val="008F44C3"/>
    <w:rsid w:val="008F6489"/>
    <w:rsid w:val="008F64EF"/>
    <w:rsid w:val="008F6791"/>
    <w:rsid w:val="008F6AA8"/>
    <w:rsid w:val="008F6E86"/>
    <w:rsid w:val="008F70E4"/>
    <w:rsid w:val="009000B0"/>
    <w:rsid w:val="00900D5C"/>
    <w:rsid w:val="00901980"/>
    <w:rsid w:val="00904BA2"/>
    <w:rsid w:val="00904D67"/>
    <w:rsid w:val="00905505"/>
    <w:rsid w:val="00905666"/>
    <w:rsid w:val="009057B6"/>
    <w:rsid w:val="00905DF6"/>
    <w:rsid w:val="00907F92"/>
    <w:rsid w:val="00910C8E"/>
    <w:rsid w:val="00910FD4"/>
    <w:rsid w:val="00910FD8"/>
    <w:rsid w:val="0091259F"/>
    <w:rsid w:val="0091292E"/>
    <w:rsid w:val="00912FD8"/>
    <w:rsid w:val="009130F1"/>
    <w:rsid w:val="0091393F"/>
    <w:rsid w:val="00913EC8"/>
    <w:rsid w:val="00914E78"/>
    <w:rsid w:val="00915302"/>
    <w:rsid w:val="0091552F"/>
    <w:rsid w:val="00916261"/>
    <w:rsid w:val="009162D7"/>
    <w:rsid w:val="00917332"/>
    <w:rsid w:val="00917981"/>
    <w:rsid w:val="00917E6E"/>
    <w:rsid w:val="009203CA"/>
    <w:rsid w:val="00921D73"/>
    <w:rsid w:val="00922008"/>
    <w:rsid w:val="00922D36"/>
    <w:rsid w:val="00923829"/>
    <w:rsid w:val="009252D1"/>
    <w:rsid w:val="00925606"/>
    <w:rsid w:val="00925F74"/>
    <w:rsid w:val="00926862"/>
    <w:rsid w:val="00926891"/>
    <w:rsid w:val="009306E1"/>
    <w:rsid w:val="00930910"/>
    <w:rsid w:val="00932EA5"/>
    <w:rsid w:val="00933486"/>
    <w:rsid w:val="00933A95"/>
    <w:rsid w:val="00934B6D"/>
    <w:rsid w:val="00934DB9"/>
    <w:rsid w:val="00935EF8"/>
    <w:rsid w:val="00937308"/>
    <w:rsid w:val="00940121"/>
    <w:rsid w:val="00940C2A"/>
    <w:rsid w:val="00941656"/>
    <w:rsid w:val="009429A5"/>
    <w:rsid w:val="00943B11"/>
    <w:rsid w:val="00944001"/>
    <w:rsid w:val="00945003"/>
    <w:rsid w:val="00945122"/>
    <w:rsid w:val="00945AFE"/>
    <w:rsid w:val="009465D6"/>
    <w:rsid w:val="00946C67"/>
    <w:rsid w:val="00946C91"/>
    <w:rsid w:val="00946F3C"/>
    <w:rsid w:val="00947431"/>
    <w:rsid w:val="00947BC2"/>
    <w:rsid w:val="00947CAF"/>
    <w:rsid w:val="00950468"/>
    <w:rsid w:val="00951717"/>
    <w:rsid w:val="0095182B"/>
    <w:rsid w:val="009521B2"/>
    <w:rsid w:val="0095225B"/>
    <w:rsid w:val="00952B07"/>
    <w:rsid w:val="00952B6C"/>
    <w:rsid w:val="00952EC9"/>
    <w:rsid w:val="00954FC2"/>
    <w:rsid w:val="00955707"/>
    <w:rsid w:val="00955748"/>
    <w:rsid w:val="00955DA1"/>
    <w:rsid w:val="00957D24"/>
    <w:rsid w:val="00957FC0"/>
    <w:rsid w:val="009622EF"/>
    <w:rsid w:val="00963DD0"/>
    <w:rsid w:val="009650BB"/>
    <w:rsid w:val="00965A44"/>
    <w:rsid w:val="00965DDF"/>
    <w:rsid w:val="0096678E"/>
    <w:rsid w:val="00966F1A"/>
    <w:rsid w:val="0096753E"/>
    <w:rsid w:val="00972241"/>
    <w:rsid w:val="00972385"/>
    <w:rsid w:val="0097336B"/>
    <w:rsid w:val="0097344F"/>
    <w:rsid w:val="0097355D"/>
    <w:rsid w:val="009760EA"/>
    <w:rsid w:val="00977982"/>
    <w:rsid w:val="009779F1"/>
    <w:rsid w:val="0098019C"/>
    <w:rsid w:val="00980B16"/>
    <w:rsid w:val="00981043"/>
    <w:rsid w:val="009819B7"/>
    <w:rsid w:val="00982AD1"/>
    <w:rsid w:val="00983D36"/>
    <w:rsid w:val="00984522"/>
    <w:rsid w:val="009847B6"/>
    <w:rsid w:val="00985DCD"/>
    <w:rsid w:val="009863BF"/>
    <w:rsid w:val="00986AAE"/>
    <w:rsid w:val="00987462"/>
    <w:rsid w:val="009903F5"/>
    <w:rsid w:val="009904DB"/>
    <w:rsid w:val="0099052F"/>
    <w:rsid w:val="00990C80"/>
    <w:rsid w:val="00991D99"/>
    <w:rsid w:val="009923F7"/>
    <w:rsid w:val="00992886"/>
    <w:rsid w:val="00993822"/>
    <w:rsid w:val="00993AA1"/>
    <w:rsid w:val="009943FD"/>
    <w:rsid w:val="00995960"/>
    <w:rsid w:val="009961DC"/>
    <w:rsid w:val="00996984"/>
    <w:rsid w:val="00996E58"/>
    <w:rsid w:val="00997649"/>
    <w:rsid w:val="00997755"/>
    <w:rsid w:val="009A0BA4"/>
    <w:rsid w:val="009A0E74"/>
    <w:rsid w:val="009A0F51"/>
    <w:rsid w:val="009A1F5A"/>
    <w:rsid w:val="009A3099"/>
    <w:rsid w:val="009A312D"/>
    <w:rsid w:val="009A4DB6"/>
    <w:rsid w:val="009A562E"/>
    <w:rsid w:val="009A5E51"/>
    <w:rsid w:val="009A6988"/>
    <w:rsid w:val="009B0388"/>
    <w:rsid w:val="009B0D86"/>
    <w:rsid w:val="009B1566"/>
    <w:rsid w:val="009B1C6B"/>
    <w:rsid w:val="009B3A0F"/>
    <w:rsid w:val="009B3AE7"/>
    <w:rsid w:val="009B3DE0"/>
    <w:rsid w:val="009B4723"/>
    <w:rsid w:val="009B4F26"/>
    <w:rsid w:val="009B56BB"/>
    <w:rsid w:val="009B6774"/>
    <w:rsid w:val="009B7701"/>
    <w:rsid w:val="009C16B3"/>
    <w:rsid w:val="009C2BEF"/>
    <w:rsid w:val="009C2D61"/>
    <w:rsid w:val="009C425A"/>
    <w:rsid w:val="009C4BAC"/>
    <w:rsid w:val="009C5011"/>
    <w:rsid w:val="009C64E1"/>
    <w:rsid w:val="009C65B3"/>
    <w:rsid w:val="009C6A46"/>
    <w:rsid w:val="009C6ED2"/>
    <w:rsid w:val="009C75C0"/>
    <w:rsid w:val="009C7C5F"/>
    <w:rsid w:val="009D0033"/>
    <w:rsid w:val="009D03B5"/>
    <w:rsid w:val="009D0C43"/>
    <w:rsid w:val="009D169C"/>
    <w:rsid w:val="009D1784"/>
    <w:rsid w:val="009D20D8"/>
    <w:rsid w:val="009D2153"/>
    <w:rsid w:val="009D3C6D"/>
    <w:rsid w:val="009D4F84"/>
    <w:rsid w:val="009D5B4D"/>
    <w:rsid w:val="009D6180"/>
    <w:rsid w:val="009D7EE8"/>
    <w:rsid w:val="009E03B4"/>
    <w:rsid w:val="009E3AE8"/>
    <w:rsid w:val="009E5018"/>
    <w:rsid w:val="009F0C0B"/>
    <w:rsid w:val="009F1BC0"/>
    <w:rsid w:val="009F25DF"/>
    <w:rsid w:val="009F2CBE"/>
    <w:rsid w:val="009F3006"/>
    <w:rsid w:val="009F3022"/>
    <w:rsid w:val="009F34A9"/>
    <w:rsid w:val="009F365F"/>
    <w:rsid w:val="009F389A"/>
    <w:rsid w:val="009F3D4B"/>
    <w:rsid w:val="009F46AB"/>
    <w:rsid w:val="009F5BB1"/>
    <w:rsid w:val="009F722E"/>
    <w:rsid w:val="009F779E"/>
    <w:rsid w:val="00A00559"/>
    <w:rsid w:val="00A01163"/>
    <w:rsid w:val="00A01ACC"/>
    <w:rsid w:val="00A01CCB"/>
    <w:rsid w:val="00A01ECF"/>
    <w:rsid w:val="00A01F3F"/>
    <w:rsid w:val="00A02487"/>
    <w:rsid w:val="00A0265F"/>
    <w:rsid w:val="00A02C20"/>
    <w:rsid w:val="00A02EDA"/>
    <w:rsid w:val="00A045C9"/>
    <w:rsid w:val="00A04951"/>
    <w:rsid w:val="00A061C4"/>
    <w:rsid w:val="00A0644F"/>
    <w:rsid w:val="00A07C13"/>
    <w:rsid w:val="00A115BB"/>
    <w:rsid w:val="00A11E2E"/>
    <w:rsid w:val="00A1215F"/>
    <w:rsid w:val="00A136F1"/>
    <w:rsid w:val="00A13C4D"/>
    <w:rsid w:val="00A143CE"/>
    <w:rsid w:val="00A15614"/>
    <w:rsid w:val="00A158C2"/>
    <w:rsid w:val="00A15E44"/>
    <w:rsid w:val="00A1630A"/>
    <w:rsid w:val="00A16385"/>
    <w:rsid w:val="00A17F80"/>
    <w:rsid w:val="00A20154"/>
    <w:rsid w:val="00A21348"/>
    <w:rsid w:val="00A2243C"/>
    <w:rsid w:val="00A225FE"/>
    <w:rsid w:val="00A230C6"/>
    <w:rsid w:val="00A23289"/>
    <w:rsid w:val="00A24CD2"/>
    <w:rsid w:val="00A2530B"/>
    <w:rsid w:val="00A2539C"/>
    <w:rsid w:val="00A25951"/>
    <w:rsid w:val="00A25B01"/>
    <w:rsid w:val="00A25D7A"/>
    <w:rsid w:val="00A314CF"/>
    <w:rsid w:val="00A32708"/>
    <w:rsid w:val="00A338A8"/>
    <w:rsid w:val="00A33C9E"/>
    <w:rsid w:val="00A36CBC"/>
    <w:rsid w:val="00A40DE5"/>
    <w:rsid w:val="00A41878"/>
    <w:rsid w:val="00A4193F"/>
    <w:rsid w:val="00A41A16"/>
    <w:rsid w:val="00A42075"/>
    <w:rsid w:val="00A432D1"/>
    <w:rsid w:val="00A43B93"/>
    <w:rsid w:val="00A43E67"/>
    <w:rsid w:val="00A440BA"/>
    <w:rsid w:val="00A44170"/>
    <w:rsid w:val="00A443AB"/>
    <w:rsid w:val="00A44869"/>
    <w:rsid w:val="00A44F1F"/>
    <w:rsid w:val="00A44F87"/>
    <w:rsid w:val="00A46634"/>
    <w:rsid w:val="00A46CB1"/>
    <w:rsid w:val="00A47A50"/>
    <w:rsid w:val="00A504C8"/>
    <w:rsid w:val="00A50B2D"/>
    <w:rsid w:val="00A50C15"/>
    <w:rsid w:val="00A51E3F"/>
    <w:rsid w:val="00A5234B"/>
    <w:rsid w:val="00A5370E"/>
    <w:rsid w:val="00A5490A"/>
    <w:rsid w:val="00A54CD3"/>
    <w:rsid w:val="00A5591F"/>
    <w:rsid w:val="00A561DA"/>
    <w:rsid w:val="00A56779"/>
    <w:rsid w:val="00A600C1"/>
    <w:rsid w:val="00A60F73"/>
    <w:rsid w:val="00A618C8"/>
    <w:rsid w:val="00A62A19"/>
    <w:rsid w:val="00A64420"/>
    <w:rsid w:val="00A64EAA"/>
    <w:rsid w:val="00A65AAB"/>
    <w:rsid w:val="00A662E7"/>
    <w:rsid w:val="00A6719C"/>
    <w:rsid w:val="00A679F5"/>
    <w:rsid w:val="00A67B64"/>
    <w:rsid w:val="00A7156D"/>
    <w:rsid w:val="00A71903"/>
    <w:rsid w:val="00A72CE4"/>
    <w:rsid w:val="00A7482C"/>
    <w:rsid w:val="00A75211"/>
    <w:rsid w:val="00A7594D"/>
    <w:rsid w:val="00A75C1B"/>
    <w:rsid w:val="00A76311"/>
    <w:rsid w:val="00A769E9"/>
    <w:rsid w:val="00A77572"/>
    <w:rsid w:val="00A80FCD"/>
    <w:rsid w:val="00A81A33"/>
    <w:rsid w:val="00A836A0"/>
    <w:rsid w:val="00A8420E"/>
    <w:rsid w:val="00A844CD"/>
    <w:rsid w:val="00A84DFF"/>
    <w:rsid w:val="00A86232"/>
    <w:rsid w:val="00A87253"/>
    <w:rsid w:val="00A872FB"/>
    <w:rsid w:val="00A875C3"/>
    <w:rsid w:val="00A87C28"/>
    <w:rsid w:val="00A87ED6"/>
    <w:rsid w:val="00A9100D"/>
    <w:rsid w:val="00A911C1"/>
    <w:rsid w:val="00A92936"/>
    <w:rsid w:val="00A92ECE"/>
    <w:rsid w:val="00A94235"/>
    <w:rsid w:val="00A94349"/>
    <w:rsid w:val="00A9478B"/>
    <w:rsid w:val="00A94EC5"/>
    <w:rsid w:val="00A94F9E"/>
    <w:rsid w:val="00A968B4"/>
    <w:rsid w:val="00A96E6C"/>
    <w:rsid w:val="00A97433"/>
    <w:rsid w:val="00A97A40"/>
    <w:rsid w:val="00AA0424"/>
    <w:rsid w:val="00AA0DB2"/>
    <w:rsid w:val="00AA138E"/>
    <w:rsid w:val="00AA1432"/>
    <w:rsid w:val="00AA192A"/>
    <w:rsid w:val="00AA1F7B"/>
    <w:rsid w:val="00AA21F2"/>
    <w:rsid w:val="00AA3068"/>
    <w:rsid w:val="00AA3897"/>
    <w:rsid w:val="00AA78FB"/>
    <w:rsid w:val="00AA7AEA"/>
    <w:rsid w:val="00AB0D3C"/>
    <w:rsid w:val="00AB23DA"/>
    <w:rsid w:val="00AB3B5D"/>
    <w:rsid w:val="00AB3C17"/>
    <w:rsid w:val="00AB421C"/>
    <w:rsid w:val="00AB687A"/>
    <w:rsid w:val="00AB7D22"/>
    <w:rsid w:val="00AB7E2F"/>
    <w:rsid w:val="00AC089E"/>
    <w:rsid w:val="00AC0C04"/>
    <w:rsid w:val="00AC1607"/>
    <w:rsid w:val="00AC17DC"/>
    <w:rsid w:val="00AC2715"/>
    <w:rsid w:val="00AC2C27"/>
    <w:rsid w:val="00AC2C68"/>
    <w:rsid w:val="00AC2F9C"/>
    <w:rsid w:val="00AC30F6"/>
    <w:rsid w:val="00AC4ABF"/>
    <w:rsid w:val="00AC55A4"/>
    <w:rsid w:val="00AC7070"/>
    <w:rsid w:val="00AC712D"/>
    <w:rsid w:val="00AD07CB"/>
    <w:rsid w:val="00AD0B29"/>
    <w:rsid w:val="00AD144C"/>
    <w:rsid w:val="00AD1EF9"/>
    <w:rsid w:val="00AD2BBB"/>
    <w:rsid w:val="00AD3C18"/>
    <w:rsid w:val="00AD47C4"/>
    <w:rsid w:val="00AD4E5E"/>
    <w:rsid w:val="00AD6D25"/>
    <w:rsid w:val="00AD757E"/>
    <w:rsid w:val="00AE20C3"/>
    <w:rsid w:val="00AE2399"/>
    <w:rsid w:val="00AE2ED0"/>
    <w:rsid w:val="00AE3347"/>
    <w:rsid w:val="00AE4255"/>
    <w:rsid w:val="00AE5785"/>
    <w:rsid w:val="00AE61BA"/>
    <w:rsid w:val="00AE62B4"/>
    <w:rsid w:val="00AE6386"/>
    <w:rsid w:val="00AE651F"/>
    <w:rsid w:val="00AE6DB9"/>
    <w:rsid w:val="00AE7240"/>
    <w:rsid w:val="00AE7DE8"/>
    <w:rsid w:val="00AE7FCD"/>
    <w:rsid w:val="00AF07AC"/>
    <w:rsid w:val="00AF0B6A"/>
    <w:rsid w:val="00AF0DB5"/>
    <w:rsid w:val="00AF1C6E"/>
    <w:rsid w:val="00AF2BC8"/>
    <w:rsid w:val="00AF2F57"/>
    <w:rsid w:val="00AF585B"/>
    <w:rsid w:val="00AF6422"/>
    <w:rsid w:val="00AF69A7"/>
    <w:rsid w:val="00AF6E13"/>
    <w:rsid w:val="00AF72CF"/>
    <w:rsid w:val="00AF767B"/>
    <w:rsid w:val="00AF76FB"/>
    <w:rsid w:val="00B00024"/>
    <w:rsid w:val="00B003B9"/>
    <w:rsid w:val="00B00634"/>
    <w:rsid w:val="00B00B98"/>
    <w:rsid w:val="00B015C9"/>
    <w:rsid w:val="00B01702"/>
    <w:rsid w:val="00B01798"/>
    <w:rsid w:val="00B02DC8"/>
    <w:rsid w:val="00B03066"/>
    <w:rsid w:val="00B032C8"/>
    <w:rsid w:val="00B034BB"/>
    <w:rsid w:val="00B0464C"/>
    <w:rsid w:val="00B05472"/>
    <w:rsid w:val="00B06359"/>
    <w:rsid w:val="00B064A7"/>
    <w:rsid w:val="00B070E7"/>
    <w:rsid w:val="00B07441"/>
    <w:rsid w:val="00B10155"/>
    <w:rsid w:val="00B10DB1"/>
    <w:rsid w:val="00B11E82"/>
    <w:rsid w:val="00B121C4"/>
    <w:rsid w:val="00B1361F"/>
    <w:rsid w:val="00B141A9"/>
    <w:rsid w:val="00B14876"/>
    <w:rsid w:val="00B14D1C"/>
    <w:rsid w:val="00B16A0B"/>
    <w:rsid w:val="00B16B6D"/>
    <w:rsid w:val="00B17939"/>
    <w:rsid w:val="00B202BF"/>
    <w:rsid w:val="00B20442"/>
    <w:rsid w:val="00B205FB"/>
    <w:rsid w:val="00B20768"/>
    <w:rsid w:val="00B20F14"/>
    <w:rsid w:val="00B22C61"/>
    <w:rsid w:val="00B233BF"/>
    <w:rsid w:val="00B23ABE"/>
    <w:rsid w:val="00B23BB9"/>
    <w:rsid w:val="00B23C13"/>
    <w:rsid w:val="00B24235"/>
    <w:rsid w:val="00B249EE"/>
    <w:rsid w:val="00B24A65"/>
    <w:rsid w:val="00B24D27"/>
    <w:rsid w:val="00B24D47"/>
    <w:rsid w:val="00B24F37"/>
    <w:rsid w:val="00B2519A"/>
    <w:rsid w:val="00B26060"/>
    <w:rsid w:val="00B261BC"/>
    <w:rsid w:val="00B262CE"/>
    <w:rsid w:val="00B26354"/>
    <w:rsid w:val="00B26612"/>
    <w:rsid w:val="00B26C27"/>
    <w:rsid w:val="00B275E7"/>
    <w:rsid w:val="00B30891"/>
    <w:rsid w:val="00B30972"/>
    <w:rsid w:val="00B30B8E"/>
    <w:rsid w:val="00B3158A"/>
    <w:rsid w:val="00B32091"/>
    <w:rsid w:val="00B32A8D"/>
    <w:rsid w:val="00B33B41"/>
    <w:rsid w:val="00B35883"/>
    <w:rsid w:val="00B37640"/>
    <w:rsid w:val="00B37987"/>
    <w:rsid w:val="00B37B0D"/>
    <w:rsid w:val="00B37E5E"/>
    <w:rsid w:val="00B37FC4"/>
    <w:rsid w:val="00B40A11"/>
    <w:rsid w:val="00B40E8D"/>
    <w:rsid w:val="00B4275E"/>
    <w:rsid w:val="00B433C8"/>
    <w:rsid w:val="00B435E6"/>
    <w:rsid w:val="00B44284"/>
    <w:rsid w:val="00B448B4"/>
    <w:rsid w:val="00B44AB0"/>
    <w:rsid w:val="00B453B2"/>
    <w:rsid w:val="00B462F7"/>
    <w:rsid w:val="00B4650D"/>
    <w:rsid w:val="00B47118"/>
    <w:rsid w:val="00B47325"/>
    <w:rsid w:val="00B47833"/>
    <w:rsid w:val="00B47E55"/>
    <w:rsid w:val="00B5134C"/>
    <w:rsid w:val="00B51613"/>
    <w:rsid w:val="00B51F22"/>
    <w:rsid w:val="00B51F79"/>
    <w:rsid w:val="00B520F4"/>
    <w:rsid w:val="00B529EA"/>
    <w:rsid w:val="00B53E39"/>
    <w:rsid w:val="00B56214"/>
    <w:rsid w:val="00B56592"/>
    <w:rsid w:val="00B56C23"/>
    <w:rsid w:val="00B572BA"/>
    <w:rsid w:val="00B573B9"/>
    <w:rsid w:val="00B57DF1"/>
    <w:rsid w:val="00B60067"/>
    <w:rsid w:val="00B611C5"/>
    <w:rsid w:val="00B613FE"/>
    <w:rsid w:val="00B61785"/>
    <w:rsid w:val="00B628C9"/>
    <w:rsid w:val="00B63439"/>
    <w:rsid w:val="00B65ABF"/>
    <w:rsid w:val="00B65BA7"/>
    <w:rsid w:val="00B65D9B"/>
    <w:rsid w:val="00B66C3B"/>
    <w:rsid w:val="00B70278"/>
    <w:rsid w:val="00B71694"/>
    <w:rsid w:val="00B72D5D"/>
    <w:rsid w:val="00B72E60"/>
    <w:rsid w:val="00B74380"/>
    <w:rsid w:val="00B75179"/>
    <w:rsid w:val="00B75C55"/>
    <w:rsid w:val="00B76070"/>
    <w:rsid w:val="00B771E2"/>
    <w:rsid w:val="00B81261"/>
    <w:rsid w:val="00B819B4"/>
    <w:rsid w:val="00B81A4D"/>
    <w:rsid w:val="00B8279B"/>
    <w:rsid w:val="00B843F7"/>
    <w:rsid w:val="00B85BAD"/>
    <w:rsid w:val="00B87BE6"/>
    <w:rsid w:val="00B90A59"/>
    <w:rsid w:val="00B90C20"/>
    <w:rsid w:val="00B9185B"/>
    <w:rsid w:val="00B91F2F"/>
    <w:rsid w:val="00B923AC"/>
    <w:rsid w:val="00B945C6"/>
    <w:rsid w:val="00B96074"/>
    <w:rsid w:val="00B97208"/>
    <w:rsid w:val="00BA03F4"/>
    <w:rsid w:val="00BA08C4"/>
    <w:rsid w:val="00BA4108"/>
    <w:rsid w:val="00BA43E7"/>
    <w:rsid w:val="00BA4412"/>
    <w:rsid w:val="00BA4B38"/>
    <w:rsid w:val="00BA4FA5"/>
    <w:rsid w:val="00BA5077"/>
    <w:rsid w:val="00BA5192"/>
    <w:rsid w:val="00BA556E"/>
    <w:rsid w:val="00BA58E2"/>
    <w:rsid w:val="00BA59E1"/>
    <w:rsid w:val="00BA69CA"/>
    <w:rsid w:val="00BA69EF"/>
    <w:rsid w:val="00BA6AAE"/>
    <w:rsid w:val="00BB0E9F"/>
    <w:rsid w:val="00BB34DD"/>
    <w:rsid w:val="00BB3B92"/>
    <w:rsid w:val="00BB3C26"/>
    <w:rsid w:val="00BB3D50"/>
    <w:rsid w:val="00BB421C"/>
    <w:rsid w:val="00BB5178"/>
    <w:rsid w:val="00BB5CDD"/>
    <w:rsid w:val="00BB708B"/>
    <w:rsid w:val="00BC058D"/>
    <w:rsid w:val="00BC0594"/>
    <w:rsid w:val="00BC3ACA"/>
    <w:rsid w:val="00BC3F51"/>
    <w:rsid w:val="00BC430C"/>
    <w:rsid w:val="00BC57C3"/>
    <w:rsid w:val="00BC5ABB"/>
    <w:rsid w:val="00BC60EA"/>
    <w:rsid w:val="00BC6EA4"/>
    <w:rsid w:val="00BD159C"/>
    <w:rsid w:val="00BD1933"/>
    <w:rsid w:val="00BD28C7"/>
    <w:rsid w:val="00BD2959"/>
    <w:rsid w:val="00BD3D7D"/>
    <w:rsid w:val="00BD4282"/>
    <w:rsid w:val="00BD4F5D"/>
    <w:rsid w:val="00BD5D2A"/>
    <w:rsid w:val="00BD6971"/>
    <w:rsid w:val="00BD7817"/>
    <w:rsid w:val="00BD7B51"/>
    <w:rsid w:val="00BD7FE1"/>
    <w:rsid w:val="00BE0332"/>
    <w:rsid w:val="00BE06AC"/>
    <w:rsid w:val="00BE0A88"/>
    <w:rsid w:val="00BE1CB2"/>
    <w:rsid w:val="00BE3541"/>
    <w:rsid w:val="00BE3D19"/>
    <w:rsid w:val="00BE473C"/>
    <w:rsid w:val="00BE5090"/>
    <w:rsid w:val="00BE64E6"/>
    <w:rsid w:val="00BE734B"/>
    <w:rsid w:val="00BE746B"/>
    <w:rsid w:val="00BE76C4"/>
    <w:rsid w:val="00BE7A7F"/>
    <w:rsid w:val="00BF14F9"/>
    <w:rsid w:val="00BF19EA"/>
    <w:rsid w:val="00BF1D27"/>
    <w:rsid w:val="00BF243A"/>
    <w:rsid w:val="00BF2CC4"/>
    <w:rsid w:val="00BF2DD4"/>
    <w:rsid w:val="00BF2FE6"/>
    <w:rsid w:val="00BF4689"/>
    <w:rsid w:val="00BF46B9"/>
    <w:rsid w:val="00BF4D26"/>
    <w:rsid w:val="00BF5365"/>
    <w:rsid w:val="00BF565A"/>
    <w:rsid w:val="00BF5F10"/>
    <w:rsid w:val="00BF763B"/>
    <w:rsid w:val="00BF7AE2"/>
    <w:rsid w:val="00C00E25"/>
    <w:rsid w:val="00C0174C"/>
    <w:rsid w:val="00C01AF0"/>
    <w:rsid w:val="00C03878"/>
    <w:rsid w:val="00C03987"/>
    <w:rsid w:val="00C0749A"/>
    <w:rsid w:val="00C07B60"/>
    <w:rsid w:val="00C10145"/>
    <w:rsid w:val="00C10209"/>
    <w:rsid w:val="00C10BAF"/>
    <w:rsid w:val="00C1206F"/>
    <w:rsid w:val="00C12835"/>
    <w:rsid w:val="00C13376"/>
    <w:rsid w:val="00C1378C"/>
    <w:rsid w:val="00C1796E"/>
    <w:rsid w:val="00C202C0"/>
    <w:rsid w:val="00C2033D"/>
    <w:rsid w:val="00C2177E"/>
    <w:rsid w:val="00C21E56"/>
    <w:rsid w:val="00C22645"/>
    <w:rsid w:val="00C2567C"/>
    <w:rsid w:val="00C25DB8"/>
    <w:rsid w:val="00C264C2"/>
    <w:rsid w:val="00C30DBB"/>
    <w:rsid w:val="00C317AC"/>
    <w:rsid w:val="00C31F11"/>
    <w:rsid w:val="00C333A0"/>
    <w:rsid w:val="00C33627"/>
    <w:rsid w:val="00C340DA"/>
    <w:rsid w:val="00C36257"/>
    <w:rsid w:val="00C3710F"/>
    <w:rsid w:val="00C3752C"/>
    <w:rsid w:val="00C401A0"/>
    <w:rsid w:val="00C40791"/>
    <w:rsid w:val="00C423C0"/>
    <w:rsid w:val="00C42FB0"/>
    <w:rsid w:val="00C4508B"/>
    <w:rsid w:val="00C4566A"/>
    <w:rsid w:val="00C46F4F"/>
    <w:rsid w:val="00C47BC0"/>
    <w:rsid w:val="00C47C54"/>
    <w:rsid w:val="00C503B0"/>
    <w:rsid w:val="00C509C6"/>
    <w:rsid w:val="00C50DB4"/>
    <w:rsid w:val="00C518FF"/>
    <w:rsid w:val="00C519F9"/>
    <w:rsid w:val="00C51B2A"/>
    <w:rsid w:val="00C553DE"/>
    <w:rsid w:val="00C55E5E"/>
    <w:rsid w:val="00C5628C"/>
    <w:rsid w:val="00C56D49"/>
    <w:rsid w:val="00C60F25"/>
    <w:rsid w:val="00C61CBB"/>
    <w:rsid w:val="00C64050"/>
    <w:rsid w:val="00C64C1A"/>
    <w:rsid w:val="00C65932"/>
    <w:rsid w:val="00C65E1E"/>
    <w:rsid w:val="00C66406"/>
    <w:rsid w:val="00C66DD0"/>
    <w:rsid w:val="00C66ED5"/>
    <w:rsid w:val="00C66FBF"/>
    <w:rsid w:val="00C702EE"/>
    <w:rsid w:val="00C70C0F"/>
    <w:rsid w:val="00C70D2F"/>
    <w:rsid w:val="00C7137B"/>
    <w:rsid w:val="00C715DE"/>
    <w:rsid w:val="00C7179F"/>
    <w:rsid w:val="00C71ABA"/>
    <w:rsid w:val="00C724B4"/>
    <w:rsid w:val="00C7315C"/>
    <w:rsid w:val="00C74BD2"/>
    <w:rsid w:val="00C74FF1"/>
    <w:rsid w:val="00C753F5"/>
    <w:rsid w:val="00C762E2"/>
    <w:rsid w:val="00C77A52"/>
    <w:rsid w:val="00C802EC"/>
    <w:rsid w:val="00C804BC"/>
    <w:rsid w:val="00C80951"/>
    <w:rsid w:val="00C81915"/>
    <w:rsid w:val="00C81DD9"/>
    <w:rsid w:val="00C81EAB"/>
    <w:rsid w:val="00C82DC0"/>
    <w:rsid w:val="00C83040"/>
    <w:rsid w:val="00C83A83"/>
    <w:rsid w:val="00C84AEF"/>
    <w:rsid w:val="00C85043"/>
    <w:rsid w:val="00C85ADF"/>
    <w:rsid w:val="00C85F99"/>
    <w:rsid w:val="00C86452"/>
    <w:rsid w:val="00C867DD"/>
    <w:rsid w:val="00C87DFF"/>
    <w:rsid w:val="00C90714"/>
    <w:rsid w:val="00C90811"/>
    <w:rsid w:val="00C90FFB"/>
    <w:rsid w:val="00C924A9"/>
    <w:rsid w:val="00C92B3B"/>
    <w:rsid w:val="00C95B28"/>
    <w:rsid w:val="00C9666B"/>
    <w:rsid w:val="00C9743F"/>
    <w:rsid w:val="00C97F50"/>
    <w:rsid w:val="00CA098E"/>
    <w:rsid w:val="00CA1612"/>
    <w:rsid w:val="00CA32CC"/>
    <w:rsid w:val="00CA3CCA"/>
    <w:rsid w:val="00CA3D3E"/>
    <w:rsid w:val="00CA59DA"/>
    <w:rsid w:val="00CA5A0B"/>
    <w:rsid w:val="00CB0B11"/>
    <w:rsid w:val="00CB162F"/>
    <w:rsid w:val="00CB1EDF"/>
    <w:rsid w:val="00CB1EE8"/>
    <w:rsid w:val="00CB2C94"/>
    <w:rsid w:val="00CB2E79"/>
    <w:rsid w:val="00CB353B"/>
    <w:rsid w:val="00CB3D62"/>
    <w:rsid w:val="00CB5767"/>
    <w:rsid w:val="00CB654F"/>
    <w:rsid w:val="00CB6D49"/>
    <w:rsid w:val="00CB6D7E"/>
    <w:rsid w:val="00CB77AF"/>
    <w:rsid w:val="00CB7D06"/>
    <w:rsid w:val="00CC12F9"/>
    <w:rsid w:val="00CC181E"/>
    <w:rsid w:val="00CC1D54"/>
    <w:rsid w:val="00CC3991"/>
    <w:rsid w:val="00CC676F"/>
    <w:rsid w:val="00CC6916"/>
    <w:rsid w:val="00CC6BA9"/>
    <w:rsid w:val="00CD06EA"/>
    <w:rsid w:val="00CD2F7F"/>
    <w:rsid w:val="00CD435E"/>
    <w:rsid w:val="00CD6AB5"/>
    <w:rsid w:val="00CD6AB8"/>
    <w:rsid w:val="00CE17F6"/>
    <w:rsid w:val="00CE202C"/>
    <w:rsid w:val="00CE2384"/>
    <w:rsid w:val="00CE3416"/>
    <w:rsid w:val="00CE3994"/>
    <w:rsid w:val="00CE4151"/>
    <w:rsid w:val="00CE4AF7"/>
    <w:rsid w:val="00CE53D2"/>
    <w:rsid w:val="00CE5747"/>
    <w:rsid w:val="00CE5E00"/>
    <w:rsid w:val="00CE626A"/>
    <w:rsid w:val="00CE6ADB"/>
    <w:rsid w:val="00CF1249"/>
    <w:rsid w:val="00CF2575"/>
    <w:rsid w:val="00CF3460"/>
    <w:rsid w:val="00CF4127"/>
    <w:rsid w:val="00CF7F19"/>
    <w:rsid w:val="00D02121"/>
    <w:rsid w:val="00D031A8"/>
    <w:rsid w:val="00D04BCC"/>
    <w:rsid w:val="00D04F5D"/>
    <w:rsid w:val="00D05B82"/>
    <w:rsid w:val="00D05DA6"/>
    <w:rsid w:val="00D06C17"/>
    <w:rsid w:val="00D076EF"/>
    <w:rsid w:val="00D10105"/>
    <w:rsid w:val="00D105B9"/>
    <w:rsid w:val="00D10D5D"/>
    <w:rsid w:val="00D11C9D"/>
    <w:rsid w:val="00D11D0F"/>
    <w:rsid w:val="00D12529"/>
    <w:rsid w:val="00D126C7"/>
    <w:rsid w:val="00D12EA8"/>
    <w:rsid w:val="00D13EDA"/>
    <w:rsid w:val="00D14AAD"/>
    <w:rsid w:val="00D15276"/>
    <w:rsid w:val="00D15D78"/>
    <w:rsid w:val="00D15E39"/>
    <w:rsid w:val="00D15F01"/>
    <w:rsid w:val="00D15F0F"/>
    <w:rsid w:val="00D17239"/>
    <w:rsid w:val="00D17D3D"/>
    <w:rsid w:val="00D2147F"/>
    <w:rsid w:val="00D22D4A"/>
    <w:rsid w:val="00D231B3"/>
    <w:rsid w:val="00D232A4"/>
    <w:rsid w:val="00D23306"/>
    <w:rsid w:val="00D2362F"/>
    <w:rsid w:val="00D2395D"/>
    <w:rsid w:val="00D23BAF"/>
    <w:rsid w:val="00D23E97"/>
    <w:rsid w:val="00D2435E"/>
    <w:rsid w:val="00D2534C"/>
    <w:rsid w:val="00D259D8"/>
    <w:rsid w:val="00D259F3"/>
    <w:rsid w:val="00D2713D"/>
    <w:rsid w:val="00D2773B"/>
    <w:rsid w:val="00D31087"/>
    <w:rsid w:val="00D3179F"/>
    <w:rsid w:val="00D318E1"/>
    <w:rsid w:val="00D31CA5"/>
    <w:rsid w:val="00D3205C"/>
    <w:rsid w:val="00D32FD8"/>
    <w:rsid w:val="00D34003"/>
    <w:rsid w:val="00D3480D"/>
    <w:rsid w:val="00D348A5"/>
    <w:rsid w:val="00D34C9D"/>
    <w:rsid w:val="00D34F40"/>
    <w:rsid w:val="00D3521D"/>
    <w:rsid w:val="00D35238"/>
    <w:rsid w:val="00D3588B"/>
    <w:rsid w:val="00D35D2A"/>
    <w:rsid w:val="00D35F96"/>
    <w:rsid w:val="00D36B35"/>
    <w:rsid w:val="00D37BC3"/>
    <w:rsid w:val="00D40DE1"/>
    <w:rsid w:val="00D41024"/>
    <w:rsid w:val="00D41F78"/>
    <w:rsid w:val="00D420A6"/>
    <w:rsid w:val="00D4250C"/>
    <w:rsid w:val="00D4328D"/>
    <w:rsid w:val="00D44E40"/>
    <w:rsid w:val="00D455EE"/>
    <w:rsid w:val="00D4592D"/>
    <w:rsid w:val="00D46522"/>
    <w:rsid w:val="00D46B3A"/>
    <w:rsid w:val="00D47B92"/>
    <w:rsid w:val="00D47D05"/>
    <w:rsid w:val="00D51290"/>
    <w:rsid w:val="00D52A5F"/>
    <w:rsid w:val="00D52AB7"/>
    <w:rsid w:val="00D52FC4"/>
    <w:rsid w:val="00D5317B"/>
    <w:rsid w:val="00D533CE"/>
    <w:rsid w:val="00D54BD9"/>
    <w:rsid w:val="00D550FA"/>
    <w:rsid w:val="00D55B4B"/>
    <w:rsid w:val="00D5672A"/>
    <w:rsid w:val="00D573D6"/>
    <w:rsid w:val="00D57AD5"/>
    <w:rsid w:val="00D60D96"/>
    <w:rsid w:val="00D614F7"/>
    <w:rsid w:val="00D616DF"/>
    <w:rsid w:val="00D62FA4"/>
    <w:rsid w:val="00D634D5"/>
    <w:rsid w:val="00D63B32"/>
    <w:rsid w:val="00D63C16"/>
    <w:rsid w:val="00D66EC9"/>
    <w:rsid w:val="00D67A43"/>
    <w:rsid w:val="00D67A9F"/>
    <w:rsid w:val="00D67BD5"/>
    <w:rsid w:val="00D7082D"/>
    <w:rsid w:val="00D708E3"/>
    <w:rsid w:val="00D711E6"/>
    <w:rsid w:val="00D71E7D"/>
    <w:rsid w:val="00D7274E"/>
    <w:rsid w:val="00D72877"/>
    <w:rsid w:val="00D74A46"/>
    <w:rsid w:val="00D75136"/>
    <w:rsid w:val="00D766B8"/>
    <w:rsid w:val="00D80CA1"/>
    <w:rsid w:val="00D8250E"/>
    <w:rsid w:val="00D82725"/>
    <w:rsid w:val="00D842FB"/>
    <w:rsid w:val="00D843B8"/>
    <w:rsid w:val="00D847F0"/>
    <w:rsid w:val="00D84D07"/>
    <w:rsid w:val="00D84E96"/>
    <w:rsid w:val="00D85FDE"/>
    <w:rsid w:val="00D86357"/>
    <w:rsid w:val="00D867DE"/>
    <w:rsid w:val="00D8692B"/>
    <w:rsid w:val="00D9045B"/>
    <w:rsid w:val="00D904E2"/>
    <w:rsid w:val="00D91160"/>
    <w:rsid w:val="00D91319"/>
    <w:rsid w:val="00D92742"/>
    <w:rsid w:val="00D93DCB"/>
    <w:rsid w:val="00D94082"/>
    <w:rsid w:val="00D9473F"/>
    <w:rsid w:val="00D961D4"/>
    <w:rsid w:val="00D96EC9"/>
    <w:rsid w:val="00D96FEE"/>
    <w:rsid w:val="00D972D8"/>
    <w:rsid w:val="00D97E3F"/>
    <w:rsid w:val="00D97FF7"/>
    <w:rsid w:val="00DA1515"/>
    <w:rsid w:val="00DA183D"/>
    <w:rsid w:val="00DA1C3D"/>
    <w:rsid w:val="00DA314D"/>
    <w:rsid w:val="00DA3C63"/>
    <w:rsid w:val="00DA48AD"/>
    <w:rsid w:val="00DA62F5"/>
    <w:rsid w:val="00DA70AB"/>
    <w:rsid w:val="00DA72A5"/>
    <w:rsid w:val="00DB1AD1"/>
    <w:rsid w:val="00DB201D"/>
    <w:rsid w:val="00DB3297"/>
    <w:rsid w:val="00DB4EA2"/>
    <w:rsid w:val="00DB5C20"/>
    <w:rsid w:val="00DB73F2"/>
    <w:rsid w:val="00DC0524"/>
    <w:rsid w:val="00DC1422"/>
    <w:rsid w:val="00DC159A"/>
    <w:rsid w:val="00DC1753"/>
    <w:rsid w:val="00DC2269"/>
    <w:rsid w:val="00DC2C3A"/>
    <w:rsid w:val="00DC4590"/>
    <w:rsid w:val="00DC46EF"/>
    <w:rsid w:val="00DC51D3"/>
    <w:rsid w:val="00DC53E7"/>
    <w:rsid w:val="00DC5884"/>
    <w:rsid w:val="00DC63E5"/>
    <w:rsid w:val="00DC6D9D"/>
    <w:rsid w:val="00DC6F67"/>
    <w:rsid w:val="00DC7B28"/>
    <w:rsid w:val="00DC7D8E"/>
    <w:rsid w:val="00DD05CA"/>
    <w:rsid w:val="00DD125B"/>
    <w:rsid w:val="00DD33DC"/>
    <w:rsid w:val="00DD4164"/>
    <w:rsid w:val="00DD4872"/>
    <w:rsid w:val="00DD5A6D"/>
    <w:rsid w:val="00DD6E77"/>
    <w:rsid w:val="00DE085B"/>
    <w:rsid w:val="00DE1F61"/>
    <w:rsid w:val="00DE2DDC"/>
    <w:rsid w:val="00DE3115"/>
    <w:rsid w:val="00DE35B5"/>
    <w:rsid w:val="00DE35CC"/>
    <w:rsid w:val="00DE3E85"/>
    <w:rsid w:val="00DE6205"/>
    <w:rsid w:val="00DF0160"/>
    <w:rsid w:val="00DF2292"/>
    <w:rsid w:val="00DF28B3"/>
    <w:rsid w:val="00DF3570"/>
    <w:rsid w:val="00DF4DF4"/>
    <w:rsid w:val="00DF565C"/>
    <w:rsid w:val="00E00994"/>
    <w:rsid w:val="00E01E17"/>
    <w:rsid w:val="00E02842"/>
    <w:rsid w:val="00E047FE"/>
    <w:rsid w:val="00E0492E"/>
    <w:rsid w:val="00E07B75"/>
    <w:rsid w:val="00E101A5"/>
    <w:rsid w:val="00E101FB"/>
    <w:rsid w:val="00E12297"/>
    <w:rsid w:val="00E12F7F"/>
    <w:rsid w:val="00E13A40"/>
    <w:rsid w:val="00E14A02"/>
    <w:rsid w:val="00E15CF9"/>
    <w:rsid w:val="00E15E81"/>
    <w:rsid w:val="00E16701"/>
    <w:rsid w:val="00E17AF8"/>
    <w:rsid w:val="00E211CC"/>
    <w:rsid w:val="00E21B47"/>
    <w:rsid w:val="00E21F30"/>
    <w:rsid w:val="00E2248A"/>
    <w:rsid w:val="00E226AE"/>
    <w:rsid w:val="00E22BEC"/>
    <w:rsid w:val="00E2562D"/>
    <w:rsid w:val="00E2582C"/>
    <w:rsid w:val="00E26509"/>
    <w:rsid w:val="00E26AD9"/>
    <w:rsid w:val="00E32296"/>
    <w:rsid w:val="00E32780"/>
    <w:rsid w:val="00E327A0"/>
    <w:rsid w:val="00E335B8"/>
    <w:rsid w:val="00E3361E"/>
    <w:rsid w:val="00E355EF"/>
    <w:rsid w:val="00E3683B"/>
    <w:rsid w:val="00E36D12"/>
    <w:rsid w:val="00E4065D"/>
    <w:rsid w:val="00E40BD0"/>
    <w:rsid w:val="00E42083"/>
    <w:rsid w:val="00E42C82"/>
    <w:rsid w:val="00E43757"/>
    <w:rsid w:val="00E43ED7"/>
    <w:rsid w:val="00E467FD"/>
    <w:rsid w:val="00E47723"/>
    <w:rsid w:val="00E50B73"/>
    <w:rsid w:val="00E51354"/>
    <w:rsid w:val="00E514D6"/>
    <w:rsid w:val="00E535F6"/>
    <w:rsid w:val="00E53D06"/>
    <w:rsid w:val="00E53F74"/>
    <w:rsid w:val="00E54862"/>
    <w:rsid w:val="00E55989"/>
    <w:rsid w:val="00E562D2"/>
    <w:rsid w:val="00E56B1D"/>
    <w:rsid w:val="00E575B2"/>
    <w:rsid w:val="00E60E2A"/>
    <w:rsid w:val="00E613D8"/>
    <w:rsid w:val="00E619DC"/>
    <w:rsid w:val="00E62402"/>
    <w:rsid w:val="00E62C3A"/>
    <w:rsid w:val="00E62CAA"/>
    <w:rsid w:val="00E6362D"/>
    <w:rsid w:val="00E64145"/>
    <w:rsid w:val="00E6458A"/>
    <w:rsid w:val="00E66A40"/>
    <w:rsid w:val="00E67090"/>
    <w:rsid w:val="00E7041B"/>
    <w:rsid w:val="00E72796"/>
    <w:rsid w:val="00E73196"/>
    <w:rsid w:val="00E73491"/>
    <w:rsid w:val="00E735CC"/>
    <w:rsid w:val="00E73B29"/>
    <w:rsid w:val="00E74443"/>
    <w:rsid w:val="00E74E41"/>
    <w:rsid w:val="00E7517C"/>
    <w:rsid w:val="00E7535A"/>
    <w:rsid w:val="00E75C65"/>
    <w:rsid w:val="00E75DE9"/>
    <w:rsid w:val="00E75E99"/>
    <w:rsid w:val="00E76B88"/>
    <w:rsid w:val="00E77FCC"/>
    <w:rsid w:val="00E81547"/>
    <w:rsid w:val="00E82116"/>
    <w:rsid w:val="00E825AD"/>
    <w:rsid w:val="00E83907"/>
    <w:rsid w:val="00E83C54"/>
    <w:rsid w:val="00E8604C"/>
    <w:rsid w:val="00E86E4A"/>
    <w:rsid w:val="00E87487"/>
    <w:rsid w:val="00E87CE1"/>
    <w:rsid w:val="00E900AB"/>
    <w:rsid w:val="00E90119"/>
    <w:rsid w:val="00E910C8"/>
    <w:rsid w:val="00E915F2"/>
    <w:rsid w:val="00E92001"/>
    <w:rsid w:val="00E944AC"/>
    <w:rsid w:val="00E9559B"/>
    <w:rsid w:val="00EA0668"/>
    <w:rsid w:val="00EA37DA"/>
    <w:rsid w:val="00EA4CA0"/>
    <w:rsid w:val="00EA5007"/>
    <w:rsid w:val="00EA5378"/>
    <w:rsid w:val="00EA5A7C"/>
    <w:rsid w:val="00EA6F0D"/>
    <w:rsid w:val="00EA73B8"/>
    <w:rsid w:val="00EA7908"/>
    <w:rsid w:val="00EB021E"/>
    <w:rsid w:val="00EB063E"/>
    <w:rsid w:val="00EB1191"/>
    <w:rsid w:val="00EB1377"/>
    <w:rsid w:val="00EB1FBF"/>
    <w:rsid w:val="00EB27FF"/>
    <w:rsid w:val="00EB2962"/>
    <w:rsid w:val="00EB2E1B"/>
    <w:rsid w:val="00EB3CF9"/>
    <w:rsid w:val="00EB4BAA"/>
    <w:rsid w:val="00EB687E"/>
    <w:rsid w:val="00EB6AA2"/>
    <w:rsid w:val="00EB7206"/>
    <w:rsid w:val="00EB7679"/>
    <w:rsid w:val="00EB791B"/>
    <w:rsid w:val="00EC062E"/>
    <w:rsid w:val="00EC131E"/>
    <w:rsid w:val="00EC2F84"/>
    <w:rsid w:val="00EC312F"/>
    <w:rsid w:val="00EC4058"/>
    <w:rsid w:val="00EC40E9"/>
    <w:rsid w:val="00EC462C"/>
    <w:rsid w:val="00EC5EC0"/>
    <w:rsid w:val="00EC6616"/>
    <w:rsid w:val="00EC7114"/>
    <w:rsid w:val="00ED03C0"/>
    <w:rsid w:val="00ED199C"/>
    <w:rsid w:val="00ED1CA5"/>
    <w:rsid w:val="00ED1E48"/>
    <w:rsid w:val="00ED2B05"/>
    <w:rsid w:val="00ED3549"/>
    <w:rsid w:val="00ED3AE2"/>
    <w:rsid w:val="00ED5253"/>
    <w:rsid w:val="00ED663D"/>
    <w:rsid w:val="00EE00C4"/>
    <w:rsid w:val="00EE02FD"/>
    <w:rsid w:val="00EE1178"/>
    <w:rsid w:val="00EE259E"/>
    <w:rsid w:val="00EE2EC8"/>
    <w:rsid w:val="00EE350E"/>
    <w:rsid w:val="00EE3776"/>
    <w:rsid w:val="00EE59A1"/>
    <w:rsid w:val="00EE63C1"/>
    <w:rsid w:val="00EE6972"/>
    <w:rsid w:val="00EE6B81"/>
    <w:rsid w:val="00EF02D4"/>
    <w:rsid w:val="00EF0464"/>
    <w:rsid w:val="00EF0552"/>
    <w:rsid w:val="00EF076E"/>
    <w:rsid w:val="00EF0E79"/>
    <w:rsid w:val="00EF2A80"/>
    <w:rsid w:val="00EF38DB"/>
    <w:rsid w:val="00EF3A4D"/>
    <w:rsid w:val="00EF4576"/>
    <w:rsid w:val="00EF537D"/>
    <w:rsid w:val="00EF62CB"/>
    <w:rsid w:val="00EF6A01"/>
    <w:rsid w:val="00EF7409"/>
    <w:rsid w:val="00EF776A"/>
    <w:rsid w:val="00EF7BA1"/>
    <w:rsid w:val="00EF7C96"/>
    <w:rsid w:val="00F007F5"/>
    <w:rsid w:val="00F015FE"/>
    <w:rsid w:val="00F02F8C"/>
    <w:rsid w:val="00F030FC"/>
    <w:rsid w:val="00F0361C"/>
    <w:rsid w:val="00F03F16"/>
    <w:rsid w:val="00F04452"/>
    <w:rsid w:val="00F04BB2"/>
    <w:rsid w:val="00F05AC8"/>
    <w:rsid w:val="00F07025"/>
    <w:rsid w:val="00F115F4"/>
    <w:rsid w:val="00F1374C"/>
    <w:rsid w:val="00F13C68"/>
    <w:rsid w:val="00F20342"/>
    <w:rsid w:val="00F20D2C"/>
    <w:rsid w:val="00F229EF"/>
    <w:rsid w:val="00F2388F"/>
    <w:rsid w:val="00F23D41"/>
    <w:rsid w:val="00F23FEE"/>
    <w:rsid w:val="00F25423"/>
    <w:rsid w:val="00F25BA6"/>
    <w:rsid w:val="00F26051"/>
    <w:rsid w:val="00F2677D"/>
    <w:rsid w:val="00F30833"/>
    <w:rsid w:val="00F31E11"/>
    <w:rsid w:val="00F3209D"/>
    <w:rsid w:val="00F327F4"/>
    <w:rsid w:val="00F330A0"/>
    <w:rsid w:val="00F33436"/>
    <w:rsid w:val="00F33654"/>
    <w:rsid w:val="00F33B6B"/>
    <w:rsid w:val="00F33C28"/>
    <w:rsid w:val="00F33C9F"/>
    <w:rsid w:val="00F37A39"/>
    <w:rsid w:val="00F37FDB"/>
    <w:rsid w:val="00F400CA"/>
    <w:rsid w:val="00F4074C"/>
    <w:rsid w:val="00F41BE2"/>
    <w:rsid w:val="00F4294D"/>
    <w:rsid w:val="00F43539"/>
    <w:rsid w:val="00F4474A"/>
    <w:rsid w:val="00F44D7D"/>
    <w:rsid w:val="00F45516"/>
    <w:rsid w:val="00F45A5C"/>
    <w:rsid w:val="00F45E5E"/>
    <w:rsid w:val="00F46CEB"/>
    <w:rsid w:val="00F47509"/>
    <w:rsid w:val="00F5088C"/>
    <w:rsid w:val="00F50F55"/>
    <w:rsid w:val="00F51432"/>
    <w:rsid w:val="00F524FF"/>
    <w:rsid w:val="00F53584"/>
    <w:rsid w:val="00F537AE"/>
    <w:rsid w:val="00F54266"/>
    <w:rsid w:val="00F55369"/>
    <w:rsid w:val="00F55821"/>
    <w:rsid w:val="00F56057"/>
    <w:rsid w:val="00F57CA0"/>
    <w:rsid w:val="00F57CC0"/>
    <w:rsid w:val="00F57D6F"/>
    <w:rsid w:val="00F57F41"/>
    <w:rsid w:val="00F6073D"/>
    <w:rsid w:val="00F6359D"/>
    <w:rsid w:val="00F65243"/>
    <w:rsid w:val="00F65E89"/>
    <w:rsid w:val="00F66948"/>
    <w:rsid w:val="00F66B21"/>
    <w:rsid w:val="00F67C2C"/>
    <w:rsid w:val="00F701C6"/>
    <w:rsid w:val="00F7035C"/>
    <w:rsid w:val="00F7060B"/>
    <w:rsid w:val="00F7084C"/>
    <w:rsid w:val="00F7177B"/>
    <w:rsid w:val="00F72616"/>
    <w:rsid w:val="00F72759"/>
    <w:rsid w:val="00F72B1C"/>
    <w:rsid w:val="00F72C44"/>
    <w:rsid w:val="00F72F8E"/>
    <w:rsid w:val="00F734E1"/>
    <w:rsid w:val="00F735E6"/>
    <w:rsid w:val="00F74294"/>
    <w:rsid w:val="00F75106"/>
    <w:rsid w:val="00F7531C"/>
    <w:rsid w:val="00F75339"/>
    <w:rsid w:val="00F7543D"/>
    <w:rsid w:val="00F75C14"/>
    <w:rsid w:val="00F76405"/>
    <w:rsid w:val="00F767B8"/>
    <w:rsid w:val="00F769E0"/>
    <w:rsid w:val="00F76F83"/>
    <w:rsid w:val="00F77722"/>
    <w:rsid w:val="00F80F8D"/>
    <w:rsid w:val="00F81470"/>
    <w:rsid w:val="00F81CCD"/>
    <w:rsid w:val="00F81EF5"/>
    <w:rsid w:val="00F832E9"/>
    <w:rsid w:val="00F83D0C"/>
    <w:rsid w:val="00F840E2"/>
    <w:rsid w:val="00F84548"/>
    <w:rsid w:val="00F84B2E"/>
    <w:rsid w:val="00F85DC1"/>
    <w:rsid w:val="00F861B2"/>
    <w:rsid w:val="00F8645C"/>
    <w:rsid w:val="00F90802"/>
    <w:rsid w:val="00F91EA2"/>
    <w:rsid w:val="00F91EC9"/>
    <w:rsid w:val="00F927C5"/>
    <w:rsid w:val="00F9322D"/>
    <w:rsid w:val="00F932C1"/>
    <w:rsid w:val="00F95669"/>
    <w:rsid w:val="00F977DD"/>
    <w:rsid w:val="00FA0726"/>
    <w:rsid w:val="00FA2B75"/>
    <w:rsid w:val="00FA49A0"/>
    <w:rsid w:val="00FA525C"/>
    <w:rsid w:val="00FA624A"/>
    <w:rsid w:val="00FA6EED"/>
    <w:rsid w:val="00FA754E"/>
    <w:rsid w:val="00FA7AFB"/>
    <w:rsid w:val="00FB09A7"/>
    <w:rsid w:val="00FB0BA7"/>
    <w:rsid w:val="00FB0FEE"/>
    <w:rsid w:val="00FB2FF8"/>
    <w:rsid w:val="00FB41FF"/>
    <w:rsid w:val="00FB5527"/>
    <w:rsid w:val="00FB62DC"/>
    <w:rsid w:val="00FC0E6E"/>
    <w:rsid w:val="00FC1A38"/>
    <w:rsid w:val="00FC3100"/>
    <w:rsid w:val="00FC34E3"/>
    <w:rsid w:val="00FC361F"/>
    <w:rsid w:val="00FC445E"/>
    <w:rsid w:val="00FC4A4C"/>
    <w:rsid w:val="00FC5881"/>
    <w:rsid w:val="00FC6156"/>
    <w:rsid w:val="00FC6B55"/>
    <w:rsid w:val="00FC7F21"/>
    <w:rsid w:val="00FC7FBB"/>
    <w:rsid w:val="00FD0A76"/>
    <w:rsid w:val="00FD3040"/>
    <w:rsid w:val="00FD3EDE"/>
    <w:rsid w:val="00FD4147"/>
    <w:rsid w:val="00FD52B9"/>
    <w:rsid w:val="00FD5B2F"/>
    <w:rsid w:val="00FD7289"/>
    <w:rsid w:val="00FD7A9F"/>
    <w:rsid w:val="00FD7B49"/>
    <w:rsid w:val="00FD7E4C"/>
    <w:rsid w:val="00FE0D61"/>
    <w:rsid w:val="00FE0E38"/>
    <w:rsid w:val="00FE1B91"/>
    <w:rsid w:val="00FE277D"/>
    <w:rsid w:val="00FE2A3C"/>
    <w:rsid w:val="00FE324A"/>
    <w:rsid w:val="00FE6996"/>
    <w:rsid w:val="00FE726F"/>
    <w:rsid w:val="00FE77D4"/>
    <w:rsid w:val="00FE7D38"/>
    <w:rsid w:val="00FF02C2"/>
    <w:rsid w:val="00FF0733"/>
    <w:rsid w:val="00FF0A37"/>
    <w:rsid w:val="00FF0B3B"/>
    <w:rsid w:val="00FF12C5"/>
    <w:rsid w:val="00FF1380"/>
    <w:rsid w:val="00FF13E1"/>
    <w:rsid w:val="00FF1948"/>
    <w:rsid w:val="00FF1BD6"/>
    <w:rsid w:val="00FF447F"/>
    <w:rsid w:val="00FF5101"/>
    <w:rsid w:val="00FF5500"/>
    <w:rsid w:val="00FF5B78"/>
    <w:rsid w:val="00FF640E"/>
    <w:rsid w:val="00FF6564"/>
    <w:rsid w:val="00FF7D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7D1036F"/>
  <w15:chartTrackingRefBased/>
  <w15:docId w15:val="{707C91D5-8106-4BA6-AD80-909B82B1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23DA"/>
    <w:pPr>
      <w:spacing w:after="0" w:line="240" w:lineRule="auto"/>
      <w:jc w:val="both"/>
    </w:pPr>
    <w:rPr>
      <w:rFonts w:ascii="Calibri" w:eastAsia="Times New Roman" w:hAnsi="Calibri" w:cs="Arial"/>
      <w:szCs w:val="20"/>
      <w:lang w:eastAsia="hr-HR"/>
    </w:rPr>
  </w:style>
  <w:style w:type="paragraph" w:styleId="Naslov1">
    <w:name w:val="heading 1"/>
    <w:basedOn w:val="Normal"/>
    <w:next w:val="Normal"/>
    <w:link w:val="Naslov1Char"/>
    <w:autoRedefine/>
    <w:uiPriority w:val="9"/>
    <w:qFormat/>
    <w:rsid w:val="008C4939"/>
    <w:pPr>
      <w:keepNext/>
      <w:spacing w:before="360" w:after="240"/>
      <w:jc w:val="left"/>
      <w:outlineLvl w:val="0"/>
    </w:pPr>
    <w:rPr>
      <w:rFonts w:ascii="Calibri Light" w:hAnsi="Calibri Light" w:cs="Times New Roman"/>
      <w:b/>
      <w:bCs/>
      <w:kern w:val="32"/>
      <w:sz w:val="32"/>
      <w:szCs w:val="32"/>
    </w:rPr>
  </w:style>
  <w:style w:type="paragraph" w:styleId="Naslov5">
    <w:name w:val="heading 5"/>
    <w:basedOn w:val="Normal"/>
    <w:next w:val="Normal"/>
    <w:link w:val="Naslov5Char"/>
    <w:uiPriority w:val="9"/>
    <w:semiHidden/>
    <w:unhideWhenUsed/>
    <w:qFormat/>
    <w:rsid w:val="000502EC"/>
    <w:pPr>
      <w:spacing w:before="240" w:after="60"/>
      <w:outlineLvl w:val="4"/>
    </w:pPr>
    <w:rPr>
      <w:rFonts w:cs="Times New Roman"/>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C4939"/>
    <w:rPr>
      <w:rFonts w:ascii="Calibri Light" w:eastAsia="Times New Roman" w:hAnsi="Calibri Light" w:cs="Times New Roman"/>
      <w:b/>
      <w:bCs/>
      <w:kern w:val="32"/>
      <w:sz w:val="32"/>
      <w:szCs w:val="32"/>
      <w:lang w:eastAsia="hr-HR"/>
    </w:rPr>
  </w:style>
  <w:style w:type="character" w:customStyle="1" w:styleId="Naslov5Char">
    <w:name w:val="Naslov 5 Char"/>
    <w:basedOn w:val="Zadanifontodlomka"/>
    <w:link w:val="Naslov5"/>
    <w:uiPriority w:val="9"/>
    <w:semiHidden/>
    <w:rsid w:val="000502EC"/>
    <w:rPr>
      <w:rFonts w:ascii="Calibri" w:eastAsia="Times New Roman" w:hAnsi="Calibri" w:cs="Times New Roman"/>
      <w:b/>
      <w:bCs/>
      <w:i/>
      <w:iCs/>
      <w:sz w:val="26"/>
      <w:szCs w:val="26"/>
      <w:lang w:eastAsia="hr-HR"/>
    </w:rPr>
  </w:style>
  <w:style w:type="paragraph" w:customStyle="1" w:styleId="BodyTextIndent1">
    <w:name w:val="Body Text Indent1"/>
    <w:basedOn w:val="Normal"/>
    <w:rsid w:val="000502EC"/>
    <w:pPr>
      <w:spacing w:after="120"/>
      <w:ind w:firstLine="720"/>
    </w:pPr>
    <w:rPr>
      <w:rFonts w:ascii="Garamond" w:hAnsi="Garamond" w:cs="Garamond"/>
    </w:rPr>
  </w:style>
  <w:style w:type="paragraph" w:customStyle="1" w:styleId="BalloonText1">
    <w:name w:val="Balloon Text1"/>
    <w:basedOn w:val="Normal"/>
    <w:rsid w:val="000502EC"/>
    <w:rPr>
      <w:rFonts w:ascii="Tahoma" w:hAnsi="Tahoma" w:cs="Tahoma"/>
      <w:sz w:val="16"/>
    </w:rPr>
  </w:style>
  <w:style w:type="paragraph" w:customStyle="1" w:styleId="ListParagraph1">
    <w:name w:val="List Paragraph1"/>
    <w:basedOn w:val="Normal"/>
    <w:rsid w:val="000502EC"/>
    <w:pPr>
      <w:ind w:left="708"/>
    </w:pPr>
  </w:style>
  <w:style w:type="paragraph" w:customStyle="1" w:styleId="NormalWeb1">
    <w:name w:val="Normal (Web)1"/>
    <w:basedOn w:val="Normal"/>
    <w:rsid w:val="000502EC"/>
    <w:pPr>
      <w:spacing w:before="100" w:after="100"/>
    </w:pPr>
    <w:rPr>
      <w:rFonts w:ascii="Times New Roman" w:hAnsi="Times New Roman" w:cs="Times New Roman"/>
      <w:sz w:val="24"/>
    </w:rPr>
  </w:style>
  <w:style w:type="paragraph" w:customStyle="1" w:styleId="1">
    <w:name w:val="1"/>
    <w:basedOn w:val="Normal"/>
    <w:rsid w:val="000502EC"/>
    <w:pPr>
      <w:jc w:val="center"/>
    </w:pPr>
    <w:rPr>
      <w:rFonts w:ascii="Times New Roman" w:hAnsi="Times New Roman" w:cs="Times New Roman"/>
      <w:b/>
      <w:sz w:val="24"/>
      <w:lang w:val="en-US"/>
    </w:rPr>
  </w:style>
  <w:style w:type="paragraph" w:customStyle="1" w:styleId="11">
    <w:name w:val="1.1."/>
    <w:basedOn w:val="Normal"/>
    <w:rsid w:val="000502EC"/>
    <w:pPr>
      <w:jc w:val="center"/>
    </w:pPr>
    <w:rPr>
      <w:rFonts w:ascii="Times New Roman" w:hAnsi="Times New Roman" w:cs="Times New Roman"/>
      <w:b/>
    </w:rPr>
  </w:style>
  <w:style w:type="paragraph" w:customStyle="1" w:styleId="tb-na16">
    <w:name w:val="tb-na16"/>
    <w:basedOn w:val="Normal"/>
    <w:rsid w:val="000502EC"/>
    <w:pPr>
      <w:spacing w:before="100" w:after="100"/>
    </w:pPr>
    <w:rPr>
      <w:rFonts w:ascii="Times New Roman" w:hAnsi="Times New Roman" w:cs="Times New Roman"/>
      <w:sz w:val="24"/>
    </w:rPr>
  </w:style>
  <w:style w:type="paragraph" w:customStyle="1" w:styleId="t-12-9-fett-s">
    <w:name w:val="t-12-9-fett-s"/>
    <w:basedOn w:val="Normal"/>
    <w:rsid w:val="000502EC"/>
    <w:pPr>
      <w:spacing w:before="100" w:after="100"/>
    </w:pPr>
    <w:rPr>
      <w:rFonts w:ascii="Times New Roman" w:hAnsi="Times New Roman" w:cs="Times New Roman"/>
      <w:sz w:val="24"/>
    </w:rPr>
  </w:style>
  <w:style w:type="paragraph" w:customStyle="1" w:styleId="DocumentMap1">
    <w:name w:val="Document Map1"/>
    <w:basedOn w:val="Normal"/>
    <w:rsid w:val="000502EC"/>
    <w:pPr>
      <w:shd w:val="clear" w:color="auto" w:fill="000080"/>
    </w:pPr>
    <w:rPr>
      <w:rFonts w:ascii="Tahoma" w:hAnsi="Tahoma" w:cs="Tahoma"/>
    </w:rPr>
  </w:style>
  <w:style w:type="paragraph" w:customStyle="1" w:styleId="Default">
    <w:name w:val="Default"/>
    <w:rsid w:val="000502EC"/>
    <w:pPr>
      <w:spacing w:after="0" w:line="240" w:lineRule="auto"/>
    </w:pPr>
    <w:rPr>
      <w:rFonts w:ascii="Cambria" w:eastAsia="Times New Roman" w:hAnsi="Cambria" w:cs="Cambria"/>
      <w:color w:val="000000"/>
      <w:sz w:val="24"/>
      <w:szCs w:val="20"/>
      <w:lang w:eastAsia="hr-HR"/>
    </w:rPr>
  </w:style>
  <w:style w:type="paragraph" w:styleId="Tekstbalonia">
    <w:name w:val="Balloon Text"/>
    <w:basedOn w:val="Normal"/>
    <w:link w:val="TekstbaloniaChar"/>
    <w:uiPriority w:val="99"/>
    <w:semiHidden/>
    <w:unhideWhenUsed/>
    <w:rsid w:val="000502EC"/>
    <w:rPr>
      <w:rFonts w:ascii="Tahoma" w:hAnsi="Tahoma" w:cs="Tahoma"/>
      <w:sz w:val="16"/>
      <w:szCs w:val="16"/>
    </w:rPr>
  </w:style>
  <w:style w:type="character" w:customStyle="1" w:styleId="TekstbaloniaChar">
    <w:name w:val="Tekst balončića Char"/>
    <w:basedOn w:val="Zadanifontodlomka"/>
    <w:link w:val="Tekstbalonia"/>
    <w:uiPriority w:val="99"/>
    <w:semiHidden/>
    <w:rsid w:val="000502EC"/>
    <w:rPr>
      <w:rFonts w:ascii="Tahoma" w:eastAsia="Times New Roman" w:hAnsi="Tahoma" w:cs="Tahoma"/>
      <w:sz w:val="16"/>
      <w:szCs w:val="16"/>
      <w:lang w:eastAsia="hr-HR"/>
    </w:rPr>
  </w:style>
  <w:style w:type="table" w:styleId="Reetkatablice">
    <w:name w:val="Table Grid"/>
    <w:basedOn w:val="Obinatablica"/>
    <w:uiPriority w:val="39"/>
    <w:rsid w:val="000502EC"/>
    <w:pPr>
      <w:spacing w:after="0" w:line="240" w:lineRule="auto"/>
    </w:pPr>
    <w:rPr>
      <w:rFonts w:ascii="Times New Roman" w:eastAsia="Times New Roman"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
    <w:name w:val="Title"/>
    <w:basedOn w:val="Normal"/>
    <w:next w:val="Normal"/>
    <w:link w:val="NaslovChar"/>
    <w:autoRedefine/>
    <w:uiPriority w:val="10"/>
    <w:qFormat/>
    <w:rsid w:val="004352C9"/>
    <w:pPr>
      <w:spacing w:before="240" w:after="60"/>
      <w:outlineLvl w:val="1"/>
    </w:pPr>
    <w:rPr>
      <w:rFonts w:ascii="Calibri Light" w:hAnsi="Calibri Light" w:cs="Calibri Light"/>
      <w:b/>
      <w:bCs/>
      <w:kern w:val="28"/>
      <w:sz w:val="24"/>
      <w:szCs w:val="24"/>
    </w:rPr>
  </w:style>
  <w:style w:type="character" w:customStyle="1" w:styleId="NaslovChar">
    <w:name w:val="Naslov Char"/>
    <w:basedOn w:val="Zadanifontodlomka"/>
    <w:link w:val="Naslov"/>
    <w:uiPriority w:val="10"/>
    <w:rsid w:val="004352C9"/>
    <w:rPr>
      <w:rFonts w:ascii="Calibri Light" w:eastAsia="Times New Roman" w:hAnsi="Calibri Light" w:cs="Calibri Light"/>
      <w:b/>
      <w:bCs/>
      <w:kern w:val="28"/>
      <w:sz w:val="24"/>
      <w:szCs w:val="24"/>
      <w:lang w:eastAsia="hr-HR"/>
    </w:rPr>
  </w:style>
  <w:style w:type="paragraph" w:styleId="Podnaslov">
    <w:name w:val="Subtitle"/>
    <w:basedOn w:val="Normal"/>
    <w:next w:val="Normal"/>
    <w:link w:val="PodnaslovChar"/>
    <w:autoRedefine/>
    <w:uiPriority w:val="11"/>
    <w:qFormat/>
    <w:rsid w:val="000502EC"/>
    <w:pPr>
      <w:spacing w:before="120" w:after="120"/>
      <w:jc w:val="left"/>
      <w:outlineLvl w:val="2"/>
    </w:pPr>
    <w:rPr>
      <w:rFonts w:cs="Times New Roman"/>
      <w:sz w:val="24"/>
      <w:szCs w:val="24"/>
      <w:u w:val="single"/>
    </w:rPr>
  </w:style>
  <w:style w:type="character" w:customStyle="1" w:styleId="PodnaslovChar">
    <w:name w:val="Podnaslov Char"/>
    <w:basedOn w:val="Zadanifontodlomka"/>
    <w:link w:val="Podnaslov"/>
    <w:uiPriority w:val="11"/>
    <w:rsid w:val="000502EC"/>
    <w:rPr>
      <w:rFonts w:ascii="Calibri" w:eastAsia="Times New Roman" w:hAnsi="Calibri" w:cs="Times New Roman"/>
      <w:sz w:val="24"/>
      <w:szCs w:val="24"/>
      <w:u w:val="single"/>
      <w:lang w:eastAsia="hr-HR"/>
    </w:rPr>
  </w:style>
  <w:style w:type="paragraph" w:styleId="Zaglavlje">
    <w:name w:val="header"/>
    <w:basedOn w:val="Normal"/>
    <w:link w:val="ZaglavljeChar"/>
    <w:uiPriority w:val="99"/>
    <w:unhideWhenUsed/>
    <w:rsid w:val="000502EC"/>
    <w:pPr>
      <w:tabs>
        <w:tab w:val="center" w:pos="4536"/>
        <w:tab w:val="right" w:pos="9072"/>
      </w:tabs>
    </w:pPr>
  </w:style>
  <w:style w:type="character" w:customStyle="1" w:styleId="ZaglavljeChar">
    <w:name w:val="Zaglavlje Char"/>
    <w:basedOn w:val="Zadanifontodlomka"/>
    <w:link w:val="Zaglavlje"/>
    <w:uiPriority w:val="99"/>
    <w:rsid w:val="000502EC"/>
    <w:rPr>
      <w:rFonts w:ascii="Calibri" w:eastAsia="Times New Roman" w:hAnsi="Calibri" w:cs="Arial"/>
      <w:szCs w:val="20"/>
      <w:lang w:eastAsia="hr-HR"/>
    </w:rPr>
  </w:style>
  <w:style w:type="paragraph" w:styleId="Podnoje">
    <w:name w:val="footer"/>
    <w:basedOn w:val="Normal"/>
    <w:link w:val="PodnojeChar"/>
    <w:uiPriority w:val="99"/>
    <w:unhideWhenUsed/>
    <w:rsid w:val="000502EC"/>
    <w:pPr>
      <w:tabs>
        <w:tab w:val="center" w:pos="4536"/>
        <w:tab w:val="right" w:pos="9072"/>
      </w:tabs>
    </w:pPr>
  </w:style>
  <w:style w:type="character" w:customStyle="1" w:styleId="PodnojeChar">
    <w:name w:val="Podnožje Char"/>
    <w:basedOn w:val="Zadanifontodlomka"/>
    <w:link w:val="Podnoje"/>
    <w:uiPriority w:val="99"/>
    <w:rsid w:val="000502EC"/>
    <w:rPr>
      <w:rFonts w:ascii="Calibri" w:eastAsia="Times New Roman" w:hAnsi="Calibri" w:cs="Arial"/>
      <w:szCs w:val="20"/>
      <w:lang w:eastAsia="hr-HR"/>
    </w:rPr>
  </w:style>
  <w:style w:type="paragraph" w:styleId="Odlomakpopisa">
    <w:name w:val="List Paragraph"/>
    <w:basedOn w:val="Normal"/>
    <w:link w:val="OdlomakpopisaChar"/>
    <w:qFormat/>
    <w:rsid w:val="000502EC"/>
    <w:pPr>
      <w:ind w:left="708"/>
      <w:jc w:val="left"/>
    </w:pPr>
    <w:rPr>
      <w:rFonts w:ascii="Arial" w:hAnsi="Arial" w:cs="Times New Roman"/>
      <w:sz w:val="26"/>
    </w:rPr>
  </w:style>
  <w:style w:type="character" w:customStyle="1" w:styleId="OdlomakpopisaChar">
    <w:name w:val="Odlomak popisa Char"/>
    <w:link w:val="Odlomakpopisa"/>
    <w:uiPriority w:val="34"/>
    <w:rsid w:val="000502EC"/>
    <w:rPr>
      <w:rFonts w:ascii="Arial" w:eastAsia="Times New Roman" w:hAnsi="Arial" w:cs="Times New Roman"/>
      <w:sz w:val="26"/>
      <w:szCs w:val="20"/>
      <w:lang w:eastAsia="hr-HR"/>
    </w:rPr>
  </w:style>
  <w:style w:type="character" w:styleId="Neupadljivoisticanje">
    <w:name w:val="Subtle Emphasis"/>
    <w:uiPriority w:val="19"/>
    <w:qFormat/>
    <w:rsid w:val="000502EC"/>
    <w:rPr>
      <w:i/>
      <w:iCs/>
      <w:color w:val="404040"/>
    </w:rPr>
  </w:style>
  <w:style w:type="character" w:styleId="Istaknuto">
    <w:name w:val="Emphasis"/>
    <w:uiPriority w:val="20"/>
    <w:qFormat/>
    <w:rsid w:val="000502EC"/>
    <w:rPr>
      <w:i/>
      <w:iCs/>
    </w:rPr>
  </w:style>
  <w:style w:type="table" w:styleId="Tablicareetke2-isticanje5">
    <w:name w:val="Grid Table 2 Accent 5"/>
    <w:basedOn w:val="Obinatablica"/>
    <w:uiPriority w:val="47"/>
    <w:rsid w:val="000502EC"/>
    <w:pPr>
      <w:spacing w:after="0" w:line="240" w:lineRule="auto"/>
    </w:pPr>
    <w:rPr>
      <w:rFonts w:ascii="Courier" w:eastAsia="Times New Roman" w:hAnsi="Courier" w:cs="Times New Roman"/>
      <w:sz w:val="20"/>
      <w:szCs w:val="20"/>
      <w:lang w:eastAsia="hr-HR"/>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Svijetlareetkatablice">
    <w:name w:val="Grid Table Light"/>
    <w:basedOn w:val="Obinatablica"/>
    <w:uiPriority w:val="40"/>
    <w:rsid w:val="000502EC"/>
    <w:pPr>
      <w:spacing w:after="0" w:line="240" w:lineRule="auto"/>
    </w:pPr>
    <w:rPr>
      <w:rFonts w:ascii="Courier" w:eastAsia="Times New Roman" w:hAnsi="Courier" w:cs="Times New Roman"/>
      <w:sz w:val="20"/>
      <w:szCs w:val="20"/>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jeloteksta">
    <w:name w:val="Body Text"/>
    <w:basedOn w:val="Normal"/>
    <w:link w:val="TijelotekstaChar"/>
    <w:rsid w:val="000502EC"/>
    <w:rPr>
      <w:rFonts w:ascii="Garamond" w:hAnsi="Garamond" w:cs="Times New Roman"/>
      <w:sz w:val="28"/>
      <w:lang w:val="en-US" w:eastAsia="x-none"/>
    </w:rPr>
  </w:style>
  <w:style w:type="character" w:customStyle="1" w:styleId="TijelotekstaChar">
    <w:name w:val="Tijelo teksta Char"/>
    <w:basedOn w:val="Zadanifontodlomka"/>
    <w:link w:val="Tijeloteksta"/>
    <w:rsid w:val="000502EC"/>
    <w:rPr>
      <w:rFonts w:ascii="Garamond" w:eastAsia="Times New Roman" w:hAnsi="Garamond" w:cs="Times New Roman"/>
      <w:sz w:val="28"/>
      <w:szCs w:val="20"/>
      <w:lang w:val="en-US" w:eastAsia="x-none"/>
    </w:rPr>
  </w:style>
  <w:style w:type="paragraph" w:styleId="TOCNaslov">
    <w:name w:val="TOC Heading"/>
    <w:basedOn w:val="Naslov1"/>
    <w:next w:val="Normal"/>
    <w:uiPriority w:val="39"/>
    <w:unhideWhenUsed/>
    <w:qFormat/>
    <w:rsid w:val="000502EC"/>
    <w:pPr>
      <w:keepLines/>
      <w:spacing w:before="240" w:after="0" w:line="259" w:lineRule="auto"/>
      <w:outlineLvl w:val="9"/>
    </w:pPr>
    <w:rPr>
      <w:b w:val="0"/>
      <w:bCs w:val="0"/>
      <w:color w:val="2F5496"/>
      <w:kern w:val="0"/>
    </w:rPr>
  </w:style>
  <w:style w:type="paragraph" w:styleId="Sadraj1">
    <w:name w:val="toc 1"/>
    <w:basedOn w:val="Normal"/>
    <w:next w:val="Normal"/>
    <w:autoRedefine/>
    <w:uiPriority w:val="39"/>
    <w:unhideWhenUsed/>
    <w:rsid w:val="001846EA"/>
    <w:pPr>
      <w:tabs>
        <w:tab w:val="left" w:pos="440"/>
        <w:tab w:val="right" w:leader="dot" w:pos="9628"/>
      </w:tabs>
    </w:pPr>
  </w:style>
  <w:style w:type="paragraph" w:styleId="Sadraj2">
    <w:name w:val="toc 2"/>
    <w:basedOn w:val="Normal"/>
    <w:next w:val="Normal"/>
    <w:autoRedefine/>
    <w:uiPriority w:val="39"/>
    <w:unhideWhenUsed/>
    <w:rsid w:val="000502EC"/>
    <w:pPr>
      <w:ind w:left="220"/>
    </w:pPr>
  </w:style>
  <w:style w:type="paragraph" w:styleId="Sadraj3">
    <w:name w:val="toc 3"/>
    <w:basedOn w:val="Normal"/>
    <w:next w:val="Normal"/>
    <w:autoRedefine/>
    <w:uiPriority w:val="39"/>
    <w:unhideWhenUsed/>
    <w:rsid w:val="000502EC"/>
    <w:pPr>
      <w:ind w:left="440"/>
    </w:pPr>
  </w:style>
  <w:style w:type="character" w:styleId="Hiperveza">
    <w:name w:val="Hyperlink"/>
    <w:uiPriority w:val="99"/>
    <w:unhideWhenUsed/>
    <w:rsid w:val="000502EC"/>
    <w:rPr>
      <w:color w:val="0563C1"/>
      <w:u w:val="single"/>
    </w:rPr>
  </w:style>
  <w:style w:type="paragraph" w:styleId="StandardWeb">
    <w:name w:val="Normal (Web)"/>
    <w:basedOn w:val="Normal"/>
    <w:uiPriority w:val="99"/>
    <w:rsid w:val="003118AC"/>
    <w:pPr>
      <w:spacing w:before="100" w:beforeAutospacing="1" w:after="100" w:afterAutospacing="1"/>
      <w:jc w:val="left"/>
    </w:pPr>
    <w:rPr>
      <w:rFonts w:ascii="Times New Roman" w:hAnsi="Times New Roman" w:cs="Times New Roman"/>
      <w:sz w:val="24"/>
      <w:szCs w:val="24"/>
    </w:rPr>
  </w:style>
  <w:style w:type="character" w:customStyle="1" w:styleId="highlighted">
    <w:name w:val="highlighted"/>
    <w:basedOn w:val="Zadanifontodlomka"/>
    <w:rsid w:val="00E74E41"/>
  </w:style>
  <w:style w:type="table" w:customStyle="1" w:styleId="Svijetlareetka-Isticanje11">
    <w:name w:val="Svijetla rešetka - Isticanje 11"/>
    <w:basedOn w:val="Obinatablica"/>
    <w:uiPriority w:val="62"/>
    <w:rsid w:val="00802024"/>
    <w:pPr>
      <w:spacing w:after="0" w:line="240" w:lineRule="auto"/>
      <w:ind w:left="2160"/>
    </w:pPr>
    <w:rPr>
      <w:rFonts w:eastAsiaTheme="minorEastAsia"/>
      <w:sz w:val="20"/>
      <w:szCs w:val="20"/>
      <w:lang w:val="en-US" w:bidi="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Naglaeno">
    <w:name w:val="Strong"/>
    <w:basedOn w:val="Zadanifontodlomka"/>
    <w:uiPriority w:val="22"/>
    <w:qFormat/>
    <w:rsid w:val="00600A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703">
      <w:bodyDiv w:val="1"/>
      <w:marLeft w:val="0"/>
      <w:marRight w:val="0"/>
      <w:marTop w:val="0"/>
      <w:marBottom w:val="0"/>
      <w:divBdr>
        <w:top w:val="none" w:sz="0" w:space="0" w:color="auto"/>
        <w:left w:val="none" w:sz="0" w:space="0" w:color="auto"/>
        <w:bottom w:val="none" w:sz="0" w:space="0" w:color="auto"/>
        <w:right w:val="none" w:sz="0" w:space="0" w:color="auto"/>
      </w:divBdr>
    </w:div>
    <w:div w:id="20017824">
      <w:bodyDiv w:val="1"/>
      <w:marLeft w:val="0"/>
      <w:marRight w:val="0"/>
      <w:marTop w:val="0"/>
      <w:marBottom w:val="0"/>
      <w:divBdr>
        <w:top w:val="none" w:sz="0" w:space="0" w:color="auto"/>
        <w:left w:val="none" w:sz="0" w:space="0" w:color="auto"/>
        <w:bottom w:val="none" w:sz="0" w:space="0" w:color="auto"/>
        <w:right w:val="none" w:sz="0" w:space="0" w:color="auto"/>
      </w:divBdr>
    </w:div>
    <w:div w:id="20055790">
      <w:bodyDiv w:val="1"/>
      <w:marLeft w:val="0"/>
      <w:marRight w:val="0"/>
      <w:marTop w:val="0"/>
      <w:marBottom w:val="0"/>
      <w:divBdr>
        <w:top w:val="none" w:sz="0" w:space="0" w:color="auto"/>
        <w:left w:val="none" w:sz="0" w:space="0" w:color="auto"/>
        <w:bottom w:val="none" w:sz="0" w:space="0" w:color="auto"/>
        <w:right w:val="none" w:sz="0" w:space="0" w:color="auto"/>
      </w:divBdr>
    </w:div>
    <w:div w:id="38553989">
      <w:bodyDiv w:val="1"/>
      <w:marLeft w:val="0"/>
      <w:marRight w:val="0"/>
      <w:marTop w:val="0"/>
      <w:marBottom w:val="0"/>
      <w:divBdr>
        <w:top w:val="none" w:sz="0" w:space="0" w:color="auto"/>
        <w:left w:val="none" w:sz="0" w:space="0" w:color="auto"/>
        <w:bottom w:val="none" w:sz="0" w:space="0" w:color="auto"/>
        <w:right w:val="none" w:sz="0" w:space="0" w:color="auto"/>
      </w:divBdr>
    </w:div>
    <w:div w:id="52318234">
      <w:bodyDiv w:val="1"/>
      <w:marLeft w:val="0"/>
      <w:marRight w:val="0"/>
      <w:marTop w:val="0"/>
      <w:marBottom w:val="0"/>
      <w:divBdr>
        <w:top w:val="none" w:sz="0" w:space="0" w:color="auto"/>
        <w:left w:val="none" w:sz="0" w:space="0" w:color="auto"/>
        <w:bottom w:val="none" w:sz="0" w:space="0" w:color="auto"/>
        <w:right w:val="none" w:sz="0" w:space="0" w:color="auto"/>
      </w:divBdr>
    </w:div>
    <w:div w:id="64959391">
      <w:bodyDiv w:val="1"/>
      <w:marLeft w:val="0"/>
      <w:marRight w:val="0"/>
      <w:marTop w:val="0"/>
      <w:marBottom w:val="0"/>
      <w:divBdr>
        <w:top w:val="none" w:sz="0" w:space="0" w:color="auto"/>
        <w:left w:val="none" w:sz="0" w:space="0" w:color="auto"/>
        <w:bottom w:val="none" w:sz="0" w:space="0" w:color="auto"/>
        <w:right w:val="none" w:sz="0" w:space="0" w:color="auto"/>
      </w:divBdr>
    </w:div>
    <w:div w:id="68577403">
      <w:bodyDiv w:val="1"/>
      <w:marLeft w:val="0"/>
      <w:marRight w:val="0"/>
      <w:marTop w:val="0"/>
      <w:marBottom w:val="0"/>
      <w:divBdr>
        <w:top w:val="none" w:sz="0" w:space="0" w:color="auto"/>
        <w:left w:val="none" w:sz="0" w:space="0" w:color="auto"/>
        <w:bottom w:val="none" w:sz="0" w:space="0" w:color="auto"/>
        <w:right w:val="none" w:sz="0" w:space="0" w:color="auto"/>
      </w:divBdr>
    </w:div>
    <w:div w:id="89937722">
      <w:bodyDiv w:val="1"/>
      <w:marLeft w:val="0"/>
      <w:marRight w:val="0"/>
      <w:marTop w:val="0"/>
      <w:marBottom w:val="0"/>
      <w:divBdr>
        <w:top w:val="none" w:sz="0" w:space="0" w:color="auto"/>
        <w:left w:val="none" w:sz="0" w:space="0" w:color="auto"/>
        <w:bottom w:val="none" w:sz="0" w:space="0" w:color="auto"/>
        <w:right w:val="none" w:sz="0" w:space="0" w:color="auto"/>
      </w:divBdr>
    </w:div>
    <w:div w:id="113524335">
      <w:bodyDiv w:val="1"/>
      <w:marLeft w:val="0"/>
      <w:marRight w:val="0"/>
      <w:marTop w:val="0"/>
      <w:marBottom w:val="0"/>
      <w:divBdr>
        <w:top w:val="none" w:sz="0" w:space="0" w:color="auto"/>
        <w:left w:val="none" w:sz="0" w:space="0" w:color="auto"/>
        <w:bottom w:val="none" w:sz="0" w:space="0" w:color="auto"/>
        <w:right w:val="none" w:sz="0" w:space="0" w:color="auto"/>
      </w:divBdr>
    </w:div>
    <w:div w:id="116526937">
      <w:bodyDiv w:val="1"/>
      <w:marLeft w:val="0"/>
      <w:marRight w:val="0"/>
      <w:marTop w:val="0"/>
      <w:marBottom w:val="0"/>
      <w:divBdr>
        <w:top w:val="none" w:sz="0" w:space="0" w:color="auto"/>
        <w:left w:val="none" w:sz="0" w:space="0" w:color="auto"/>
        <w:bottom w:val="none" w:sz="0" w:space="0" w:color="auto"/>
        <w:right w:val="none" w:sz="0" w:space="0" w:color="auto"/>
      </w:divBdr>
    </w:div>
    <w:div w:id="124088372">
      <w:bodyDiv w:val="1"/>
      <w:marLeft w:val="0"/>
      <w:marRight w:val="0"/>
      <w:marTop w:val="0"/>
      <w:marBottom w:val="0"/>
      <w:divBdr>
        <w:top w:val="none" w:sz="0" w:space="0" w:color="auto"/>
        <w:left w:val="none" w:sz="0" w:space="0" w:color="auto"/>
        <w:bottom w:val="none" w:sz="0" w:space="0" w:color="auto"/>
        <w:right w:val="none" w:sz="0" w:space="0" w:color="auto"/>
      </w:divBdr>
    </w:div>
    <w:div w:id="133836770">
      <w:bodyDiv w:val="1"/>
      <w:marLeft w:val="0"/>
      <w:marRight w:val="0"/>
      <w:marTop w:val="0"/>
      <w:marBottom w:val="0"/>
      <w:divBdr>
        <w:top w:val="none" w:sz="0" w:space="0" w:color="auto"/>
        <w:left w:val="none" w:sz="0" w:space="0" w:color="auto"/>
        <w:bottom w:val="none" w:sz="0" w:space="0" w:color="auto"/>
        <w:right w:val="none" w:sz="0" w:space="0" w:color="auto"/>
      </w:divBdr>
    </w:div>
    <w:div w:id="139347941">
      <w:bodyDiv w:val="1"/>
      <w:marLeft w:val="0"/>
      <w:marRight w:val="0"/>
      <w:marTop w:val="0"/>
      <w:marBottom w:val="0"/>
      <w:divBdr>
        <w:top w:val="none" w:sz="0" w:space="0" w:color="auto"/>
        <w:left w:val="none" w:sz="0" w:space="0" w:color="auto"/>
        <w:bottom w:val="none" w:sz="0" w:space="0" w:color="auto"/>
        <w:right w:val="none" w:sz="0" w:space="0" w:color="auto"/>
      </w:divBdr>
    </w:div>
    <w:div w:id="158086270">
      <w:bodyDiv w:val="1"/>
      <w:marLeft w:val="0"/>
      <w:marRight w:val="0"/>
      <w:marTop w:val="0"/>
      <w:marBottom w:val="0"/>
      <w:divBdr>
        <w:top w:val="none" w:sz="0" w:space="0" w:color="auto"/>
        <w:left w:val="none" w:sz="0" w:space="0" w:color="auto"/>
        <w:bottom w:val="none" w:sz="0" w:space="0" w:color="auto"/>
        <w:right w:val="none" w:sz="0" w:space="0" w:color="auto"/>
      </w:divBdr>
    </w:div>
    <w:div w:id="184366134">
      <w:bodyDiv w:val="1"/>
      <w:marLeft w:val="0"/>
      <w:marRight w:val="0"/>
      <w:marTop w:val="0"/>
      <w:marBottom w:val="0"/>
      <w:divBdr>
        <w:top w:val="none" w:sz="0" w:space="0" w:color="auto"/>
        <w:left w:val="none" w:sz="0" w:space="0" w:color="auto"/>
        <w:bottom w:val="none" w:sz="0" w:space="0" w:color="auto"/>
        <w:right w:val="none" w:sz="0" w:space="0" w:color="auto"/>
      </w:divBdr>
    </w:div>
    <w:div w:id="197861167">
      <w:bodyDiv w:val="1"/>
      <w:marLeft w:val="0"/>
      <w:marRight w:val="0"/>
      <w:marTop w:val="0"/>
      <w:marBottom w:val="0"/>
      <w:divBdr>
        <w:top w:val="none" w:sz="0" w:space="0" w:color="auto"/>
        <w:left w:val="none" w:sz="0" w:space="0" w:color="auto"/>
        <w:bottom w:val="none" w:sz="0" w:space="0" w:color="auto"/>
        <w:right w:val="none" w:sz="0" w:space="0" w:color="auto"/>
      </w:divBdr>
    </w:div>
    <w:div w:id="205458137">
      <w:bodyDiv w:val="1"/>
      <w:marLeft w:val="0"/>
      <w:marRight w:val="0"/>
      <w:marTop w:val="0"/>
      <w:marBottom w:val="0"/>
      <w:divBdr>
        <w:top w:val="none" w:sz="0" w:space="0" w:color="auto"/>
        <w:left w:val="none" w:sz="0" w:space="0" w:color="auto"/>
        <w:bottom w:val="none" w:sz="0" w:space="0" w:color="auto"/>
        <w:right w:val="none" w:sz="0" w:space="0" w:color="auto"/>
      </w:divBdr>
    </w:div>
    <w:div w:id="239943522">
      <w:bodyDiv w:val="1"/>
      <w:marLeft w:val="0"/>
      <w:marRight w:val="0"/>
      <w:marTop w:val="0"/>
      <w:marBottom w:val="0"/>
      <w:divBdr>
        <w:top w:val="none" w:sz="0" w:space="0" w:color="auto"/>
        <w:left w:val="none" w:sz="0" w:space="0" w:color="auto"/>
        <w:bottom w:val="none" w:sz="0" w:space="0" w:color="auto"/>
        <w:right w:val="none" w:sz="0" w:space="0" w:color="auto"/>
      </w:divBdr>
    </w:div>
    <w:div w:id="240481253">
      <w:bodyDiv w:val="1"/>
      <w:marLeft w:val="0"/>
      <w:marRight w:val="0"/>
      <w:marTop w:val="0"/>
      <w:marBottom w:val="0"/>
      <w:divBdr>
        <w:top w:val="none" w:sz="0" w:space="0" w:color="auto"/>
        <w:left w:val="none" w:sz="0" w:space="0" w:color="auto"/>
        <w:bottom w:val="none" w:sz="0" w:space="0" w:color="auto"/>
        <w:right w:val="none" w:sz="0" w:space="0" w:color="auto"/>
      </w:divBdr>
    </w:div>
    <w:div w:id="251864030">
      <w:bodyDiv w:val="1"/>
      <w:marLeft w:val="0"/>
      <w:marRight w:val="0"/>
      <w:marTop w:val="0"/>
      <w:marBottom w:val="0"/>
      <w:divBdr>
        <w:top w:val="none" w:sz="0" w:space="0" w:color="auto"/>
        <w:left w:val="none" w:sz="0" w:space="0" w:color="auto"/>
        <w:bottom w:val="none" w:sz="0" w:space="0" w:color="auto"/>
        <w:right w:val="none" w:sz="0" w:space="0" w:color="auto"/>
      </w:divBdr>
    </w:div>
    <w:div w:id="258488208">
      <w:bodyDiv w:val="1"/>
      <w:marLeft w:val="0"/>
      <w:marRight w:val="0"/>
      <w:marTop w:val="0"/>
      <w:marBottom w:val="0"/>
      <w:divBdr>
        <w:top w:val="none" w:sz="0" w:space="0" w:color="auto"/>
        <w:left w:val="none" w:sz="0" w:space="0" w:color="auto"/>
        <w:bottom w:val="none" w:sz="0" w:space="0" w:color="auto"/>
        <w:right w:val="none" w:sz="0" w:space="0" w:color="auto"/>
      </w:divBdr>
    </w:div>
    <w:div w:id="286011530">
      <w:bodyDiv w:val="1"/>
      <w:marLeft w:val="0"/>
      <w:marRight w:val="0"/>
      <w:marTop w:val="0"/>
      <w:marBottom w:val="0"/>
      <w:divBdr>
        <w:top w:val="none" w:sz="0" w:space="0" w:color="auto"/>
        <w:left w:val="none" w:sz="0" w:space="0" w:color="auto"/>
        <w:bottom w:val="none" w:sz="0" w:space="0" w:color="auto"/>
        <w:right w:val="none" w:sz="0" w:space="0" w:color="auto"/>
      </w:divBdr>
    </w:div>
    <w:div w:id="286133046">
      <w:bodyDiv w:val="1"/>
      <w:marLeft w:val="0"/>
      <w:marRight w:val="0"/>
      <w:marTop w:val="0"/>
      <w:marBottom w:val="0"/>
      <w:divBdr>
        <w:top w:val="none" w:sz="0" w:space="0" w:color="auto"/>
        <w:left w:val="none" w:sz="0" w:space="0" w:color="auto"/>
        <w:bottom w:val="none" w:sz="0" w:space="0" w:color="auto"/>
        <w:right w:val="none" w:sz="0" w:space="0" w:color="auto"/>
      </w:divBdr>
    </w:div>
    <w:div w:id="296302928">
      <w:bodyDiv w:val="1"/>
      <w:marLeft w:val="0"/>
      <w:marRight w:val="0"/>
      <w:marTop w:val="0"/>
      <w:marBottom w:val="0"/>
      <w:divBdr>
        <w:top w:val="none" w:sz="0" w:space="0" w:color="auto"/>
        <w:left w:val="none" w:sz="0" w:space="0" w:color="auto"/>
        <w:bottom w:val="none" w:sz="0" w:space="0" w:color="auto"/>
        <w:right w:val="none" w:sz="0" w:space="0" w:color="auto"/>
      </w:divBdr>
    </w:div>
    <w:div w:id="297221161">
      <w:bodyDiv w:val="1"/>
      <w:marLeft w:val="0"/>
      <w:marRight w:val="0"/>
      <w:marTop w:val="0"/>
      <w:marBottom w:val="0"/>
      <w:divBdr>
        <w:top w:val="none" w:sz="0" w:space="0" w:color="auto"/>
        <w:left w:val="none" w:sz="0" w:space="0" w:color="auto"/>
        <w:bottom w:val="none" w:sz="0" w:space="0" w:color="auto"/>
        <w:right w:val="none" w:sz="0" w:space="0" w:color="auto"/>
      </w:divBdr>
    </w:div>
    <w:div w:id="300617039">
      <w:bodyDiv w:val="1"/>
      <w:marLeft w:val="0"/>
      <w:marRight w:val="0"/>
      <w:marTop w:val="0"/>
      <w:marBottom w:val="0"/>
      <w:divBdr>
        <w:top w:val="none" w:sz="0" w:space="0" w:color="auto"/>
        <w:left w:val="none" w:sz="0" w:space="0" w:color="auto"/>
        <w:bottom w:val="none" w:sz="0" w:space="0" w:color="auto"/>
        <w:right w:val="none" w:sz="0" w:space="0" w:color="auto"/>
      </w:divBdr>
    </w:div>
    <w:div w:id="306280460">
      <w:bodyDiv w:val="1"/>
      <w:marLeft w:val="0"/>
      <w:marRight w:val="0"/>
      <w:marTop w:val="0"/>
      <w:marBottom w:val="0"/>
      <w:divBdr>
        <w:top w:val="none" w:sz="0" w:space="0" w:color="auto"/>
        <w:left w:val="none" w:sz="0" w:space="0" w:color="auto"/>
        <w:bottom w:val="none" w:sz="0" w:space="0" w:color="auto"/>
        <w:right w:val="none" w:sz="0" w:space="0" w:color="auto"/>
      </w:divBdr>
    </w:div>
    <w:div w:id="321586489">
      <w:bodyDiv w:val="1"/>
      <w:marLeft w:val="0"/>
      <w:marRight w:val="0"/>
      <w:marTop w:val="0"/>
      <w:marBottom w:val="0"/>
      <w:divBdr>
        <w:top w:val="none" w:sz="0" w:space="0" w:color="auto"/>
        <w:left w:val="none" w:sz="0" w:space="0" w:color="auto"/>
        <w:bottom w:val="none" w:sz="0" w:space="0" w:color="auto"/>
        <w:right w:val="none" w:sz="0" w:space="0" w:color="auto"/>
      </w:divBdr>
    </w:div>
    <w:div w:id="340474198">
      <w:bodyDiv w:val="1"/>
      <w:marLeft w:val="0"/>
      <w:marRight w:val="0"/>
      <w:marTop w:val="0"/>
      <w:marBottom w:val="0"/>
      <w:divBdr>
        <w:top w:val="none" w:sz="0" w:space="0" w:color="auto"/>
        <w:left w:val="none" w:sz="0" w:space="0" w:color="auto"/>
        <w:bottom w:val="none" w:sz="0" w:space="0" w:color="auto"/>
        <w:right w:val="none" w:sz="0" w:space="0" w:color="auto"/>
      </w:divBdr>
    </w:div>
    <w:div w:id="346293713">
      <w:bodyDiv w:val="1"/>
      <w:marLeft w:val="0"/>
      <w:marRight w:val="0"/>
      <w:marTop w:val="0"/>
      <w:marBottom w:val="0"/>
      <w:divBdr>
        <w:top w:val="none" w:sz="0" w:space="0" w:color="auto"/>
        <w:left w:val="none" w:sz="0" w:space="0" w:color="auto"/>
        <w:bottom w:val="none" w:sz="0" w:space="0" w:color="auto"/>
        <w:right w:val="none" w:sz="0" w:space="0" w:color="auto"/>
      </w:divBdr>
    </w:div>
    <w:div w:id="358044952">
      <w:bodyDiv w:val="1"/>
      <w:marLeft w:val="0"/>
      <w:marRight w:val="0"/>
      <w:marTop w:val="0"/>
      <w:marBottom w:val="0"/>
      <w:divBdr>
        <w:top w:val="none" w:sz="0" w:space="0" w:color="auto"/>
        <w:left w:val="none" w:sz="0" w:space="0" w:color="auto"/>
        <w:bottom w:val="none" w:sz="0" w:space="0" w:color="auto"/>
        <w:right w:val="none" w:sz="0" w:space="0" w:color="auto"/>
      </w:divBdr>
    </w:div>
    <w:div w:id="381028357">
      <w:bodyDiv w:val="1"/>
      <w:marLeft w:val="0"/>
      <w:marRight w:val="0"/>
      <w:marTop w:val="0"/>
      <w:marBottom w:val="0"/>
      <w:divBdr>
        <w:top w:val="none" w:sz="0" w:space="0" w:color="auto"/>
        <w:left w:val="none" w:sz="0" w:space="0" w:color="auto"/>
        <w:bottom w:val="none" w:sz="0" w:space="0" w:color="auto"/>
        <w:right w:val="none" w:sz="0" w:space="0" w:color="auto"/>
      </w:divBdr>
    </w:div>
    <w:div w:id="394007803">
      <w:bodyDiv w:val="1"/>
      <w:marLeft w:val="0"/>
      <w:marRight w:val="0"/>
      <w:marTop w:val="0"/>
      <w:marBottom w:val="0"/>
      <w:divBdr>
        <w:top w:val="none" w:sz="0" w:space="0" w:color="auto"/>
        <w:left w:val="none" w:sz="0" w:space="0" w:color="auto"/>
        <w:bottom w:val="none" w:sz="0" w:space="0" w:color="auto"/>
        <w:right w:val="none" w:sz="0" w:space="0" w:color="auto"/>
      </w:divBdr>
    </w:div>
    <w:div w:id="414859280">
      <w:bodyDiv w:val="1"/>
      <w:marLeft w:val="0"/>
      <w:marRight w:val="0"/>
      <w:marTop w:val="0"/>
      <w:marBottom w:val="0"/>
      <w:divBdr>
        <w:top w:val="none" w:sz="0" w:space="0" w:color="auto"/>
        <w:left w:val="none" w:sz="0" w:space="0" w:color="auto"/>
        <w:bottom w:val="none" w:sz="0" w:space="0" w:color="auto"/>
        <w:right w:val="none" w:sz="0" w:space="0" w:color="auto"/>
      </w:divBdr>
    </w:div>
    <w:div w:id="420758884">
      <w:bodyDiv w:val="1"/>
      <w:marLeft w:val="0"/>
      <w:marRight w:val="0"/>
      <w:marTop w:val="0"/>
      <w:marBottom w:val="0"/>
      <w:divBdr>
        <w:top w:val="none" w:sz="0" w:space="0" w:color="auto"/>
        <w:left w:val="none" w:sz="0" w:space="0" w:color="auto"/>
        <w:bottom w:val="none" w:sz="0" w:space="0" w:color="auto"/>
        <w:right w:val="none" w:sz="0" w:space="0" w:color="auto"/>
      </w:divBdr>
    </w:div>
    <w:div w:id="433943942">
      <w:bodyDiv w:val="1"/>
      <w:marLeft w:val="0"/>
      <w:marRight w:val="0"/>
      <w:marTop w:val="0"/>
      <w:marBottom w:val="0"/>
      <w:divBdr>
        <w:top w:val="none" w:sz="0" w:space="0" w:color="auto"/>
        <w:left w:val="none" w:sz="0" w:space="0" w:color="auto"/>
        <w:bottom w:val="none" w:sz="0" w:space="0" w:color="auto"/>
        <w:right w:val="none" w:sz="0" w:space="0" w:color="auto"/>
      </w:divBdr>
    </w:div>
    <w:div w:id="456919814">
      <w:bodyDiv w:val="1"/>
      <w:marLeft w:val="0"/>
      <w:marRight w:val="0"/>
      <w:marTop w:val="0"/>
      <w:marBottom w:val="0"/>
      <w:divBdr>
        <w:top w:val="none" w:sz="0" w:space="0" w:color="auto"/>
        <w:left w:val="none" w:sz="0" w:space="0" w:color="auto"/>
        <w:bottom w:val="none" w:sz="0" w:space="0" w:color="auto"/>
        <w:right w:val="none" w:sz="0" w:space="0" w:color="auto"/>
      </w:divBdr>
    </w:div>
    <w:div w:id="474180905">
      <w:bodyDiv w:val="1"/>
      <w:marLeft w:val="0"/>
      <w:marRight w:val="0"/>
      <w:marTop w:val="0"/>
      <w:marBottom w:val="0"/>
      <w:divBdr>
        <w:top w:val="none" w:sz="0" w:space="0" w:color="auto"/>
        <w:left w:val="none" w:sz="0" w:space="0" w:color="auto"/>
        <w:bottom w:val="none" w:sz="0" w:space="0" w:color="auto"/>
        <w:right w:val="none" w:sz="0" w:space="0" w:color="auto"/>
      </w:divBdr>
    </w:div>
    <w:div w:id="515196425">
      <w:bodyDiv w:val="1"/>
      <w:marLeft w:val="0"/>
      <w:marRight w:val="0"/>
      <w:marTop w:val="0"/>
      <w:marBottom w:val="0"/>
      <w:divBdr>
        <w:top w:val="none" w:sz="0" w:space="0" w:color="auto"/>
        <w:left w:val="none" w:sz="0" w:space="0" w:color="auto"/>
        <w:bottom w:val="none" w:sz="0" w:space="0" w:color="auto"/>
        <w:right w:val="none" w:sz="0" w:space="0" w:color="auto"/>
      </w:divBdr>
    </w:div>
    <w:div w:id="519202212">
      <w:bodyDiv w:val="1"/>
      <w:marLeft w:val="0"/>
      <w:marRight w:val="0"/>
      <w:marTop w:val="0"/>
      <w:marBottom w:val="0"/>
      <w:divBdr>
        <w:top w:val="none" w:sz="0" w:space="0" w:color="auto"/>
        <w:left w:val="none" w:sz="0" w:space="0" w:color="auto"/>
        <w:bottom w:val="none" w:sz="0" w:space="0" w:color="auto"/>
        <w:right w:val="none" w:sz="0" w:space="0" w:color="auto"/>
      </w:divBdr>
    </w:div>
    <w:div w:id="525407043">
      <w:bodyDiv w:val="1"/>
      <w:marLeft w:val="0"/>
      <w:marRight w:val="0"/>
      <w:marTop w:val="0"/>
      <w:marBottom w:val="0"/>
      <w:divBdr>
        <w:top w:val="none" w:sz="0" w:space="0" w:color="auto"/>
        <w:left w:val="none" w:sz="0" w:space="0" w:color="auto"/>
        <w:bottom w:val="none" w:sz="0" w:space="0" w:color="auto"/>
        <w:right w:val="none" w:sz="0" w:space="0" w:color="auto"/>
      </w:divBdr>
    </w:div>
    <w:div w:id="543373681">
      <w:bodyDiv w:val="1"/>
      <w:marLeft w:val="0"/>
      <w:marRight w:val="0"/>
      <w:marTop w:val="0"/>
      <w:marBottom w:val="0"/>
      <w:divBdr>
        <w:top w:val="none" w:sz="0" w:space="0" w:color="auto"/>
        <w:left w:val="none" w:sz="0" w:space="0" w:color="auto"/>
        <w:bottom w:val="none" w:sz="0" w:space="0" w:color="auto"/>
        <w:right w:val="none" w:sz="0" w:space="0" w:color="auto"/>
      </w:divBdr>
    </w:div>
    <w:div w:id="554047820">
      <w:bodyDiv w:val="1"/>
      <w:marLeft w:val="0"/>
      <w:marRight w:val="0"/>
      <w:marTop w:val="0"/>
      <w:marBottom w:val="0"/>
      <w:divBdr>
        <w:top w:val="none" w:sz="0" w:space="0" w:color="auto"/>
        <w:left w:val="none" w:sz="0" w:space="0" w:color="auto"/>
        <w:bottom w:val="none" w:sz="0" w:space="0" w:color="auto"/>
        <w:right w:val="none" w:sz="0" w:space="0" w:color="auto"/>
      </w:divBdr>
    </w:div>
    <w:div w:id="559487691">
      <w:bodyDiv w:val="1"/>
      <w:marLeft w:val="0"/>
      <w:marRight w:val="0"/>
      <w:marTop w:val="0"/>
      <w:marBottom w:val="0"/>
      <w:divBdr>
        <w:top w:val="none" w:sz="0" w:space="0" w:color="auto"/>
        <w:left w:val="none" w:sz="0" w:space="0" w:color="auto"/>
        <w:bottom w:val="none" w:sz="0" w:space="0" w:color="auto"/>
        <w:right w:val="none" w:sz="0" w:space="0" w:color="auto"/>
      </w:divBdr>
    </w:div>
    <w:div w:id="561989807">
      <w:bodyDiv w:val="1"/>
      <w:marLeft w:val="0"/>
      <w:marRight w:val="0"/>
      <w:marTop w:val="0"/>
      <w:marBottom w:val="0"/>
      <w:divBdr>
        <w:top w:val="none" w:sz="0" w:space="0" w:color="auto"/>
        <w:left w:val="none" w:sz="0" w:space="0" w:color="auto"/>
        <w:bottom w:val="none" w:sz="0" w:space="0" w:color="auto"/>
        <w:right w:val="none" w:sz="0" w:space="0" w:color="auto"/>
      </w:divBdr>
    </w:div>
    <w:div w:id="564725495">
      <w:bodyDiv w:val="1"/>
      <w:marLeft w:val="0"/>
      <w:marRight w:val="0"/>
      <w:marTop w:val="0"/>
      <w:marBottom w:val="0"/>
      <w:divBdr>
        <w:top w:val="none" w:sz="0" w:space="0" w:color="auto"/>
        <w:left w:val="none" w:sz="0" w:space="0" w:color="auto"/>
        <w:bottom w:val="none" w:sz="0" w:space="0" w:color="auto"/>
        <w:right w:val="none" w:sz="0" w:space="0" w:color="auto"/>
      </w:divBdr>
    </w:div>
    <w:div w:id="569194726">
      <w:bodyDiv w:val="1"/>
      <w:marLeft w:val="0"/>
      <w:marRight w:val="0"/>
      <w:marTop w:val="0"/>
      <w:marBottom w:val="0"/>
      <w:divBdr>
        <w:top w:val="none" w:sz="0" w:space="0" w:color="auto"/>
        <w:left w:val="none" w:sz="0" w:space="0" w:color="auto"/>
        <w:bottom w:val="none" w:sz="0" w:space="0" w:color="auto"/>
        <w:right w:val="none" w:sz="0" w:space="0" w:color="auto"/>
      </w:divBdr>
    </w:div>
    <w:div w:id="569465331">
      <w:bodyDiv w:val="1"/>
      <w:marLeft w:val="0"/>
      <w:marRight w:val="0"/>
      <w:marTop w:val="0"/>
      <w:marBottom w:val="0"/>
      <w:divBdr>
        <w:top w:val="none" w:sz="0" w:space="0" w:color="auto"/>
        <w:left w:val="none" w:sz="0" w:space="0" w:color="auto"/>
        <w:bottom w:val="none" w:sz="0" w:space="0" w:color="auto"/>
        <w:right w:val="none" w:sz="0" w:space="0" w:color="auto"/>
      </w:divBdr>
    </w:div>
    <w:div w:id="572929948">
      <w:bodyDiv w:val="1"/>
      <w:marLeft w:val="0"/>
      <w:marRight w:val="0"/>
      <w:marTop w:val="0"/>
      <w:marBottom w:val="0"/>
      <w:divBdr>
        <w:top w:val="none" w:sz="0" w:space="0" w:color="auto"/>
        <w:left w:val="none" w:sz="0" w:space="0" w:color="auto"/>
        <w:bottom w:val="none" w:sz="0" w:space="0" w:color="auto"/>
        <w:right w:val="none" w:sz="0" w:space="0" w:color="auto"/>
      </w:divBdr>
    </w:div>
    <w:div w:id="575436710">
      <w:bodyDiv w:val="1"/>
      <w:marLeft w:val="0"/>
      <w:marRight w:val="0"/>
      <w:marTop w:val="0"/>
      <w:marBottom w:val="0"/>
      <w:divBdr>
        <w:top w:val="none" w:sz="0" w:space="0" w:color="auto"/>
        <w:left w:val="none" w:sz="0" w:space="0" w:color="auto"/>
        <w:bottom w:val="none" w:sz="0" w:space="0" w:color="auto"/>
        <w:right w:val="none" w:sz="0" w:space="0" w:color="auto"/>
      </w:divBdr>
    </w:div>
    <w:div w:id="579486452">
      <w:bodyDiv w:val="1"/>
      <w:marLeft w:val="0"/>
      <w:marRight w:val="0"/>
      <w:marTop w:val="0"/>
      <w:marBottom w:val="0"/>
      <w:divBdr>
        <w:top w:val="none" w:sz="0" w:space="0" w:color="auto"/>
        <w:left w:val="none" w:sz="0" w:space="0" w:color="auto"/>
        <w:bottom w:val="none" w:sz="0" w:space="0" w:color="auto"/>
        <w:right w:val="none" w:sz="0" w:space="0" w:color="auto"/>
      </w:divBdr>
    </w:div>
    <w:div w:id="629937241">
      <w:bodyDiv w:val="1"/>
      <w:marLeft w:val="0"/>
      <w:marRight w:val="0"/>
      <w:marTop w:val="0"/>
      <w:marBottom w:val="0"/>
      <w:divBdr>
        <w:top w:val="none" w:sz="0" w:space="0" w:color="auto"/>
        <w:left w:val="none" w:sz="0" w:space="0" w:color="auto"/>
        <w:bottom w:val="none" w:sz="0" w:space="0" w:color="auto"/>
        <w:right w:val="none" w:sz="0" w:space="0" w:color="auto"/>
      </w:divBdr>
    </w:div>
    <w:div w:id="640770566">
      <w:bodyDiv w:val="1"/>
      <w:marLeft w:val="0"/>
      <w:marRight w:val="0"/>
      <w:marTop w:val="0"/>
      <w:marBottom w:val="0"/>
      <w:divBdr>
        <w:top w:val="none" w:sz="0" w:space="0" w:color="auto"/>
        <w:left w:val="none" w:sz="0" w:space="0" w:color="auto"/>
        <w:bottom w:val="none" w:sz="0" w:space="0" w:color="auto"/>
        <w:right w:val="none" w:sz="0" w:space="0" w:color="auto"/>
      </w:divBdr>
    </w:div>
    <w:div w:id="641158209">
      <w:bodyDiv w:val="1"/>
      <w:marLeft w:val="0"/>
      <w:marRight w:val="0"/>
      <w:marTop w:val="0"/>
      <w:marBottom w:val="0"/>
      <w:divBdr>
        <w:top w:val="none" w:sz="0" w:space="0" w:color="auto"/>
        <w:left w:val="none" w:sz="0" w:space="0" w:color="auto"/>
        <w:bottom w:val="none" w:sz="0" w:space="0" w:color="auto"/>
        <w:right w:val="none" w:sz="0" w:space="0" w:color="auto"/>
      </w:divBdr>
    </w:div>
    <w:div w:id="649870765">
      <w:bodyDiv w:val="1"/>
      <w:marLeft w:val="0"/>
      <w:marRight w:val="0"/>
      <w:marTop w:val="0"/>
      <w:marBottom w:val="0"/>
      <w:divBdr>
        <w:top w:val="none" w:sz="0" w:space="0" w:color="auto"/>
        <w:left w:val="none" w:sz="0" w:space="0" w:color="auto"/>
        <w:bottom w:val="none" w:sz="0" w:space="0" w:color="auto"/>
        <w:right w:val="none" w:sz="0" w:space="0" w:color="auto"/>
      </w:divBdr>
    </w:div>
    <w:div w:id="649945062">
      <w:bodyDiv w:val="1"/>
      <w:marLeft w:val="0"/>
      <w:marRight w:val="0"/>
      <w:marTop w:val="0"/>
      <w:marBottom w:val="0"/>
      <w:divBdr>
        <w:top w:val="none" w:sz="0" w:space="0" w:color="auto"/>
        <w:left w:val="none" w:sz="0" w:space="0" w:color="auto"/>
        <w:bottom w:val="none" w:sz="0" w:space="0" w:color="auto"/>
        <w:right w:val="none" w:sz="0" w:space="0" w:color="auto"/>
      </w:divBdr>
    </w:div>
    <w:div w:id="652217015">
      <w:bodyDiv w:val="1"/>
      <w:marLeft w:val="0"/>
      <w:marRight w:val="0"/>
      <w:marTop w:val="0"/>
      <w:marBottom w:val="0"/>
      <w:divBdr>
        <w:top w:val="none" w:sz="0" w:space="0" w:color="auto"/>
        <w:left w:val="none" w:sz="0" w:space="0" w:color="auto"/>
        <w:bottom w:val="none" w:sz="0" w:space="0" w:color="auto"/>
        <w:right w:val="none" w:sz="0" w:space="0" w:color="auto"/>
      </w:divBdr>
    </w:div>
    <w:div w:id="656155916">
      <w:bodyDiv w:val="1"/>
      <w:marLeft w:val="0"/>
      <w:marRight w:val="0"/>
      <w:marTop w:val="0"/>
      <w:marBottom w:val="0"/>
      <w:divBdr>
        <w:top w:val="none" w:sz="0" w:space="0" w:color="auto"/>
        <w:left w:val="none" w:sz="0" w:space="0" w:color="auto"/>
        <w:bottom w:val="none" w:sz="0" w:space="0" w:color="auto"/>
        <w:right w:val="none" w:sz="0" w:space="0" w:color="auto"/>
      </w:divBdr>
    </w:div>
    <w:div w:id="667631855">
      <w:bodyDiv w:val="1"/>
      <w:marLeft w:val="0"/>
      <w:marRight w:val="0"/>
      <w:marTop w:val="0"/>
      <w:marBottom w:val="0"/>
      <w:divBdr>
        <w:top w:val="none" w:sz="0" w:space="0" w:color="auto"/>
        <w:left w:val="none" w:sz="0" w:space="0" w:color="auto"/>
        <w:bottom w:val="none" w:sz="0" w:space="0" w:color="auto"/>
        <w:right w:val="none" w:sz="0" w:space="0" w:color="auto"/>
      </w:divBdr>
    </w:div>
    <w:div w:id="675545844">
      <w:bodyDiv w:val="1"/>
      <w:marLeft w:val="0"/>
      <w:marRight w:val="0"/>
      <w:marTop w:val="0"/>
      <w:marBottom w:val="0"/>
      <w:divBdr>
        <w:top w:val="none" w:sz="0" w:space="0" w:color="auto"/>
        <w:left w:val="none" w:sz="0" w:space="0" w:color="auto"/>
        <w:bottom w:val="none" w:sz="0" w:space="0" w:color="auto"/>
        <w:right w:val="none" w:sz="0" w:space="0" w:color="auto"/>
      </w:divBdr>
    </w:div>
    <w:div w:id="685600689">
      <w:bodyDiv w:val="1"/>
      <w:marLeft w:val="0"/>
      <w:marRight w:val="0"/>
      <w:marTop w:val="0"/>
      <w:marBottom w:val="0"/>
      <w:divBdr>
        <w:top w:val="none" w:sz="0" w:space="0" w:color="auto"/>
        <w:left w:val="none" w:sz="0" w:space="0" w:color="auto"/>
        <w:bottom w:val="none" w:sz="0" w:space="0" w:color="auto"/>
        <w:right w:val="none" w:sz="0" w:space="0" w:color="auto"/>
      </w:divBdr>
    </w:div>
    <w:div w:id="729621687">
      <w:bodyDiv w:val="1"/>
      <w:marLeft w:val="0"/>
      <w:marRight w:val="0"/>
      <w:marTop w:val="0"/>
      <w:marBottom w:val="0"/>
      <w:divBdr>
        <w:top w:val="none" w:sz="0" w:space="0" w:color="auto"/>
        <w:left w:val="none" w:sz="0" w:space="0" w:color="auto"/>
        <w:bottom w:val="none" w:sz="0" w:space="0" w:color="auto"/>
        <w:right w:val="none" w:sz="0" w:space="0" w:color="auto"/>
      </w:divBdr>
    </w:div>
    <w:div w:id="750270978">
      <w:bodyDiv w:val="1"/>
      <w:marLeft w:val="0"/>
      <w:marRight w:val="0"/>
      <w:marTop w:val="0"/>
      <w:marBottom w:val="0"/>
      <w:divBdr>
        <w:top w:val="none" w:sz="0" w:space="0" w:color="auto"/>
        <w:left w:val="none" w:sz="0" w:space="0" w:color="auto"/>
        <w:bottom w:val="none" w:sz="0" w:space="0" w:color="auto"/>
        <w:right w:val="none" w:sz="0" w:space="0" w:color="auto"/>
      </w:divBdr>
    </w:div>
    <w:div w:id="752314236">
      <w:bodyDiv w:val="1"/>
      <w:marLeft w:val="0"/>
      <w:marRight w:val="0"/>
      <w:marTop w:val="0"/>
      <w:marBottom w:val="0"/>
      <w:divBdr>
        <w:top w:val="none" w:sz="0" w:space="0" w:color="auto"/>
        <w:left w:val="none" w:sz="0" w:space="0" w:color="auto"/>
        <w:bottom w:val="none" w:sz="0" w:space="0" w:color="auto"/>
        <w:right w:val="none" w:sz="0" w:space="0" w:color="auto"/>
      </w:divBdr>
    </w:div>
    <w:div w:id="768935791">
      <w:bodyDiv w:val="1"/>
      <w:marLeft w:val="0"/>
      <w:marRight w:val="0"/>
      <w:marTop w:val="0"/>
      <w:marBottom w:val="0"/>
      <w:divBdr>
        <w:top w:val="none" w:sz="0" w:space="0" w:color="auto"/>
        <w:left w:val="none" w:sz="0" w:space="0" w:color="auto"/>
        <w:bottom w:val="none" w:sz="0" w:space="0" w:color="auto"/>
        <w:right w:val="none" w:sz="0" w:space="0" w:color="auto"/>
      </w:divBdr>
    </w:div>
    <w:div w:id="773398705">
      <w:bodyDiv w:val="1"/>
      <w:marLeft w:val="0"/>
      <w:marRight w:val="0"/>
      <w:marTop w:val="0"/>
      <w:marBottom w:val="0"/>
      <w:divBdr>
        <w:top w:val="none" w:sz="0" w:space="0" w:color="auto"/>
        <w:left w:val="none" w:sz="0" w:space="0" w:color="auto"/>
        <w:bottom w:val="none" w:sz="0" w:space="0" w:color="auto"/>
        <w:right w:val="none" w:sz="0" w:space="0" w:color="auto"/>
      </w:divBdr>
    </w:div>
    <w:div w:id="780955801">
      <w:bodyDiv w:val="1"/>
      <w:marLeft w:val="0"/>
      <w:marRight w:val="0"/>
      <w:marTop w:val="0"/>
      <w:marBottom w:val="0"/>
      <w:divBdr>
        <w:top w:val="none" w:sz="0" w:space="0" w:color="auto"/>
        <w:left w:val="none" w:sz="0" w:space="0" w:color="auto"/>
        <w:bottom w:val="none" w:sz="0" w:space="0" w:color="auto"/>
        <w:right w:val="none" w:sz="0" w:space="0" w:color="auto"/>
      </w:divBdr>
    </w:div>
    <w:div w:id="790900204">
      <w:bodyDiv w:val="1"/>
      <w:marLeft w:val="0"/>
      <w:marRight w:val="0"/>
      <w:marTop w:val="0"/>
      <w:marBottom w:val="0"/>
      <w:divBdr>
        <w:top w:val="none" w:sz="0" w:space="0" w:color="auto"/>
        <w:left w:val="none" w:sz="0" w:space="0" w:color="auto"/>
        <w:bottom w:val="none" w:sz="0" w:space="0" w:color="auto"/>
        <w:right w:val="none" w:sz="0" w:space="0" w:color="auto"/>
      </w:divBdr>
    </w:div>
    <w:div w:id="824778002">
      <w:bodyDiv w:val="1"/>
      <w:marLeft w:val="0"/>
      <w:marRight w:val="0"/>
      <w:marTop w:val="0"/>
      <w:marBottom w:val="0"/>
      <w:divBdr>
        <w:top w:val="none" w:sz="0" w:space="0" w:color="auto"/>
        <w:left w:val="none" w:sz="0" w:space="0" w:color="auto"/>
        <w:bottom w:val="none" w:sz="0" w:space="0" w:color="auto"/>
        <w:right w:val="none" w:sz="0" w:space="0" w:color="auto"/>
      </w:divBdr>
    </w:div>
    <w:div w:id="828446292">
      <w:bodyDiv w:val="1"/>
      <w:marLeft w:val="0"/>
      <w:marRight w:val="0"/>
      <w:marTop w:val="0"/>
      <w:marBottom w:val="0"/>
      <w:divBdr>
        <w:top w:val="none" w:sz="0" w:space="0" w:color="auto"/>
        <w:left w:val="none" w:sz="0" w:space="0" w:color="auto"/>
        <w:bottom w:val="none" w:sz="0" w:space="0" w:color="auto"/>
        <w:right w:val="none" w:sz="0" w:space="0" w:color="auto"/>
      </w:divBdr>
    </w:div>
    <w:div w:id="832336618">
      <w:bodyDiv w:val="1"/>
      <w:marLeft w:val="0"/>
      <w:marRight w:val="0"/>
      <w:marTop w:val="0"/>
      <w:marBottom w:val="0"/>
      <w:divBdr>
        <w:top w:val="none" w:sz="0" w:space="0" w:color="auto"/>
        <w:left w:val="none" w:sz="0" w:space="0" w:color="auto"/>
        <w:bottom w:val="none" w:sz="0" w:space="0" w:color="auto"/>
        <w:right w:val="none" w:sz="0" w:space="0" w:color="auto"/>
      </w:divBdr>
    </w:div>
    <w:div w:id="835416171">
      <w:bodyDiv w:val="1"/>
      <w:marLeft w:val="0"/>
      <w:marRight w:val="0"/>
      <w:marTop w:val="0"/>
      <w:marBottom w:val="0"/>
      <w:divBdr>
        <w:top w:val="none" w:sz="0" w:space="0" w:color="auto"/>
        <w:left w:val="none" w:sz="0" w:space="0" w:color="auto"/>
        <w:bottom w:val="none" w:sz="0" w:space="0" w:color="auto"/>
        <w:right w:val="none" w:sz="0" w:space="0" w:color="auto"/>
      </w:divBdr>
    </w:div>
    <w:div w:id="841503733">
      <w:bodyDiv w:val="1"/>
      <w:marLeft w:val="0"/>
      <w:marRight w:val="0"/>
      <w:marTop w:val="0"/>
      <w:marBottom w:val="0"/>
      <w:divBdr>
        <w:top w:val="none" w:sz="0" w:space="0" w:color="auto"/>
        <w:left w:val="none" w:sz="0" w:space="0" w:color="auto"/>
        <w:bottom w:val="none" w:sz="0" w:space="0" w:color="auto"/>
        <w:right w:val="none" w:sz="0" w:space="0" w:color="auto"/>
      </w:divBdr>
    </w:div>
    <w:div w:id="851337307">
      <w:bodyDiv w:val="1"/>
      <w:marLeft w:val="0"/>
      <w:marRight w:val="0"/>
      <w:marTop w:val="0"/>
      <w:marBottom w:val="0"/>
      <w:divBdr>
        <w:top w:val="none" w:sz="0" w:space="0" w:color="auto"/>
        <w:left w:val="none" w:sz="0" w:space="0" w:color="auto"/>
        <w:bottom w:val="none" w:sz="0" w:space="0" w:color="auto"/>
        <w:right w:val="none" w:sz="0" w:space="0" w:color="auto"/>
      </w:divBdr>
    </w:div>
    <w:div w:id="851920831">
      <w:bodyDiv w:val="1"/>
      <w:marLeft w:val="0"/>
      <w:marRight w:val="0"/>
      <w:marTop w:val="0"/>
      <w:marBottom w:val="0"/>
      <w:divBdr>
        <w:top w:val="none" w:sz="0" w:space="0" w:color="auto"/>
        <w:left w:val="none" w:sz="0" w:space="0" w:color="auto"/>
        <w:bottom w:val="none" w:sz="0" w:space="0" w:color="auto"/>
        <w:right w:val="none" w:sz="0" w:space="0" w:color="auto"/>
      </w:divBdr>
    </w:div>
    <w:div w:id="859053115">
      <w:bodyDiv w:val="1"/>
      <w:marLeft w:val="0"/>
      <w:marRight w:val="0"/>
      <w:marTop w:val="0"/>
      <w:marBottom w:val="0"/>
      <w:divBdr>
        <w:top w:val="none" w:sz="0" w:space="0" w:color="auto"/>
        <w:left w:val="none" w:sz="0" w:space="0" w:color="auto"/>
        <w:bottom w:val="none" w:sz="0" w:space="0" w:color="auto"/>
        <w:right w:val="none" w:sz="0" w:space="0" w:color="auto"/>
      </w:divBdr>
    </w:div>
    <w:div w:id="870537798">
      <w:bodyDiv w:val="1"/>
      <w:marLeft w:val="0"/>
      <w:marRight w:val="0"/>
      <w:marTop w:val="0"/>
      <w:marBottom w:val="0"/>
      <w:divBdr>
        <w:top w:val="none" w:sz="0" w:space="0" w:color="auto"/>
        <w:left w:val="none" w:sz="0" w:space="0" w:color="auto"/>
        <w:bottom w:val="none" w:sz="0" w:space="0" w:color="auto"/>
        <w:right w:val="none" w:sz="0" w:space="0" w:color="auto"/>
      </w:divBdr>
    </w:div>
    <w:div w:id="902565039">
      <w:bodyDiv w:val="1"/>
      <w:marLeft w:val="0"/>
      <w:marRight w:val="0"/>
      <w:marTop w:val="0"/>
      <w:marBottom w:val="0"/>
      <w:divBdr>
        <w:top w:val="none" w:sz="0" w:space="0" w:color="auto"/>
        <w:left w:val="none" w:sz="0" w:space="0" w:color="auto"/>
        <w:bottom w:val="none" w:sz="0" w:space="0" w:color="auto"/>
        <w:right w:val="none" w:sz="0" w:space="0" w:color="auto"/>
      </w:divBdr>
    </w:div>
    <w:div w:id="921991087">
      <w:bodyDiv w:val="1"/>
      <w:marLeft w:val="0"/>
      <w:marRight w:val="0"/>
      <w:marTop w:val="0"/>
      <w:marBottom w:val="0"/>
      <w:divBdr>
        <w:top w:val="none" w:sz="0" w:space="0" w:color="auto"/>
        <w:left w:val="none" w:sz="0" w:space="0" w:color="auto"/>
        <w:bottom w:val="none" w:sz="0" w:space="0" w:color="auto"/>
        <w:right w:val="none" w:sz="0" w:space="0" w:color="auto"/>
      </w:divBdr>
    </w:div>
    <w:div w:id="929044327">
      <w:bodyDiv w:val="1"/>
      <w:marLeft w:val="0"/>
      <w:marRight w:val="0"/>
      <w:marTop w:val="0"/>
      <w:marBottom w:val="0"/>
      <w:divBdr>
        <w:top w:val="none" w:sz="0" w:space="0" w:color="auto"/>
        <w:left w:val="none" w:sz="0" w:space="0" w:color="auto"/>
        <w:bottom w:val="none" w:sz="0" w:space="0" w:color="auto"/>
        <w:right w:val="none" w:sz="0" w:space="0" w:color="auto"/>
      </w:divBdr>
    </w:div>
    <w:div w:id="944381431">
      <w:bodyDiv w:val="1"/>
      <w:marLeft w:val="0"/>
      <w:marRight w:val="0"/>
      <w:marTop w:val="0"/>
      <w:marBottom w:val="0"/>
      <w:divBdr>
        <w:top w:val="none" w:sz="0" w:space="0" w:color="auto"/>
        <w:left w:val="none" w:sz="0" w:space="0" w:color="auto"/>
        <w:bottom w:val="none" w:sz="0" w:space="0" w:color="auto"/>
        <w:right w:val="none" w:sz="0" w:space="0" w:color="auto"/>
      </w:divBdr>
    </w:div>
    <w:div w:id="944658273">
      <w:bodyDiv w:val="1"/>
      <w:marLeft w:val="0"/>
      <w:marRight w:val="0"/>
      <w:marTop w:val="0"/>
      <w:marBottom w:val="0"/>
      <w:divBdr>
        <w:top w:val="none" w:sz="0" w:space="0" w:color="auto"/>
        <w:left w:val="none" w:sz="0" w:space="0" w:color="auto"/>
        <w:bottom w:val="none" w:sz="0" w:space="0" w:color="auto"/>
        <w:right w:val="none" w:sz="0" w:space="0" w:color="auto"/>
      </w:divBdr>
    </w:div>
    <w:div w:id="954796368">
      <w:bodyDiv w:val="1"/>
      <w:marLeft w:val="0"/>
      <w:marRight w:val="0"/>
      <w:marTop w:val="0"/>
      <w:marBottom w:val="0"/>
      <w:divBdr>
        <w:top w:val="none" w:sz="0" w:space="0" w:color="auto"/>
        <w:left w:val="none" w:sz="0" w:space="0" w:color="auto"/>
        <w:bottom w:val="none" w:sz="0" w:space="0" w:color="auto"/>
        <w:right w:val="none" w:sz="0" w:space="0" w:color="auto"/>
      </w:divBdr>
    </w:div>
    <w:div w:id="962078309">
      <w:bodyDiv w:val="1"/>
      <w:marLeft w:val="0"/>
      <w:marRight w:val="0"/>
      <w:marTop w:val="0"/>
      <w:marBottom w:val="0"/>
      <w:divBdr>
        <w:top w:val="none" w:sz="0" w:space="0" w:color="auto"/>
        <w:left w:val="none" w:sz="0" w:space="0" w:color="auto"/>
        <w:bottom w:val="none" w:sz="0" w:space="0" w:color="auto"/>
        <w:right w:val="none" w:sz="0" w:space="0" w:color="auto"/>
      </w:divBdr>
    </w:div>
    <w:div w:id="962804194">
      <w:bodyDiv w:val="1"/>
      <w:marLeft w:val="0"/>
      <w:marRight w:val="0"/>
      <w:marTop w:val="0"/>
      <w:marBottom w:val="0"/>
      <w:divBdr>
        <w:top w:val="none" w:sz="0" w:space="0" w:color="auto"/>
        <w:left w:val="none" w:sz="0" w:space="0" w:color="auto"/>
        <w:bottom w:val="none" w:sz="0" w:space="0" w:color="auto"/>
        <w:right w:val="none" w:sz="0" w:space="0" w:color="auto"/>
      </w:divBdr>
    </w:div>
    <w:div w:id="968819466">
      <w:bodyDiv w:val="1"/>
      <w:marLeft w:val="0"/>
      <w:marRight w:val="0"/>
      <w:marTop w:val="0"/>
      <w:marBottom w:val="0"/>
      <w:divBdr>
        <w:top w:val="none" w:sz="0" w:space="0" w:color="auto"/>
        <w:left w:val="none" w:sz="0" w:space="0" w:color="auto"/>
        <w:bottom w:val="none" w:sz="0" w:space="0" w:color="auto"/>
        <w:right w:val="none" w:sz="0" w:space="0" w:color="auto"/>
      </w:divBdr>
    </w:div>
    <w:div w:id="980503432">
      <w:bodyDiv w:val="1"/>
      <w:marLeft w:val="0"/>
      <w:marRight w:val="0"/>
      <w:marTop w:val="0"/>
      <w:marBottom w:val="0"/>
      <w:divBdr>
        <w:top w:val="none" w:sz="0" w:space="0" w:color="auto"/>
        <w:left w:val="none" w:sz="0" w:space="0" w:color="auto"/>
        <w:bottom w:val="none" w:sz="0" w:space="0" w:color="auto"/>
        <w:right w:val="none" w:sz="0" w:space="0" w:color="auto"/>
      </w:divBdr>
    </w:div>
    <w:div w:id="983390140">
      <w:bodyDiv w:val="1"/>
      <w:marLeft w:val="0"/>
      <w:marRight w:val="0"/>
      <w:marTop w:val="0"/>
      <w:marBottom w:val="0"/>
      <w:divBdr>
        <w:top w:val="none" w:sz="0" w:space="0" w:color="auto"/>
        <w:left w:val="none" w:sz="0" w:space="0" w:color="auto"/>
        <w:bottom w:val="none" w:sz="0" w:space="0" w:color="auto"/>
        <w:right w:val="none" w:sz="0" w:space="0" w:color="auto"/>
      </w:divBdr>
    </w:div>
    <w:div w:id="983658016">
      <w:bodyDiv w:val="1"/>
      <w:marLeft w:val="0"/>
      <w:marRight w:val="0"/>
      <w:marTop w:val="0"/>
      <w:marBottom w:val="0"/>
      <w:divBdr>
        <w:top w:val="none" w:sz="0" w:space="0" w:color="auto"/>
        <w:left w:val="none" w:sz="0" w:space="0" w:color="auto"/>
        <w:bottom w:val="none" w:sz="0" w:space="0" w:color="auto"/>
        <w:right w:val="none" w:sz="0" w:space="0" w:color="auto"/>
      </w:divBdr>
    </w:div>
    <w:div w:id="1027948540">
      <w:bodyDiv w:val="1"/>
      <w:marLeft w:val="0"/>
      <w:marRight w:val="0"/>
      <w:marTop w:val="0"/>
      <w:marBottom w:val="0"/>
      <w:divBdr>
        <w:top w:val="none" w:sz="0" w:space="0" w:color="auto"/>
        <w:left w:val="none" w:sz="0" w:space="0" w:color="auto"/>
        <w:bottom w:val="none" w:sz="0" w:space="0" w:color="auto"/>
        <w:right w:val="none" w:sz="0" w:space="0" w:color="auto"/>
      </w:divBdr>
    </w:div>
    <w:div w:id="1043141365">
      <w:bodyDiv w:val="1"/>
      <w:marLeft w:val="0"/>
      <w:marRight w:val="0"/>
      <w:marTop w:val="0"/>
      <w:marBottom w:val="0"/>
      <w:divBdr>
        <w:top w:val="none" w:sz="0" w:space="0" w:color="auto"/>
        <w:left w:val="none" w:sz="0" w:space="0" w:color="auto"/>
        <w:bottom w:val="none" w:sz="0" w:space="0" w:color="auto"/>
        <w:right w:val="none" w:sz="0" w:space="0" w:color="auto"/>
      </w:divBdr>
    </w:div>
    <w:div w:id="1043870316">
      <w:bodyDiv w:val="1"/>
      <w:marLeft w:val="0"/>
      <w:marRight w:val="0"/>
      <w:marTop w:val="0"/>
      <w:marBottom w:val="0"/>
      <w:divBdr>
        <w:top w:val="none" w:sz="0" w:space="0" w:color="auto"/>
        <w:left w:val="none" w:sz="0" w:space="0" w:color="auto"/>
        <w:bottom w:val="none" w:sz="0" w:space="0" w:color="auto"/>
        <w:right w:val="none" w:sz="0" w:space="0" w:color="auto"/>
      </w:divBdr>
    </w:div>
    <w:div w:id="1053232267">
      <w:bodyDiv w:val="1"/>
      <w:marLeft w:val="0"/>
      <w:marRight w:val="0"/>
      <w:marTop w:val="0"/>
      <w:marBottom w:val="0"/>
      <w:divBdr>
        <w:top w:val="none" w:sz="0" w:space="0" w:color="auto"/>
        <w:left w:val="none" w:sz="0" w:space="0" w:color="auto"/>
        <w:bottom w:val="none" w:sz="0" w:space="0" w:color="auto"/>
        <w:right w:val="none" w:sz="0" w:space="0" w:color="auto"/>
      </w:divBdr>
    </w:div>
    <w:div w:id="1069571422">
      <w:bodyDiv w:val="1"/>
      <w:marLeft w:val="0"/>
      <w:marRight w:val="0"/>
      <w:marTop w:val="0"/>
      <w:marBottom w:val="0"/>
      <w:divBdr>
        <w:top w:val="none" w:sz="0" w:space="0" w:color="auto"/>
        <w:left w:val="none" w:sz="0" w:space="0" w:color="auto"/>
        <w:bottom w:val="none" w:sz="0" w:space="0" w:color="auto"/>
        <w:right w:val="none" w:sz="0" w:space="0" w:color="auto"/>
      </w:divBdr>
    </w:div>
    <w:div w:id="1070159015">
      <w:bodyDiv w:val="1"/>
      <w:marLeft w:val="0"/>
      <w:marRight w:val="0"/>
      <w:marTop w:val="0"/>
      <w:marBottom w:val="0"/>
      <w:divBdr>
        <w:top w:val="none" w:sz="0" w:space="0" w:color="auto"/>
        <w:left w:val="none" w:sz="0" w:space="0" w:color="auto"/>
        <w:bottom w:val="none" w:sz="0" w:space="0" w:color="auto"/>
        <w:right w:val="none" w:sz="0" w:space="0" w:color="auto"/>
      </w:divBdr>
    </w:div>
    <w:div w:id="1075979522">
      <w:bodyDiv w:val="1"/>
      <w:marLeft w:val="0"/>
      <w:marRight w:val="0"/>
      <w:marTop w:val="0"/>
      <w:marBottom w:val="0"/>
      <w:divBdr>
        <w:top w:val="none" w:sz="0" w:space="0" w:color="auto"/>
        <w:left w:val="none" w:sz="0" w:space="0" w:color="auto"/>
        <w:bottom w:val="none" w:sz="0" w:space="0" w:color="auto"/>
        <w:right w:val="none" w:sz="0" w:space="0" w:color="auto"/>
      </w:divBdr>
    </w:div>
    <w:div w:id="1089303413">
      <w:bodyDiv w:val="1"/>
      <w:marLeft w:val="0"/>
      <w:marRight w:val="0"/>
      <w:marTop w:val="0"/>
      <w:marBottom w:val="0"/>
      <w:divBdr>
        <w:top w:val="none" w:sz="0" w:space="0" w:color="auto"/>
        <w:left w:val="none" w:sz="0" w:space="0" w:color="auto"/>
        <w:bottom w:val="none" w:sz="0" w:space="0" w:color="auto"/>
        <w:right w:val="none" w:sz="0" w:space="0" w:color="auto"/>
      </w:divBdr>
    </w:div>
    <w:div w:id="1097100845">
      <w:bodyDiv w:val="1"/>
      <w:marLeft w:val="0"/>
      <w:marRight w:val="0"/>
      <w:marTop w:val="0"/>
      <w:marBottom w:val="0"/>
      <w:divBdr>
        <w:top w:val="none" w:sz="0" w:space="0" w:color="auto"/>
        <w:left w:val="none" w:sz="0" w:space="0" w:color="auto"/>
        <w:bottom w:val="none" w:sz="0" w:space="0" w:color="auto"/>
        <w:right w:val="none" w:sz="0" w:space="0" w:color="auto"/>
      </w:divBdr>
    </w:div>
    <w:div w:id="1098063031">
      <w:bodyDiv w:val="1"/>
      <w:marLeft w:val="0"/>
      <w:marRight w:val="0"/>
      <w:marTop w:val="0"/>
      <w:marBottom w:val="0"/>
      <w:divBdr>
        <w:top w:val="none" w:sz="0" w:space="0" w:color="auto"/>
        <w:left w:val="none" w:sz="0" w:space="0" w:color="auto"/>
        <w:bottom w:val="none" w:sz="0" w:space="0" w:color="auto"/>
        <w:right w:val="none" w:sz="0" w:space="0" w:color="auto"/>
      </w:divBdr>
    </w:div>
    <w:div w:id="1112893078">
      <w:bodyDiv w:val="1"/>
      <w:marLeft w:val="0"/>
      <w:marRight w:val="0"/>
      <w:marTop w:val="0"/>
      <w:marBottom w:val="0"/>
      <w:divBdr>
        <w:top w:val="none" w:sz="0" w:space="0" w:color="auto"/>
        <w:left w:val="none" w:sz="0" w:space="0" w:color="auto"/>
        <w:bottom w:val="none" w:sz="0" w:space="0" w:color="auto"/>
        <w:right w:val="none" w:sz="0" w:space="0" w:color="auto"/>
      </w:divBdr>
    </w:div>
    <w:div w:id="1113136506">
      <w:bodyDiv w:val="1"/>
      <w:marLeft w:val="0"/>
      <w:marRight w:val="0"/>
      <w:marTop w:val="0"/>
      <w:marBottom w:val="0"/>
      <w:divBdr>
        <w:top w:val="none" w:sz="0" w:space="0" w:color="auto"/>
        <w:left w:val="none" w:sz="0" w:space="0" w:color="auto"/>
        <w:bottom w:val="none" w:sz="0" w:space="0" w:color="auto"/>
        <w:right w:val="none" w:sz="0" w:space="0" w:color="auto"/>
      </w:divBdr>
    </w:div>
    <w:div w:id="1118527364">
      <w:bodyDiv w:val="1"/>
      <w:marLeft w:val="0"/>
      <w:marRight w:val="0"/>
      <w:marTop w:val="0"/>
      <w:marBottom w:val="0"/>
      <w:divBdr>
        <w:top w:val="none" w:sz="0" w:space="0" w:color="auto"/>
        <w:left w:val="none" w:sz="0" w:space="0" w:color="auto"/>
        <w:bottom w:val="none" w:sz="0" w:space="0" w:color="auto"/>
        <w:right w:val="none" w:sz="0" w:space="0" w:color="auto"/>
      </w:divBdr>
    </w:div>
    <w:div w:id="1122380884">
      <w:bodyDiv w:val="1"/>
      <w:marLeft w:val="0"/>
      <w:marRight w:val="0"/>
      <w:marTop w:val="0"/>
      <w:marBottom w:val="0"/>
      <w:divBdr>
        <w:top w:val="none" w:sz="0" w:space="0" w:color="auto"/>
        <w:left w:val="none" w:sz="0" w:space="0" w:color="auto"/>
        <w:bottom w:val="none" w:sz="0" w:space="0" w:color="auto"/>
        <w:right w:val="none" w:sz="0" w:space="0" w:color="auto"/>
      </w:divBdr>
    </w:div>
    <w:div w:id="1153988972">
      <w:bodyDiv w:val="1"/>
      <w:marLeft w:val="0"/>
      <w:marRight w:val="0"/>
      <w:marTop w:val="0"/>
      <w:marBottom w:val="0"/>
      <w:divBdr>
        <w:top w:val="none" w:sz="0" w:space="0" w:color="auto"/>
        <w:left w:val="none" w:sz="0" w:space="0" w:color="auto"/>
        <w:bottom w:val="none" w:sz="0" w:space="0" w:color="auto"/>
        <w:right w:val="none" w:sz="0" w:space="0" w:color="auto"/>
      </w:divBdr>
    </w:div>
    <w:div w:id="1156383577">
      <w:bodyDiv w:val="1"/>
      <w:marLeft w:val="0"/>
      <w:marRight w:val="0"/>
      <w:marTop w:val="0"/>
      <w:marBottom w:val="0"/>
      <w:divBdr>
        <w:top w:val="none" w:sz="0" w:space="0" w:color="auto"/>
        <w:left w:val="none" w:sz="0" w:space="0" w:color="auto"/>
        <w:bottom w:val="none" w:sz="0" w:space="0" w:color="auto"/>
        <w:right w:val="none" w:sz="0" w:space="0" w:color="auto"/>
      </w:divBdr>
    </w:div>
    <w:div w:id="1179202264">
      <w:bodyDiv w:val="1"/>
      <w:marLeft w:val="0"/>
      <w:marRight w:val="0"/>
      <w:marTop w:val="0"/>
      <w:marBottom w:val="0"/>
      <w:divBdr>
        <w:top w:val="none" w:sz="0" w:space="0" w:color="auto"/>
        <w:left w:val="none" w:sz="0" w:space="0" w:color="auto"/>
        <w:bottom w:val="none" w:sz="0" w:space="0" w:color="auto"/>
        <w:right w:val="none" w:sz="0" w:space="0" w:color="auto"/>
      </w:divBdr>
    </w:div>
    <w:div w:id="1198852041">
      <w:bodyDiv w:val="1"/>
      <w:marLeft w:val="0"/>
      <w:marRight w:val="0"/>
      <w:marTop w:val="0"/>
      <w:marBottom w:val="0"/>
      <w:divBdr>
        <w:top w:val="none" w:sz="0" w:space="0" w:color="auto"/>
        <w:left w:val="none" w:sz="0" w:space="0" w:color="auto"/>
        <w:bottom w:val="none" w:sz="0" w:space="0" w:color="auto"/>
        <w:right w:val="none" w:sz="0" w:space="0" w:color="auto"/>
      </w:divBdr>
    </w:div>
    <w:div w:id="1224370613">
      <w:bodyDiv w:val="1"/>
      <w:marLeft w:val="0"/>
      <w:marRight w:val="0"/>
      <w:marTop w:val="0"/>
      <w:marBottom w:val="0"/>
      <w:divBdr>
        <w:top w:val="none" w:sz="0" w:space="0" w:color="auto"/>
        <w:left w:val="none" w:sz="0" w:space="0" w:color="auto"/>
        <w:bottom w:val="none" w:sz="0" w:space="0" w:color="auto"/>
        <w:right w:val="none" w:sz="0" w:space="0" w:color="auto"/>
      </w:divBdr>
    </w:div>
    <w:div w:id="1297375733">
      <w:bodyDiv w:val="1"/>
      <w:marLeft w:val="0"/>
      <w:marRight w:val="0"/>
      <w:marTop w:val="0"/>
      <w:marBottom w:val="0"/>
      <w:divBdr>
        <w:top w:val="none" w:sz="0" w:space="0" w:color="auto"/>
        <w:left w:val="none" w:sz="0" w:space="0" w:color="auto"/>
        <w:bottom w:val="none" w:sz="0" w:space="0" w:color="auto"/>
        <w:right w:val="none" w:sz="0" w:space="0" w:color="auto"/>
      </w:divBdr>
    </w:div>
    <w:div w:id="1306400351">
      <w:bodyDiv w:val="1"/>
      <w:marLeft w:val="0"/>
      <w:marRight w:val="0"/>
      <w:marTop w:val="0"/>
      <w:marBottom w:val="0"/>
      <w:divBdr>
        <w:top w:val="none" w:sz="0" w:space="0" w:color="auto"/>
        <w:left w:val="none" w:sz="0" w:space="0" w:color="auto"/>
        <w:bottom w:val="none" w:sz="0" w:space="0" w:color="auto"/>
        <w:right w:val="none" w:sz="0" w:space="0" w:color="auto"/>
      </w:divBdr>
    </w:div>
    <w:div w:id="1316643461">
      <w:bodyDiv w:val="1"/>
      <w:marLeft w:val="0"/>
      <w:marRight w:val="0"/>
      <w:marTop w:val="0"/>
      <w:marBottom w:val="0"/>
      <w:divBdr>
        <w:top w:val="none" w:sz="0" w:space="0" w:color="auto"/>
        <w:left w:val="none" w:sz="0" w:space="0" w:color="auto"/>
        <w:bottom w:val="none" w:sz="0" w:space="0" w:color="auto"/>
        <w:right w:val="none" w:sz="0" w:space="0" w:color="auto"/>
      </w:divBdr>
    </w:div>
    <w:div w:id="1340276890">
      <w:bodyDiv w:val="1"/>
      <w:marLeft w:val="0"/>
      <w:marRight w:val="0"/>
      <w:marTop w:val="0"/>
      <w:marBottom w:val="0"/>
      <w:divBdr>
        <w:top w:val="none" w:sz="0" w:space="0" w:color="auto"/>
        <w:left w:val="none" w:sz="0" w:space="0" w:color="auto"/>
        <w:bottom w:val="none" w:sz="0" w:space="0" w:color="auto"/>
        <w:right w:val="none" w:sz="0" w:space="0" w:color="auto"/>
      </w:divBdr>
    </w:div>
    <w:div w:id="1343164892">
      <w:bodyDiv w:val="1"/>
      <w:marLeft w:val="0"/>
      <w:marRight w:val="0"/>
      <w:marTop w:val="0"/>
      <w:marBottom w:val="0"/>
      <w:divBdr>
        <w:top w:val="none" w:sz="0" w:space="0" w:color="auto"/>
        <w:left w:val="none" w:sz="0" w:space="0" w:color="auto"/>
        <w:bottom w:val="none" w:sz="0" w:space="0" w:color="auto"/>
        <w:right w:val="none" w:sz="0" w:space="0" w:color="auto"/>
      </w:divBdr>
    </w:div>
    <w:div w:id="1346899705">
      <w:bodyDiv w:val="1"/>
      <w:marLeft w:val="0"/>
      <w:marRight w:val="0"/>
      <w:marTop w:val="0"/>
      <w:marBottom w:val="0"/>
      <w:divBdr>
        <w:top w:val="none" w:sz="0" w:space="0" w:color="auto"/>
        <w:left w:val="none" w:sz="0" w:space="0" w:color="auto"/>
        <w:bottom w:val="none" w:sz="0" w:space="0" w:color="auto"/>
        <w:right w:val="none" w:sz="0" w:space="0" w:color="auto"/>
      </w:divBdr>
    </w:div>
    <w:div w:id="1356808843">
      <w:bodyDiv w:val="1"/>
      <w:marLeft w:val="0"/>
      <w:marRight w:val="0"/>
      <w:marTop w:val="0"/>
      <w:marBottom w:val="0"/>
      <w:divBdr>
        <w:top w:val="none" w:sz="0" w:space="0" w:color="auto"/>
        <w:left w:val="none" w:sz="0" w:space="0" w:color="auto"/>
        <w:bottom w:val="none" w:sz="0" w:space="0" w:color="auto"/>
        <w:right w:val="none" w:sz="0" w:space="0" w:color="auto"/>
      </w:divBdr>
    </w:div>
    <w:div w:id="1367558349">
      <w:bodyDiv w:val="1"/>
      <w:marLeft w:val="0"/>
      <w:marRight w:val="0"/>
      <w:marTop w:val="0"/>
      <w:marBottom w:val="0"/>
      <w:divBdr>
        <w:top w:val="none" w:sz="0" w:space="0" w:color="auto"/>
        <w:left w:val="none" w:sz="0" w:space="0" w:color="auto"/>
        <w:bottom w:val="none" w:sz="0" w:space="0" w:color="auto"/>
        <w:right w:val="none" w:sz="0" w:space="0" w:color="auto"/>
      </w:divBdr>
    </w:div>
    <w:div w:id="1382902901">
      <w:bodyDiv w:val="1"/>
      <w:marLeft w:val="0"/>
      <w:marRight w:val="0"/>
      <w:marTop w:val="0"/>
      <w:marBottom w:val="0"/>
      <w:divBdr>
        <w:top w:val="none" w:sz="0" w:space="0" w:color="auto"/>
        <w:left w:val="none" w:sz="0" w:space="0" w:color="auto"/>
        <w:bottom w:val="none" w:sz="0" w:space="0" w:color="auto"/>
        <w:right w:val="none" w:sz="0" w:space="0" w:color="auto"/>
      </w:divBdr>
    </w:div>
    <w:div w:id="1387876434">
      <w:bodyDiv w:val="1"/>
      <w:marLeft w:val="0"/>
      <w:marRight w:val="0"/>
      <w:marTop w:val="0"/>
      <w:marBottom w:val="0"/>
      <w:divBdr>
        <w:top w:val="none" w:sz="0" w:space="0" w:color="auto"/>
        <w:left w:val="none" w:sz="0" w:space="0" w:color="auto"/>
        <w:bottom w:val="none" w:sz="0" w:space="0" w:color="auto"/>
        <w:right w:val="none" w:sz="0" w:space="0" w:color="auto"/>
      </w:divBdr>
    </w:div>
    <w:div w:id="1390761149">
      <w:bodyDiv w:val="1"/>
      <w:marLeft w:val="0"/>
      <w:marRight w:val="0"/>
      <w:marTop w:val="0"/>
      <w:marBottom w:val="0"/>
      <w:divBdr>
        <w:top w:val="none" w:sz="0" w:space="0" w:color="auto"/>
        <w:left w:val="none" w:sz="0" w:space="0" w:color="auto"/>
        <w:bottom w:val="none" w:sz="0" w:space="0" w:color="auto"/>
        <w:right w:val="none" w:sz="0" w:space="0" w:color="auto"/>
      </w:divBdr>
    </w:div>
    <w:div w:id="1416366993">
      <w:bodyDiv w:val="1"/>
      <w:marLeft w:val="0"/>
      <w:marRight w:val="0"/>
      <w:marTop w:val="0"/>
      <w:marBottom w:val="0"/>
      <w:divBdr>
        <w:top w:val="none" w:sz="0" w:space="0" w:color="auto"/>
        <w:left w:val="none" w:sz="0" w:space="0" w:color="auto"/>
        <w:bottom w:val="none" w:sz="0" w:space="0" w:color="auto"/>
        <w:right w:val="none" w:sz="0" w:space="0" w:color="auto"/>
      </w:divBdr>
    </w:div>
    <w:div w:id="1452633351">
      <w:bodyDiv w:val="1"/>
      <w:marLeft w:val="0"/>
      <w:marRight w:val="0"/>
      <w:marTop w:val="0"/>
      <w:marBottom w:val="0"/>
      <w:divBdr>
        <w:top w:val="none" w:sz="0" w:space="0" w:color="auto"/>
        <w:left w:val="none" w:sz="0" w:space="0" w:color="auto"/>
        <w:bottom w:val="none" w:sz="0" w:space="0" w:color="auto"/>
        <w:right w:val="none" w:sz="0" w:space="0" w:color="auto"/>
      </w:divBdr>
    </w:div>
    <w:div w:id="1463184041">
      <w:bodyDiv w:val="1"/>
      <w:marLeft w:val="0"/>
      <w:marRight w:val="0"/>
      <w:marTop w:val="0"/>
      <w:marBottom w:val="0"/>
      <w:divBdr>
        <w:top w:val="none" w:sz="0" w:space="0" w:color="auto"/>
        <w:left w:val="none" w:sz="0" w:space="0" w:color="auto"/>
        <w:bottom w:val="none" w:sz="0" w:space="0" w:color="auto"/>
        <w:right w:val="none" w:sz="0" w:space="0" w:color="auto"/>
      </w:divBdr>
    </w:div>
    <w:div w:id="1473132568">
      <w:bodyDiv w:val="1"/>
      <w:marLeft w:val="0"/>
      <w:marRight w:val="0"/>
      <w:marTop w:val="0"/>
      <w:marBottom w:val="0"/>
      <w:divBdr>
        <w:top w:val="none" w:sz="0" w:space="0" w:color="auto"/>
        <w:left w:val="none" w:sz="0" w:space="0" w:color="auto"/>
        <w:bottom w:val="none" w:sz="0" w:space="0" w:color="auto"/>
        <w:right w:val="none" w:sz="0" w:space="0" w:color="auto"/>
      </w:divBdr>
    </w:div>
    <w:div w:id="1474442220">
      <w:bodyDiv w:val="1"/>
      <w:marLeft w:val="0"/>
      <w:marRight w:val="0"/>
      <w:marTop w:val="0"/>
      <w:marBottom w:val="0"/>
      <w:divBdr>
        <w:top w:val="none" w:sz="0" w:space="0" w:color="auto"/>
        <w:left w:val="none" w:sz="0" w:space="0" w:color="auto"/>
        <w:bottom w:val="none" w:sz="0" w:space="0" w:color="auto"/>
        <w:right w:val="none" w:sz="0" w:space="0" w:color="auto"/>
      </w:divBdr>
    </w:div>
    <w:div w:id="1482189011">
      <w:bodyDiv w:val="1"/>
      <w:marLeft w:val="0"/>
      <w:marRight w:val="0"/>
      <w:marTop w:val="0"/>
      <w:marBottom w:val="0"/>
      <w:divBdr>
        <w:top w:val="none" w:sz="0" w:space="0" w:color="auto"/>
        <w:left w:val="none" w:sz="0" w:space="0" w:color="auto"/>
        <w:bottom w:val="none" w:sz="0" w:space="0" w:color="auto"/>
        <w:right w:val="none" w:sz="0" w:space="0" w:color="auto"/>
      </w:divBdr>
    </w:div>
    <w:div w:id="1482193038">
      <w:bodyDiv w:val="1"/>
      <w:marLeft w:val="0"/>
      <w:marRight w:val="0"/>
      <w:marTop w:val="0"/>
      <w:marBottom w:val="0"/>
      <w:divBdr>
        <w:top w:val="none" w:sz="0" w:space="0" w:color="auto"/>
        <w:left w:val="none" w:sz="0" w:space="0" w:color="auto"/>
        <w:bottom w:val="none" w:sz="0" w:space="0" w:color="auto"/>
        <w:right w:val="none" w:sz="0" w:space="0" w:color="auto"/>
      </w:divBdr>
    </w:div>
    <w:div w:id="1482230363">
      <w:bodyDiv w:val="1"/>
      <w:marLeft w:val="0"/>
      <w:marRight w:val="0"/>
      <w:marTop w:val="0"/>
      <w:marBottom w:val="0"/>
      <w:divBdr>
        <w:top w:val="none" w:sz="0" w:space="0" w:color="auto"/>
        <w:left w:val="none" w:sz="0" w:space="0" w:color="auto"/>
        <w:bottom w:val="none" w:sz="0" w:space="0" w:color="auto"/>
        <w:right w:val="none" w:sz="0" w:space="0" w:color="auto"/>
      </w:divBdr>
    </w:div>
    <w:div w:id="1489713573">
      <w:bodyDiv w:val="1"/>
      <w:marLeft w:val="0"/>
      <w:marRight w:val="0"/>
      <w:marTop w:val="0"/>
      <w:marBottom w:val="0"/>
      <w:divBdr>
        <w:top w:val="none" w:sz="0" w:space="0" w:color="auto"/>
        <w:left w:val="none" w:sz="0" w:space="0" w:color="auto"/>
        <w:bottom w:val="none" w:sz="0" w:space="0" w:color="auto"/>
        <w:right w:val="none" w:sz="0" w:space="0" w:color="auto"/>
      </w:divBdr>
    </w:div>
    <w:div w:id="1490176570">
      <w:bodyDiv w:val="1"/>
      <w:marLeft w:val="0"/>
      <w:marRight w:val="0"/>
      <w:marTop w:val="0"/>
      <w:marBottom w:val="0"/>
      <w:divBdr>
        <w:top w:val="none" w:sz="0" w:space="0" w:color="auto"/>
        <w:left w:val="none" w:sz="0" w:space="0" w:color="auto"/>
        <w:bottom w:val="none" w:sz="0" w:space="0" w:color="auto"/>
        <w:right w:val="none" w:sz="0" w:space="0" w:color="auto"/>
      </w:divBdr>
    </w:div>
    <w:div w:id="1504734466">
      <w:bodyDiv w:val="1"/>
      <w:marLeft w:val="0"/>
      <w:marRight w:val="0"/>
      <w:marTop w:val="0"/>
      <w:marBottom w:val="0"/>
      <w:divBdr>
        <w:top w:val="none" w:sz="0" w:space="0" w:color="auto"/>
        <w:left w:val="none" w:sz="0" w:space="0" w:color="auto"/>
        <w:bottom w:val="none" w:sz="0" w:space="0" w:color="auto"/>
        <w:right w:val="none" w:sz="0" w:space="0" w:color="auto"/>
      </w:divBdr>
    </w:div>
    <w:div w:id="1513033942">
      <w:bodyDiv w:val="1"/>
      <w:marLeft w:val="0"/>
      <w:marRight w:val="0"/>
      <w:marTop w:val="0"/>
      <w:marBottom w:val="0"/>
      <w:divBdr>
        <w:top w:val="none" w:sz="0" w:space="0" w:color="auto"/>
        <w:left w:val="none" w:sz="0" w:space="0" w:color="auto"/>
        <w:bottom w:val="none" w:sz="0" w:space="0" w:color="auto"/>
        <w:right w:val="none" w:sz="0" w:space="0" w:color="auto"/>
      </w:divBdr>
    </w:div>
    <w:div w:id="1519661956">
      <w:bodyDiv w:val="1"/>
      <w:marLeft w:val="0"/>
      <w:marRight w:val="0"/>
      <w:marTop w:val="0"/>
      <w:marBottom w:val="0"/>
      <w:divBdr>
        <w:top w:val="none" w:sz="0" w:space="0" w:color="auto"/>
        <w:left w:val="none" w:sz="0" w:space="0" w:color="auto"/>
        <w:bottom w:val="none" w:sz="0" w:space="0" w:color="auto"/>
        <w:right w:val="none" w:sz="0" w:space="0" w:color="auto"/>
      </w:divBdr>
    </w:div>
    <w:div w:id="1523350888">
      <w:bodyDiv w:val="1"/>
      <w:marLeft w:val="0"/>
      <w:marRight w:val="0"/>
      <w:marTop w:val="0"/>
      <w:marBottom w:val="0"/>
      <w:divBdr>
        <w:top w:val="none" w:sz="0" w:space="0" w:color="auto"/>
        <w:left w:val="none" w:sz="0" w:space="0" w:color="auto"/>
        <w:bottom w:val="none" w:sz="0" w:space="0" w:color="auto"/>
        <w:right w:val="none" w:sz="0" w:space="0" w:color="auto"/>
      </w:divBdr>
    </w:div>
    <w:div w:id="1533834951">
      <w:bodyDiv w:val="1"/>
      <w:marLeft w:val="0"/>
      <w:marRight w:val="0"/>
      <w:marTop w:val="0"/>
      <w:marBottom w:val="0"/>
      <w:divBdr>
        <w:top w:val="none" w:sz="0" w:space="0" w:color="auto"/>
        <w:left w:val="none" w:sz="0" w:space="0" w:color="auto"/>
        <w:bottom w:val="none" w:sz="0" w:space="0" w:color="auto"/>
        <w:right w:val="none" w:sz="0" w:space="0" w:color="auto"/>
      </w:divBdr>
    </w:div>
    <w:div w:id="1535338555">
      <w:bodyDiv w:val="1"/>
      <w:marLeft w:val="0"/>
      <w:marRight w:val="0"/>
      <w:marTop w:val="0"/>
      <w:marBottom w:val="0"/>
      <w:divBdr>
        <w:top w:val="none" w:sz="0" w:space="0" w:color="auto"/>
        <w:left w:val="none" w:sz="0" w:space="0" w:color="auto"/>
        <w:bottom w:val="none" w:sz="0" w:space="0" w:color="auto"/>
        <w:right w:val="none" w:sz="0" w:space="0" w:color="auto"/>
      </w:divBdr>
    </w:div>
    <w:div w:id="1544907059">
      <w:bodyDiv w:val="1"/>
      <w:marLeft w:val="0"/>
      <w:marRight w:val="0"/>
      <w:marTop w:val="0"/>
      <w:marBottom w:val="0"/>
      <w:divBdr>
        <w:top w:val="none" w:sz="0" w:space="0" w:color="auto"/>
        <w:left w:val="none" w:sz="0" w:space="0" w:color="auto"/>
        <w:bottom w:val="none" w:sz="0" w:space="0" w:color="auto"/>
        <w:right w:val="none" w:sz="0" w:space="0" w:color="auto"/>
      </w:divBdr>
    </w:div>
    <w:div w:id="1546217538">
      <w:bodyDiv w:val="1"/>
      <w:marLeft w:val="0"/>
      <w:marRight w:val="0"/>
      <w:marTop w:val="0"/>
      <w:marBottom w:val="0"/>
      <w:divBdr>
        <w:top w:val="none" w:sz="0" w:space="0" w:color="auto"/>
        <w:left w:val="none" w:sz="0" w:space="0" w:color="auto"/>
        <w:bottom w:val="none" w:sz="0" w:space="0" w:color="auto"/>
        <w:right w:val="none" w:sz="0" w:space="0" w:color="auto"/>
      </w:divBdr>
    </w:div>
    <w:div w:id="1585921694">
      <w:bodyDiv w:val="1"/>
      <w:marLeft w:val="0"/>
      <w:marRight w:val="0"/>
      <w:marTop w:val="0"/>
      <w:marBottom w:val="0"/>
      <w:divBdr>
        <w:top w:val="none" w:sz="0" w:space="0" w:color="auto"/>
        <w:left w:val="none" w:sz="0" w:space="0" w:color="auto"/>
        <w:bottom w:val="none" w:sz="0" w:space="0" w:color="auto"/>
        <w:right w:val="none" w:sz="0" w:space="0" w:color="auto"/>
      </w:divBdr>
    </w:div>
    <w:div w:id="1591429882">
      <w:bodyDiv w:val="1"/>
      <w:marLeft w:val="0"/>
      <w:marRight w:val="0"/>
      <w:marTop w:val="0"/>
      <w:marBottom w:val="0"/>
      <w:divBdr>
        <w:top w:val="none" w:sz="0" w:space="0" w:color="auto"/>
        <w:left w:val="none" w:sz="0" w:space="0" w:color="auto"/>
        <w:bottom w:val="none" w:sz="0" w:space="0" w:color="auto"/>
        <w:right w:val="none" w:sz="0" w:space="0" w:color="auto"/>
      </w:divBdr>
    </w:div>
    <w:div w:id="1611938419">
      <w:bodyDiv w:val="1"/>
      <w:marLeft w:val="0"/>
      <w:marRight w:val="0"/>
      <w:marTop w:val="0"/>
      <w:marBottom w:val="0"/>
      <w:divBdr>
        <w:top w:val="none" w:sz="0" w:space="0" w:color="auto"/>
        <w:left w:val="none" w:sz="0" w:space="0" w:color="auto"/>
        <w:bottom w:val="none" w:sz="0" w:space="0" w:color="auto"/>
        <w:right w:val="none" w:sz="0" w:space="0" w:color="auto"/>
      </w:divBdr>
    </w:div>
    <w:div w:id="1628777688">
      <w:bodyDiv w:val="1"/>
      <w:marLeft w:val="0"/>
      <w:marRight w:val="0"/>
      <w:marTop w:val="0"/>
      <w:marBottom w:val="0"/>
      <w:divBdr>
        <w:top w:val="none" w:sz="0" w:space="0" w:color="auto"/>
        <w:left w:val="none" w:sz="0" w:space="0" w:color="auto"/>
        <w:bottom w:val="none" w:sz="0" w:space="0" w:color="auto"/>
        <w:right w:val="none" w:sz="0" w:space="0" w:color="auto"/>
      </w:divBdr>
    </w:div>
    <w:div w:id="1651012592">
      <w:bodyDiv w:val="1"/>
      <w:marLeft w:val="0"/>
      <w:marRight w:val="0"/>
      <w:marTop w:val="0"/>
      <w:marBottom w:val="0"/>
      <w:divBdr>
        <w:top w:val="none" w:sz="0" w:space="0" w:color="auto"/>
        <w:left w:val="none" w:sz="0" w:space="0" w:color="auto"/>
        <w:bottom w:val="none" w:sz="0" w:space="0" w:color="auto"/>
        <w:right w:val="none" w:sz="0" w:space="0" w:color="auto"/>
      </w:divBdr>
    </w:div>
    <w:div w:id="1660646215">
      <w:bodyDiv w:val="1"/>
      <w:marLeft w:val="0"/>
      <w:marRight w:val="0"/>
      <w:marTop w:val="0"/>
      <w:marBottom w:val="0"/>
      <w:divBdr>
        <w:top w:val="none" w:sz="0" w:space="0" w:color="auto"/>
        <w:left w:val="none" w:sz="0" w:space="0" w:color="auto"/>
        <w:bottom w:val="none" w:sz="0" w:space="0" w:color="auto"/>
        <w:right w:val="none" w:sz="0" w:space="0" w:color="auto"/>
      </w:divBdr>
    </w:div>
    <w:div w:id="1670868540">
      <w:bodyDiv w:val="1"/>
      <w:marLeft w:val="0"/>
      <w:marRight w:val="0"/>
      <w:marTop w:val="0"/>
      <w:marBottom w:val="0"/>
      <w:divBdr>
        <w:top w:val="none" w:sz="0" w:space="0" w:color="auto"/>
        <w:left w:val="none" w:sz="0" w:space="0" w:color="auto"/>
        <w:bottom w:val="none" w:sz="0" w:space="0" w:color="auto"/>
        <w:right w:val="none" w:sz="0" w:space="0" w:color="auto"/>
      </w:divBdr>
    </w:div>
    <w:div w:id="1680086089">
      <w:bodyDiv w:val="1"/>
      <w:marLeft w:val="0"/>
      <w:marRight w:val="0"/>
      <w:marTop w:val="0"/>
      <w:marBottom w:val="0"/>
      <w:divBdr>
        <w:top w:val="none" w:sz="0" w:space="0" w:color="auto"/>
        <w:left w:val="none" w:sz="0" w:space="0" w:color="auto"/>
        <w:bottom w:val="none" w:sz="0" w:space="0" w:color="auto"/>
        <w:right w:val="none" w:sz="0" w:space="0" w:color="auto"/>
      </w:divBdr>
    </w:div>
    <w:div w:id="1682048052">
      <w:bodyDiv w:val="1"/>
      <w:marLeft w:val="0"/>
      <w:marRight w:val="0"/>
      <w:marTop w:val="0"/>
      <w:marBottom w:val="0"/>
      <w:divBdr>
        <w:top w:val="none" w:sz="0" w:space="0" w:color="auto"/>
        <w:left w:val="none" w:sz="0" w:space="0" w:color="auto"/>
        <w:bottom w:val="none" w:sz="0" w:space="0" w:color="auto"/>
        <w:right w:val="none" w:sz="0" w:space="0" w:color="auto"/>
      </w:divBdr>
    </w:div>
    <w:div w:id="1683967707">
      <w:bodyDiv w:val="1"/>
      <w:marLeft w:val="0"/>
      <w:marRight w:val="0"/>
      <w:marTop w:val="0"/>
      <w:marBottom w:val="0"/>
      <w:divBdr>
        <w:top w:val="none" w:sz="0" w:space="0" w:color="auto"/>
        <w:left w:val="none" w:sz="0" w:space="0" w:color="auto"/>
        <w:bottom w:val="none" w:sz="0" w:space="0" w:color="auto"/>
        <w:right w:val="none" w:sz="0" w:space="0" w:color="auto"/>
      </w:divBdr>
    </w:div>
    <w:div w:id="1690570752">
      <w:bodyDiv w:val="1"/>
      <w:marLeft w:val="0"/>
      <w:marRight w:val="0"/>
      <w:marTop w:val="0"/>
      <w:marBottom w:val="0"/>
      <w:divBdr>
        <w:top w:val="none" w:sz="0" w:space="0" w:color="auto"/>
        <w:left w:val="none" w:sz="0" w:space="0" w:color="auto"/>
        <w:bottom w:val="none" w:sz="0" w:space="0" w:color="auto"/>
        <w:right w:val="none" w:sz="0" w:space="0" w:color="auto"/>
      </w:divBdr>
    </w:div>
    <w:div w:id="1713731123">
      <w:bodyDiv w:val="1"/>
      <w:marLeft w:val="0"/>
      <w:marRight w:val="0"/>
      <w:marTop w:val="0"/>
      <w:marBottom w:val="0"/>
      <w:divBdr>
        <w:top w:val="none" w:sz="0" w:space="0" w:color="auto"/>
        <w:left w:val="none" w:sz="0" w:space="0" w:color="auto"/>
        <w:bottom w:val="none" w:sz="0" w:space="0" w:color="auto"/>
        <w:right w:val="none" w:sz="0" w:space="0" w:color="auto"/>
      </w:divBdr>
    </w:div>
    <w:div w:id="1715078590">
      <w:bodyDiv w:val="1"/>
      <w:marLeft w:val="0"/>
      <w:marRight w:val="0"/>
      <w:marTop w:val="0"/>
      <w:marBottom w:val="0"/>
      <w:divBdr>
        <w:top w:val="none" w:sz="0" w:space="0" w:color="auto"/>
        <w:left w:val="none" w:sz="0" w:space="0" w:color="auto"/>
        <w:bottom w:val="none" w:sz="0" w:space="0" w:color="auto"/>
        <w:right w:val="none" w:sz="0" w:space="0" w:color="auto"/>
      </w:divBdr>
    </w:div>
    <w:div w:id="1717658692">
      <w:bodyDiv w:val="1"/>
      <w:marLeft w:val="0"/>
      <w:marRight w:val="0"/>
      <w:marTop w:val="0"/>
      <w:marBottom w:val="0"/>
      <w:divBdr>
        <w:top w:val="none" w:sz="0" w:space="0" w:color="auto"/>
        <w:left w:val="none" w:sz="0" w:space="0" w:color="auto"/>
        <w:bottom w:val="none" w:sz="0" w:space="0" w:color="auto"/>
        <w:right w:val="none" w:sz="0" w:space="0" w:color="auto"/>
      </w:divBdr>
    </w:div>
    <w:div w:id="1722627375">
      <w:bodyDiv w:val="1"/>
      <w:marLeft w:val="0"/>
      <w:marRight w:val="0"/>
      <w:marTop w:val="0"/>
      <w:marBottom w:val="0"/>
      <w:divBdr>
        <w:top w:val="none" w:sz="0" w:space="0" w:color="auto"/>
        <w:left w:val="none" w:sz="0" w:space="0" w:color="auto"/>
        <w:bottom w:val="none" w:sz="0" w:space="0" w:color="auto"/>
        <w:right w:val="none" w:sz="0" w:space="0" w:color="auto"/>
      </w:divBdr>
    </w:div>
    <w:div w:id="1723020705">
      <w:bodyDiv w:val="1"/>
      <w:marLeft w:val="0"/>
      <w:marRight w:val="0"/>
      <w:marTop w:val="0"/>
      <w:marBottom w:val="0"/>
      <w:divBdr>
        <w:top w:val="none" w:sz="0" w:space="0" w:color="auto"/>
        <w:left w:val="none" w:sz="0" w:space="0" w:color="auto"/>
        <w:bottom w:val="none" w:sz="0" w:space="0" w:color="auto"/>
        <w:right w:val="none" w:sz="0" w:space="0" w:color="auto"/>
      </w:divBdr>
    </w:div>
    <w:div w:id="1730764535">
      <w:bodyDiv w:val="1"/>
      <w:marLeft w:val="0"/>
      <w:marRight w:val="0"/>
      <w:marTop w:val="0"/>
      <w:marBottom w:val="0"/>
      <w:divBdr>
        <w:top w:val="none" w:sz="0" w:space="0" w:color="auto"/>
        <w:left w:val="none" w:sz="0" w:space="0" w:color="auto"/>
        <w:bottom w:val="none" w:sz="0" w:space="0" w:color="auto"/>
        <w:right w:val="none" w:sz="0" w:space="0" w:color="auto"/>
      </w:divBdr>
    </w:div>
    <w:div w:id="1740059561">
      <w:bodyDiv w:val="1"/>
      <w:marLeft w:val="0"/>
      <w:marRight w:val="0"/>
      <w:marTop w:val="0"/>
      <w:marBottom w:val="0"/>
      <w:divBdr>
        <w:top w:val="none" w:sz="0" w:space="0" w:color="auto"/>
        <w:left w:val="none" w:sz="0" w:space="0" w:color="auto"/>
        <w:bottom w:val="none" w:sz="0" w:space="0" w:color="auto"/>
        <w:right w:val="none" w:sz="0" w:space="0" w:color="auto"/>
      </w:divBdr>
    </w:div>
    <w:div w:id="1743679002">
      <w:bodyDiv w:val="1"/>
      <w:marLeft w:val="0"/>
      <w:marRight w:val="0"/>
      <w:marTop w:val="0"/>
      <w:marBottom w:val="0"/>
      <w:divBdr>
        <w:top w:val="none" w:sz="0" w:space="0" w:color="auto"/>
        <w:left w:val="none" w:sz="0" w:space="0" w:color="auto"/>
        <w:bottom w:val="none" w:sz="0" w:space="0" w:color="auto"/>
        <w:right w:val="none" w:sz="0" w:space="0" w:color="auto"/>
      </w:divBdr>
    </w:div>
    <w:div w:id="1750233446">
      <w:bodyDiv w:val="1"/>
      <w:marLeft w:val="0"/>
      <w:marRight w:val="0"/>
      <w:marTop w:val="0"/>
      <w:marBottom w:val="0"/>
      <w:divBdr>
        <w:top w:val="none" w:sz="0" w:space="0" w:color="auto"/>
        <w:left w:val="none" w:sz="0" w:space="0" w:color="auto"/>
        <w:bottom w:val="none" w:sz="0" w:space="0" w:color="auto"/>
        <w:right w:val="none" w:sz="0" w:space="0" w:color="auto"/>
      </w:divBdr>
    </w:div>
    <w:div w:id="1758018627">
      <w:bodyDiv w:val="1"/>
      <w:marLeft w:val="0"/>
      <w:marRight w:val="0"/>
      <w:marTop w:val="0"/>
      <w:marBottom w:val="0"/>
      <w:divBdr>
        <w:top w:val="none" w:sz="0" w:space="0" w:color="auto"/>
        <w:left w:val="none" w:sz="0" w:space="0" w:color="auto"/>
        <w:bottom w:val="none" w:sz="0" w:space="0" w:color="auto"/>
        <w:right w:val="none" w:sz="0" w:space="0" w:color="auto"/>
      </w:divBdr>
    </w:div>
    <w:div w:id="1792241744">
      <w:bodyDiv w:val="1"/>
      <w:marLeft w:val="0"/>
      <w:marRight w:val="0"/>
      <w:marTop w:val="0"/>
      <w:marBottom w:val="0"/>
      <w:divBdr>
        <w:top w:val="none" w:sz="0" w:space="0" w:color="auto"/>
        <w:left w:val="none" w:sz="0" w:space="0" w:color="auto"/>
        <w:bottom w:val="none" w:sz="0" w:space="0" w:color="auto"/>
        <w:right w:val="none" w:sz="0" w:space="0" w:color="auto"/>
      </w:divBdr>
    </w:div>
    <w:div w:id="1801142316">
      <w:bodyDiv w:val="1"/>
      <w:marLeft w:val="0"/>
      <w:marRight w:val="0"/>
      <w:marTop w:val="0"/>
      <w:marBottom w:val="0"/>
      <w:divBdr>
        <w:top w:val="none" w:sz="0" w:space="0" w:color="auto"/>
        <w:left w:val="none" w:sz="0" w:space="0" w:color="auto"/>
        <w:bottom w:val="none" w:sz="0" w:space="0" w:color="auto"/>
        <w:right w:val="none" w:sz="0" w:space="0" w:color="auto"/>
      </w:divBdr>
    </w:div>
    <w:div w:id="1806436062">
      <w:bodyDiv w:val="1"/>
      <w:marLeft w:val="0"/>
      <w:marRight w:val="0"/>
      <w:marTop w:val="0"/>
      <w:marBottom w:val="0"/>
      <w:divBdr>
        <w:top w:val="none" w:sz="0" w:space="0" w:color="auto"/>
        <w:left w:val="none" w:sz="0" w:space="0" w:color="auto"/>
        <w:bottom w:val="none" w:sz="0" w:space="0" w:color="auto"/>
        <w:right w:val="none" w:sz="0" w:space="0" w:color="auto"/>
      </w:divBdr>
    </w:div>
    <w:div w:id="1807429028">
      <w:bodyDiv w:val="1"/>
      <w:marLeft w:val="0"/>
      <w:marRight w:val="0"/>
      <w:marTop w:val="0"/>
      <w:marBottom w:val="0"/>
      <w:divBdr>
        <w:top w:val="none" w:sz="0" w:space="0" w:color="auto"/>
        <w:left w:val="none" w:sz="0" w:space="0" w:color="auto"/>
        <w:bottom w:val="none" w:sz="0" w:space="0" w:color="auto"/>
        <w:right w:val="none" w:sz="0" w:space="0" w:color="auto"/>
      </w:divBdr>
    </w:div>
    <w:div w:id="1828546051">
      <w:bodyDiv w:val="1"/>
      <w:marLeft w:val="0"/>
      <w:marRight w:val="0"/>
      <w:marTop w:val="0"/>
      <w:marBottom w:val="0"/>
      <w:divBdr>
        <w:top w:val="none" w:sz="0" w:space="0" w:color="auto"/>
        <w:left w:val="none" w:sz="0" w:space="0" w:color="auto"/>
        <w:bottom w:val="none" w:sz="0" w:space="0" w:color="auto"/>
        <w:right w:val="none" w:sz="0" w:space="0" w:color="auto"/>
      </w:divBdr>
    </w:div>
    <w:div w:id="1830749638">
      <w:bodyDiv w:val="1"/>
      <w:marLeft w:val="0"/>
      <w:marRight w:val="0"/>
      <w:marTop w:val="0"/>
      <w:marBottom w:val="0"/>
      <w:divBdr>
        <w:top w:val="none" w:sz="0" w:space="0" w:color="auto"/>
        <w:left w:val="none" w:sz="0" w:space="0" w:color="auto"/>
        <w:bottom w:val="none" w:sz="0" w:space="0" w:color="auto"/>
        <w:right w:val="none" w:sz="0" w:space="0" w:color="auto"/>
      </w:divBdr>
    </w:div>
    <w:div w:id="1858999307">
      <w:bodyDiv w:val="1"/>
      <w:marLeft w:val="0"/>
      <w:marRight w:val="0"/>
      <w:marTop w:val="0"/>
      <w:marBottom w:val="0"/>
      <w:divBdr>
        <w:top w:val="none" w:sz="0" w:space="0" w:color="auto"/>
        <w:left w:val="none" w:sz="0" w:space="0" w:color="auto"/>
        <w:bottom w:val="none" w:sz="0" w:space="0" w:color="auto"/>
        <w:right w:val="none" w:sz="0" w:space="0" w:color="auto"/>
      </w:divBdr>
    </w:div>
    <w:div w:id="1872838320">
      <w:bodyDiv w:val="1"/>
      <w:marLeft w:val="0"/>
      <w:marRight w:val="0"/>
      <w:marTop w:val="0"/>
      <w:marBottom w:val="0"/>
      <w:divBdr>
        <w:top w:val="none" w:sz="0" w:space="0" w:color="auto"/>
        <w:left w:val="none" w:sz="0" w:space="0" w:color="auto"/>
        <w:bottom w:val="none" w:sz="0" w:space="0" w:color="auto"/>
        <w:right w:val="none" w:sz="0" w:space="0" w:color="auto"/>
      </w:divBdr>
    </w:div>
    <w:div w:id="1883057610">
      <w:bodyDiv w:val="1"/>
      <w:marLeft w:val="0"/>
      <w:marRight w:val="0"/>
      <w:marTop w:val="0"/>
      <w:marBottom w:val="0"/>
      <w:divBdr>
        <w:top w:val="none" w:sz="0" w:space="0" w:color="auto"/>
        <w:left w:val="none" w:sz="0" w:space="0" w:color="auto"/>
        <w:bottom w:val="none" w:sz="0" w:space="0" w:color="auto"/>
        <w:right w:val="none" w:sz="0" w:space="0" w:color="auto"/>
      </w:divBdr>
    </w:div>
    <w:div w:id="1888375257">
      <w:bodyDiv w:val="1"/>
      <w:marLeft w:val="0"/>
      <w:marRight w:val="0"/>
      <w:marTop w:val="0"/>
      <w:marBottom w:val="0"/>
      <w:divBdr>
        <w:top w:val="none" w:sz="0" w:space="0" w:color="auto"/>
        <w:left w:val="none" w:sz="0" w:space="0" w:color="auto"/>
        <w:bottom w:val="none" w:sz="0" w:space="0" w:color="auto"/>
        <w:right w:val="none" w:sz="0" w:space="0" w:color="auto"/>
      </w:divBdr>
    </w:div>
    <w:div w:id="1918906174">
      <w:bodyDiv w:val="1"/>
      <w:marLeft w:val="0"/>
      <w:marRight w:val="0"/>
      <w:marTop w:val="0"/>
      <w:marBottom w:val="0"/>
      <w:divBdr>
        <w:top w:val="none" w:sz="0" w:space="0" w:color="auto"/>
        <w:left w:val="none" w:sz="0" w:space="0" w:color="auto"/>
        <w:bottom w:val="none" w:sz="0" w:space="0" w:color="auto"/>
        <w:right w:val="none" w:sz="0" w:space="0" w:color="auto"/>
      </w:divBdr>
    </w:div>
    <w:div w:id="1953246594">
      <w:bodyDiv w:val="1"/>
      <w:marLeft w:val="0"/>
      <w:marRight w:val="0"/>
      <w:marTop w:val="0"/>
      <w:marBottom w:val="0"/>
      <w:divBdr>
        <w:top w:val="none" w:sz="0" w:space="0" w:color="auto"/>
        <w:left w:val="none" w:sz="0" w:space="0" w:color="auto"/>
        <w:bottom w:val="none" w:sz="0" w:space="0" w:color="auto"/>
        <w:right w:val="none" w:sz="0" w:space="0" w:color="auto"/>
      </w:divBdr>
    </w:div>
    <w:div w:id="1953973628">
      <w:bodyDiv w:val="1"/>
      <w:marLeft w:val="0"/>
      <w:marRight w:val="0"/>
      <w:marTop w:val="0"/>
      <w:marBottom w:val="0"/>
      <w:divBdr>
        <w:top w:val="none" w:sz="0" w:space="0" w:color="auto"/>
        <w:left w:val="none" w:sz="0" w:space="0" w:color="auto"/>
        <w:bottom w:val="none" w:sz="0" w:space="0" w:color="auto"/>
        <w:right w:val="none" w:sz="0" w:space="0" w:color="auto"/>
      </w:divBdr>
    </w:div>
    <w:div w:id="1967812436">
      <w:bodyDiv w:val="1"/>
      <w:marLeft w:val="0"/>
      <w:marRight w:val="0"/>
      <w:marTop w:val="0"/>
      <w:marBottom w:val="0"/>
      <w:divBdr>
        <w:top w:val="none" w:sz="0" w:space="0" w:color="auto"/>
        <w:left w:val="none" w:sz="0" w:space="0" w:color="auto"/>
        <w:bottom w:val="none" w:sz="0" w:space="0" w:color="auto"/>
        <w:right w:val="none" w:sz="0" w:space="0" w:color="auto"/>
      </w:divBdr>
    </w:div>
    <w:div w:id="1991055918">
      <w:bodyDiv w:val="1"/>
      <w:marLeft w:val="0"/>
      <w:marRight w:val="0"/>
      <w:marTop w:val="0"/>
      <w:marBottom w:val="0"/>
      <w:divBdr>
        <w:top w:val="none" w:sz="0" w:space="0" w:color="auto"/>
        <w:left w:val="none" w:sz="0" w:space="0" w:color="auto"/>
        <w:bottom w:val="none" w:sz="0" w:space="0" w:color="auto"/>
        <w:right w:val="none" w:sz="0" w:space="0" w:color="auto"/>
      </w:divBdr>
    </w:div>
    <w:div w:id="1992517798">
      <w:bodyDiv w:val="1"/>
      <w:marLeft w:val="0"/>
      <w:marRight w:val="0"/>
      <w:marTop w:val="0"/>
      <w:marBottom w:val="0"/>
      <w:divBdr>
        <w:top w:val="none" w:sz="0" w:space="0" w:color="auto"/>
        <w:left w:val="none" w:sz="0" w:space="0" w:color="auto"/>
        <w:bottom w:val="none" w:sz="0" w:space="0" w:color="auto"/>
        <w:right w:val="none" w:sz="0" w:space="0" w:color="auto"/>
      </w:divBdr>
    </w:div>
    <w:div w:id="1994983469">
      <w:bodyDiv w:val="1"/>
      <w:marLeft w:val="0"/>
      <w:marRight w:val="0"/>
      <w:marTop w:val="0"/>
      <w:marBottom w:val="0"/>
      <w:divBdr>
        <w:top w:val="none" w:sz="0" w:space="0" w:color="auto"/>
        <w:left w:val="none" w:sz="0" w:space="0" w:color="auto"/>
        <w:bottom w:val="none" w:sz="0" w:space="0" w:color="auto"/>
        <w:right w:val="none" w:sz="0" w:space="0" w:color="auto"/>
      </w:divBdr>
    </w:div>
    <w:div w:id="2000838749">
      <w:bodyDiv w:val="1"/>
      <w:marLeft w:val="0"/>
      <w:marRight w:val="0"/>
      <w:marTop w:val="0"/>
      <w:marBottom w:val="0"/>
      <w:divBdr>
        <w:top w:val="none" w:sz="0" w:space="0" w:color="auto"/>
        <w:left w:val="none" w:sz="0" w:space="0" w:color="auto"/>
        <w:bottom w:val="none" w:sz="0" w:space="0" w:color="auto"/>
        <w:right w:val="none" w:sz="0" w:space="0" w:color="auto"/>
      </w:divBdr>
    </w:div>
    <w:div w:id="2030518606">
      <w:bodyDiv w:val="1"/>
      <w:marLeft w:val="0"/>
      <w:marRight w:val="0"/>
      <w:marTop w:val="0"/>
      <w:marBottom w:val="0"/>
      <w:divBdr>
        <w:top w:val="none" w:sz="0" w:space="0" w:color="auto"/>
        <w:left w:val="none" w:sz="0" w:space="0" w:color="auto"/>
        <w:bottom w:val="none" w:sz="0" w:space="0" w:color="auto"/>
        <w:right w:val="none" w:sz="0" w:space="0" w:color="auto"/>
      </w:divBdr>
    </w:div>
    <w:div w:id="2038043132">
      <w:bodyDiv w:val="1"/>
      <w:marLeft w:val="0"/>
      <w:marRight w:val="0"/>
      <w:marTop w:val="0"/>
      <w:marBottom w:val="0"/>
      <w:divBdr>
        <w:top w:val="none" w:sz="0" w:space="0" w:color="auto"/>
        <w:left w:val="none" w:sz="0" w:space="0" w:color="auto"/>
        <w:bottom w:val="none" w:sz="0" w:space="0" w:color="auto"/>
        <w:right w:val="none" w:sz="0" w:space="0" w:color="auto"/>
      </w:divBdr>
    </w:div>
    <w:div w:id="2046716619">
      <w:bodyDiv w:val="1"/>
      <w:marLeft w:val="0"/>
      <w:marRight w:val="0"/>
      <w:marTop w:val="0"/>
      <w:marBottom w:val="0"/>
      <w:divBdr>
        <w:top w:val="none" w:sz="0" w:space="0" w:color="auto"/>
        <w:left w:val="none" w:sz="0" w:space="0" w:color="auto"/>
        <w:bottom w:val="none" w:sz="0" w:space="0" w:color="auto"/>
        <w:right w:val="none" w:sz="0" w:space="0" w:color="auto"/>
      </w:divBdr>
    </w:div>
    <w:div w:id="2064324626">
      <w:bodyDiv w:val="1"/>
      <w:marLeft w:val="0"/>
      <w:marRight w:val="0"/>
      <w:marTop w:val="0"/>
      <w:marBottom w:val="0"/>
      <w:divBdr>
        <w:top w:val="none" w:sz="0" w:space="0" w:color="auto"/>
        <w:left w:val="none" w:sz="0" w:space="0" w:color="auto"/>
        <w:bottom w:val="none" w:sz="0" w:space="0" w:color="auto"/>
        <w:right w:val="none" w:sz="0" w:space="0" w:color="auto"/>
      </w:divBdr>
    </w:div>
    <w:div w:id="2069183819">
      <w:bodyDiv w:val="1"/>
      <w:marLeft w:val="0"/>
      <w:marRight w:val="0"/>
      <w:marTop w:val="0"/>
      <w:marBottom w:val="0"/>
      <w:divBdr>
        <w:top w:val="none" w:sz="0" w:space="0" w:color="auto"/>
        <w:left w:val="none" w:sz="0" w:space="0" w:color="auto"/>
        <w:bottom w:val="none" w:sz="0" w:space="0" w:color="auto"/>
        <w:right w:val="none" w:sz="0" w:space="0" w:color="auto"/>
      </w:divBdr>
    </w:div>
    <w:div w:id="2070612852">
      <w:bodyDiv w:val="1"/>
      <w:marLeft w:val="0"/>
      <w:marRight w:val="0"/>
      <w:marTop w:val="0"/>
      <w:marBottom w:val="0"/>
      <w:divBdr>
        <w:top w:val="none" w:sz="0" w:space="0" w:color="auto"/>
        <w:left w:val="none" w:sz="0" w:space="0" w:color="auto"/>
        <w:bottom w:val="none" w:sz="0" w:space="0" w:color="auto"/>
        <w:right w:val="none" w:sz="0" w:space="0" w:color="auto"/>
      </w:divBdr>
    </w:div>
    <w:div w:id="2091344753">
      <w:bodyDiv w:val="1"/>
      <w:marLeft w:val="0"/>
      <w:marRight w:val="0"/>
      <w:marTop w:val="0"/>
      <w:marBottom w:val="0"/>
      <w:divBdr>
        <w:top w:val="none" w:sz="0" w:space="0" w:color="auto"/>
        <w:left w:val="none" w:sz="0" w:space="0" w:color="auto"/>
        <w:bottom w:val="none" w:sz="0" w:space="0" w:color="auto"/>
        <w:right w:val="none" w:sz="0" w:space="0" w:color="auto"/>
      </w:divBdr>
    </w:div>
    <w:div w:id="2105031859">
      <w:bodyDiv w:val="1"/>
      <w:marLeft w:val="0"/>
      <w:marRight w:val="0"/>
      <w:marTop w:val="0"/>
      <w:marBottom w:val="0"/>
      <w:divBdr>
        <w:top w:val="none" w:sz="0" w:space="0" w:color="auto"/>
        <w:left w:val="none" w:sz="0" w:space="0" w:color="auto"/>
        <w:bottom w:val="none" w:sz="0" w:space="0" w:color="auto"/>
        <w:right w:val="none" w:sz="0" w:space="0" w:color="auto"/>
      </w:divBdr>
    </w:div>
    <w:div w:id="2105227157">
      <w:bodyDiv w:val="1"/>
      <w:marLeft w:val="0"/>
      <w:marRight w:val="0"/>
      <w:marTop w:val="0"/>
      <w:marBottom w:val="0"/>
      <w:divBdr>
        <w:top w:val="none" w:sz="0" w:space="0" w:color="auto"/>
        <w:left w:val="none" w:sz="0" w:space="0" w:color="auto"/>
        <w:bottom w:val="none" w:sz="0" w:space="0" w:color="auto"/>
        <w:right w:val="none" w:sz="0" w:space="0" w:color="auto"/>
      </w:divBdr>
    </w:div>
    <w:div w:id="2114202346">
      <w:bodyDiv w:val="1"/>
      <w:marLeft w:val="0"/>
      <w:marRight w:val="0"/>
      <w:marTop w:val="0"/>
      <w:marBottom w:val="0"/>
      <w:divBdr>
        <w:top w:val="none" w:sz="0" w:space="0" w:color="auto"/>
        <w:left w:val="none" w:sz="0" w:space="0" w:color="auto"/>
        <w:bottom w:val="none" w:sz="0" w:space="0" w:color="auto"/>
        <w:right w:val="none" w:sz="0" w:space="0" w:color="auto"/>
      </w:divBdr>
    </w:div>
    <w:div w:id="2116056776">
      <w:bodyDiv w:val="1"/>
      <w:marLeft w:val="0"/>
      <w:marRight w:val="0"/>
      <w:marTop w:val="0"/>
      <w:marBottom w:val="0"/>
      <w:divBdr>
        <w:top w:val="none" w:sz="0" w:space="0" w:color="auto"/>
        <w:left w:val="none" w:sz="0" w:space="0" w:color="auto"/>
        <w:bottom w:val="none" w:sz="0" w:space="0" w:color="auto"/>
        <w:right w:val="none" w:sz="0" w:space="0" w:color="auto"/>
      </w:divBdr>
    </w:div>
    <w:div w:id="2127001029">
      <w:bodyDiv w:val="1"/>
      <w:marLeft w:val="0"/>
      <w:marRight w:val="0"/>
      <w:marTop w:val="0"/>
      <w:marBottom w:val="0"/>
      <w:divBdr>
        <w:top w:val="none" w:sz="0" w:space="0" w:color="auto"/>
        <w:left w:val="none" w:sz="0" w:space="0" w:color="auto"/>
        <w:bottom w:val="none" w:sz="0" w:space="0" w:color="auto"/>
        <w:right w:val="none" w:sz="0" w:space="0" w:color="auto"/>
      </w:divBdr>
    </w:div>
    <w:div w:id="2129623889">
      <w:bodyDiv w:val="1"/>
      <w:marLeft w:val="0"/>
      <w:marRight w:val="0"/>
      <w:marTop w:val="0"/>
      <w:marBottom w:val="0"/>
      <w:divBdr>
        <w:top w:val="none" w:sz="0" w:space="0" w:color="auto"/>
        <w:left w:val="none" w:sz="0" w:space="0" w:color="auto"/>
        <w:bottom w:val="none" w:sz="0" w:space="0" w:color="auto"/>
        <w:right w:val="none" w:sz="0" w:space="0" w:color="auto"/>
      </w:divBdr>
    </w:div>
    <w:div w:id="2134906497">
      <w:bodyDiv w:val="1"/>
      <w:marLeft w:val="0"/>
      <w:marRight w:val="0"/>
      <w:marTop w:val="0"/>
      <w:marBottom w:val="0"/>
      <w:divBdr>
        <w:top w:val="none" w:sz="0" w:space="0" w:color="auto"/>
        <w:left w:val="none" w:sz="0" w:space="0" w:color="auto"/>
        <w:bottom w:val="none" w:sz="0" w:space="0" w:color="auto"/>
        <w:right w:val="none" w:sz="0" w:space="0" w:color="auto"/>
      </w:divBdr>
    </w:div>
    <w:div w:id="2141923466">
      <w:bodyDiv w:val="1"/>
      <w:marLeft w:val="0"/>
      <w:marRight w:val="0"/>
      <w:marTop w:val="0"/>
      <w:marBottom w:val="0"/>
      <w:divBdr>
        <w:top w:val="none" w:sz="0" w:space="0" w:color="auto"/>
        <w:left w:val="none" w:sz="0" w:space="0" w:color="auto"/>
        <w:bottom w:val="none" w:sz="0" w:space="0" w:color="auto"/>
        <w:right w:val="none" w:sz="0" w:space="0" w:color="auto"/>
      </w:divBdr>
    </w:div>
    <w:div w:id="214703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10.9.0.253\juo\000%20-%20OP&#262;INA\FINANCIJE\2025\2026-02-28%20-%20Godi&#353;nji%20izvje&#353;taj%20o%20izvr&#353;enju%20prora&#269;una%202025\Tablice%20za%20izradu%20izvje&#353;taja%20-%20ostalo%20-%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0.9.0.253\juo\000%20-%20OP&#262;INA\FINANCIJE\2025\2026-02-28%20-%20Godi&#353;nji%20izvje&#353;taj%20o%20izvr&#353;enju%20prora&#269;una%202025\Tablice%20za%20izradu%20izvje&#353;taja%20-%20ostalo%20-%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0.9.0.253\juo\000%20-%20OP&#262;INA\FINANCIJE\2025\2026-02-28%20-%20Godi&#353;nji%20izvje&#353;taj%20o%20izvr&#353;enju%20prora&#269;una%202025\Tablice%20za%20izradu%20izvje&#353;taja%20-%20ostalo%20-%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0.9.0.253\juo\000%20-%20OP&#262;INA\FINANCIJE\2025\2026-02-28%20-%20Godi&#353;nji%20izvje&#353;taj%20o%20izvr&#353;enju%20prora&#269;una%202025\Tablice%20za%20izradu%20izvje&#353;taja%20-%20ostalo%20-%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9.0.253\juo\000%20-%20OP&#262;INA\FINANCIJE\2025\2026-02-28%20-%20Godi&#353;nji%20izvje&#353;taj%20o%20izvr&#353;enju%20prora&#269;una%202025\Tablice%20za%20izradu%20izvje&#353;taja%20-%20ostalo%20-%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0.9.0.253\juo\000%20-%20OP&#262;INA\FINANCIJE\2025\2026-02-28%20-%20Godi&#353;nji%20izvje&#353;taj%20o%20izvr&#353;enju%20prora&#269;una%202025\Tablice%20za%20izradu%20izvje&#353;taja%20-%20ostalo%20-%202024..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USPOREDBA!$E$4</c:f>
              <c:strCache>
                <c:ptCount val="1"/>
                <c:pt idx="0">
                  <c:v>OSTVARENJE</c:v>
                </c:pt>
              </c:strCache>
            </c:strRef>
          </c:tx>
          <c:spPr>
            <a:solidFill>
              <a:schemeClr val="accent6">
                <a:lumMod val="40000"/>
                <a:lumOff val="60000"/>
              </a:schemeClr>
            </a:solidFill>
            <a:ln>
              <a:noFill/>
            </a:ln>
            <a:effectLst/>
          </c:spPr>
          <c:invertIfNegative val="0"/>
          <c:dPt>
            <c:idx val="0"/>
            <c:invertIfNegative val="0"/>
            <c:bubble3D val="0"/>
            <c:spPr>
              <a:solidFill>
                <a:srgbClr val="3979F9"/>
              </a:solidFill>
              <a:ln>
                <a:noFill/>
              </a:ln>
              <a:effectLst/>
            </c:spPr>
            <c:extLst>
              <c:ext xmlns:c16="http://schemas.microsoft.com/office/drawing/2014/chart" uri="{C3380CC4-5D6E-409C-BE32-E72D297353CC}">
                <c16:uniqueId val="{00000001-26FB-4356-A994-4C7FA7A74D24}"/>
              </c:ext>
            </c:extLst>
          </c:dPt>
          <c:dPt>
            <c:idx val="1"/>
            <c:invertIfNegative val="0"/>
            <c:bubble3D val="0"/>
            <c:spPr>
              <a:solidFill>
                <a:srgbClr val="F7F791"/>
              </a:solidFill>
              <a:ln>
                <a:noFill/>
              </a:ln>
              <a:effectLst/>
            </c:spPr>
            <c:extLst>
              <c:ext xmlns:c16="http://schemas.microsoft.com/office/drawing/2014/chart" uri="{C3380CC4-5D6E-409C-BE32-E72D297353CC}">
                <c16:uniqueId val="{00000003-26FB-4356-A994-4C7FA7A74D2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USPOREDBA!$C$5:$C$6</c:f>
              <c:strCache>
                <c:ptCount val="2"/>
                <c:pt idx="0">
                  <c:v>2024.</c:v>
                </c:pt>
                <c:pt idx="1">
                  <c:v>2025.</c:v>
                </c:pt>
              </c:strCache>
            </c:strRef>
          </c:cat>
          <c:val>
            <c:numRef>
              <c:f>USPOREDBA!$E$5:$E$6</c:f>
              <c:numCache>
                <c:formatCode>#,##0.00</c:formatCode>
                <c:ptCount val="2"/>
                <c:pt idx="0">
                  <c:v>9234619.7399999984</c:v>
                </c:pt>
                <c:pt idx="1">
                  <c:v>11053925.010000002</c:v>
                </c:pt>
              </c:numCache>
            </c:numRef>
          </c:val>
          <c:extLst>
            <c:ext xmlns:c16="http://schemas.microsoft.com/office/drawing/2014/chart" uri="{C3380CC4-5D6E-409C-BE32-E72D297353CC}">
              <c16:uniqueId val="{00000004-26FB-4356-A994-4C7FA7A74D24}"/>
            </c:ext>
          </c:extLst>
        </c:ser>
        <c:dLbls>
          <c:showLegendKey val="0"/>
          <c:showVal val="0"/>
          <c:showCatName val="0"/>
          <c:showSerName val="0"/>
          <c:showPercent val="0"/>
          <c:showBubbleSize val="0"/>
        </c:dLbls>
        <c:gapWidth val="80"/>
        <c:overlap val="25"/>
        <c:axId val="588229280"/>
        <c:axId val="588233872"/>
      </c:barChart>
      <c:catAx>
        <c:axId val="58822928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sr-Latn-RS"/>
          </a:p>
        </c:txPr>
        <c:crossAx val="588233872"/>
        <c:crosses val="autoZero"/>
        <c:auto val="1"/>
        <c:lblAlgn val="ctr"/>
        <c:lblOffset val="100"/>
        <c:noMultiLvlLbl val="0"/>
      </c:catAx>
      <c:valAx>
        <c:axId val="588233872"/>
        <c:scaling>
          <c:orientation val="minMax"/>
          <c:min val="0"/>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sr-Latn-RS"/>
          </a:p>
        </c:txPr>
        <c:crossAx val="588229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USPOREDBA!$D$20</c:f>
              <c:strCache>
                <c:ptCount val="1"/>
                <c:pt idx="0">
                  <c:v>OSTVARENJE 2024.</c:v>
                </c:pt>
              </c:strCache>
            </c:strRef>
          </c:tx>
          <c:spPr>
            <a:solidFill>
              <a:srgbClr val="3979F9"/>
            </a:solidFill>
            <a:ln>
              <a:noFill/>
            </a:ln>
            <a:effectLst/>
          </c:spPr>
          <c:invertIfNegative val="0"/>
          <c:cat>
            <c:strRef>
              <c:f>USPOREDBA!$C$21:$C$29</c:f>
              <c:strCache>
                <c:ptCount val="9"/>
                <c:pt idx="0">
                  <c:v>PRIHODI OD POREZA</c:v>
                </c:pt>
                <c:pt idx="1">
                  <c:v>POMOĆI</c:v>
                </c:pt>
                <c:pt idx="2">
                  <c:v>PRIHODI OD IMOVINE</c:v>
                </c:pt>
                <c:pt idx="3">
                  <c:v>PR. OD. PRIS. I PO POS. PR.</c:v>
                </c:pt>
                <c:pt idx="4">
                  <c:v>PRIHODI OD DONACIJA</c:v>
                </c:pt>
                <c:pt idx="5">
                  <c:v>KAZNE I OSTALI PRIHODI</c:v>
                </c:pt>
                <c:pt idx="6">
                  <c:v>PRIH. OD PROD. NEFIN. IM.</c:v>
                </c:pt>
                <c:pt idx="7">
                  <c:v>PRIMICI OD FIN. IM. I ZAD.</c:v>
                </c:pt>
                <c:pt idx="8">
                  <c:v>VIŠAK PRIHODA</c:v>
                </c:pt>
              </c:strCache>
            </c:strRef>
          </c:cat>
          <c:val>
            <c:numRef>
              <c:f>USPOREDBA!$D$21:$D$29</c:f>
              <c:numCache>
                <c:formatCode>#,##0.00</c:formatCode>
                <c:ptCount val="9"/>
                <c:pt idx="0">
                  <c:v>5700785.4299999997</c:v>
                </c:pt>
                <c:pt idx="1">
                  <c:v>140601.08000000002</c:v>
                </c:pt>
                <c:pt idx="2">
                  <c:v>424405.92000000004</c:v>
                </c:pt>
                <c:pt idx="3">
                  <c:v>1568434.66</c:v>
                </c:pt>
                <c:pt idx="4">
                  <c:v>330963.63</c:v>
                </c:pt>
                <c:pt idx="5">
                  <c:v>35064.85</c:v>
                </c:pt>
                <c:pt idx="6">
                  <c:v>211127.72</c:v>
                </c:pt>
                <c:pt idx="7">
                  <c:v>0</c:v>
                </c:pt>
                <c:pt idx="8">
                  <c:v>823236.45</c:v>
                </c:pt>
              </c:numCache>
            </c:numRef>
          </c:val>
          <c:extLst>
            <c:ext xmlns:c16="http://schemas.microsoft.com/office/drawing/2014/chart" uri="{C3380CC4-5D6E-409C-BE32-E72D297353CC}">
              <c16:uniqueId val="{00000000-635F-42B2-8954-FA753AC91314}"/>
            </c:ext>
          </c:extLst>
        </c:ser>
        <c:ser>
          <c:idx val="1"/>
          <c:order val="1"/>
          <c:tx>
            <c:strRef>
              <c:f>USPOREDBA!$F$20</c:f>
              <c:strCache>
                <c:ptCount val="1"/>
                <c:pt idx="0">
                  <c:v>OSTVARENJE 2025.</c:v>
                </c:pt>
              </c:strCache>
            </c:strRef>
          </c:tx>
          <c:spPr>
            <a:solidFill>
              <a:srgbClr val="FFF981"/>
            </a:solidFill>
            <a:ln>
              <a:noFill/>
            </a:ln>
            <a:effectLst/>
          </c:spPr>
          <c:invertIfNegative val="0"/>
          <c:cat>
            <c:strRef>
              <c:f>USPOREDBA!$C$21:$C$29</c:f>
              <c:strCache>
                <c:ptCount val="9"/>
                <c:pt idx="0">
                  <c:v>PRIHODI OD POREZA</c:v>
                </c:pt>
                <c:pt idx="1">
                  <c:v>POMOĆI</c:v>
                </c:pt>
                <c:pt idx="2">
                  <c:v>PRIHODI OD IMOVINE</c:v>
                </c:pt>
                <c:pt idx="3">
                  <c:v>PR. OD. PRIS. I PO POS. PR.</c:v>
                </c:pt>
                <c:pt idx="4">
                  <c:v>PRIHODI OD DONACIJA</c:v>
                </c:pt>
                <c:pt idx="5">
                  <c:v>KAZNE I OSTALI PRIHODI</c:v>
                </c:pt>
                <c:pt idx="6">
                  <c:v>PRIH. OD PROD. NEFIN. IM.</c:v>
                </c:pt>
                <c:pt idx="7">
                  <c:v>PRIMICI OD FIN. IM. I ZAD.</c:v>
                </c:pt>
                <c:pt idx="8">
                  <c:v>VIŠAK PRIHODA</c:v>
                </c:pt>
              </c:strCache>
            </c:strRef>
          </c:cat>
          <c:val>
            <c:numRef>
              <c:f>USPOREDBA!$F$21:$F$29</c:f>
              <c:numCache>
                <c:formatCode>#,##0.00</c:formatCode>
                <c:ptCount val="9"/>
                <c:pt idx="0">
                  <c:v>6104677.6900000004</c:v>
                </c:pt>
                <c:pt idx="1">
                  <c:v>1325044.1500000001</c:v>
                </c:pt>
                <c:pt idx="2">
                  <c:v>431185.61</c:v>
                </c:pt>
                <c:pt idx="3">
                  <c:v>1655625.83</c:v>
                </c:pt>
                <c:pt idx="4">
                  <c:v>92237.57</c:v>
                </c:pt>
                <c:pt idx="5">
                  <c:v>58126.57</c:v>
                </c:pt>
                <c:pt idx="6">
                  <c:v>56148.14</c:v>
                </c:pt>
                <c:pt idx="7">
                  <c:v>0</c:v>
                </c:pt>
                <c:pt idx="8">
                  <c:v>1330879.45</c:v>
                </c:pt>
              </c:numCache>
            </c:numRef>
          </c:val>
          <c:extLst>
            <c:ext xmlns:c16="http://schemas.microsoft.com/office/drawing/2014/chart" uri="{C3380CC4-5D6E-409C-BE32-E72D297353CC}">
              <c16:uniqueId val="{00000001-635F-42B2-8954-FA753AC91314}"/>
            </c:ext>
          </c:extLst>
        </c:ser>
        <c:dLbls>
          <c:showLegendKey val="0"/>
          <c:showVal val="0"/>
          <c:showCatName val="0"/>
          <c:showSerName val="0"/>
          <c:showPercent val="0"/>
          <c:showBubbleSize val="0"/>
        </c:dLbls>
        <c:gapWidth val="150"/>
        <c:axId val="94876032"/>
        <c:axId val="94877568"/>
      </c:barChart>
      <c:catAx>
        <c:axId val="9487603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4877568"/>
        <c:crosses val="autoZero"/>
        <c:auto val="1"/>
        <c:lblAlgn val="ctr"/>
        <c:lblOffset val="100"/>
        <c:noMultiLvlLbl val="0"/>
      </c:catAx>
      <c:valAx>
        <c:axId val="9487756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4876032"/>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legend>
    <c:plotVisOnly val="1"/>
    <c:dispBlanksAs val="gap"/>
    <c:showDLblsOverMax val="0"/>
  </c:chart>
  <c:spPr>
    <a:noFill/>
    <a:ln w="9525" cap="flat" cmpd="sng" algn="ctr">
      <a:noFill/>
      <a:prstDash val="solid"/>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663570691434466E-2"/>
          <c:y val="0.13565374508058411"/>
          <c:w val="0.8782249742002064"/>
          <c:h val="0.6675578137653414"/>
        </c:manualLayout>
      </c:layout>
      <c:pie3DChart>
        <c:varyColors val="1"/>
        <c:ser>
          <c:idx val="0"/>
          <c:order val="0"/>
          <c:spPr>
            <a:ln>
              <a:noFill/>
            </a:ln>
          </c:spPr>
          <c:explosion val="3"/>
          <c:dPt>
            <c:idx val="0"/>
            <c:bubble3D val="0"/>
            <c:spPr>
              <a:solidFill>
                <a:schemeClr val="accent1"/>
              </a:solidFill>
              <a:ln w="25400">
                <a:noFill/>
              </a:ln>
              <a:effectLst/>
              <a:sp3d/>
            </c:spPr>
            <c:extLst>
              <c:ext xmlns:c16="http://schemas.microsoft.com/office/drawing/2014/chart" uri="{C3380CC4-5D6E-409C-BE32-E72D297353CC}">
                <c16:uniqueId val="{00000001-F2FE-44EC-928B-76055018EA8A}"/>
              </c:ext>
            </c:extLst>
          </c:dPt>
          <c:dPt>
            <c:idx val="1"/>
            <c:bubble3D val="0"/>
            <c:spPr>
              <a:solidFill>
                <a:schemeClr val="accent2"/>
              </a:solidFill>
              <a:ln w="25400">
                <a:noFill/>
              </a:ln>
              <a:effectLst/>
              <a:sp3d/>
            </c:spPr>
            <c:extLst>
              <c:ext xmlns:c16="http://schemas.microsoft.com/office/drawing/2014/chart" uri="{C3380CC4-5D6E-409C-BE32-E72D297353CC}">
                <c16:uniqueId val="{00000003-F2FE-44EC-928B-76055018EA8A}"/>
              </c:ext>
            </c:extLst>
          </c:dPt>
          <c:dPt>
            <c:idx val="2"/>
            <c:bubble3D val="0"/>
            <c:spPr>
              <a:solidFill>
                <a:schemeClr val="accent3"/>
              </a:solidFill>
              <a:ln w="25400">
                <a:noFill/>
              </a:ln>
              <a:effectLst/>
              <a:sp3d/>
            </c:spPr>
            <c:extLst>
              <c:ext xmlns:c16="http://schemas.microsoft.com/office/drawing/2014/chart" uri="{C3380CC4-5D6E-409C-BE32-E72D297353CC}">
                <c16:uniqueId val="{00000005-F2FE-44EC-928B-76055018EA8A}"/>
              </c:ext>
            </c:extLst>
          </c:dPt>
          <c:dPt>
            <c:idx val="3"/>
            <c:bubble3D val="0"/>
            <c:spPr>
              <a:solidFill>
                <a:schemeClr val="accent4"/>
              </a:solidFill>
              <a:ln w="25400">
                <a:noFill/>
              </a:ln>
              <a:effectLst/>
              <a:sp3d/>
            </c:spPr>
            <c:extLst>
              <c:ext xmlns:c16="http://schemas.microsoft.com/office/drawing/2014/chart" uri="{C3380CC4-5D6E-409C-BE32-E72D297353CC}">
                <c16:uniqueId val="{00000007-F2FE-44EC-928B-76055018EA8A}"/>
              </c:ext>
            </c:extLst>
          </c:dPt>
          <c:dPt>
            <c:idx val="4"/>
            <c:bubble3D val="0"/>
            <c:spPr>
              <a:solidFill>
                <a:schemeClr val="accent5"/>
              </a:solidFill>
              <a:ln w="25400">
                <a:noFill/>
              </a:ln>
              <a:effectLst/>
              <a:sp3d/>
            </c:spPr>
            <c:extLst>
              <c:ext xmlns:c16="http://schemas.microsoft.com/office/drawing/2014/chart" uri="{C3380CC4-5D6E-409C-BE32-E72D297353CC}">
                <c16:uniqueId val="{00000009-F2FE-44EC-928B-76055018EA8A}"/>
              </c:ext>
            </c:extLst>
          </c:dPt>
          <c:dPt>
            <c:idx val="5"/>
            <c:bubble3D val="0"/>
            <c:spPr>
              <a:solidFill>
                <a:schemeClr val="accent6"/>
              </a:solidFill>
              <a:ln w="25400">
                <a:noFill/>
              </a:ln>
              <a:effectLst/>
              <a:sp3d/>
            </c:spPr>
            <c:extLst>
              <c:ext xmlns:c16="http://schemas.microsoft.com/office/drawing/2014/chart" uri="{C3380CC4-5D6E-409C-BE32-E72D297353CC}">
                <c16:uniqueId val="{0000000B-F2FE-44EC-928B-76055018EA8A}"/>
              </c:ext>
            </c:extLst>
          </c:dPt>
          <c:dPt>
            <c:idx val="6"/>
            <c:bubble3D val="0"/>
            <c:spPr>
              <a:solidFill>
                <a:schemeClr val="accent1">
                  <a:lumMod val="60000"/>
                </a:schemeClr>
              </a:solidFill>
              <a:ln w="25400">
                <a:noFill/>
              </a:ln>
              <a:effectLst/>
              <a:sp3d/>
            </c:spPr>
            <c:extLst>
              <c:ext xmlns:c16="http://schemas.microsoft.com/office/drawing/2014/chart" uri="{C3380CC4-5D6E-409C-BE32-E72D297353CC}">
                <c16:uniqueId val="{0000000D-F2FE-44EC-928B-76055018EA8A}"/>
              </c:ext>
            </c:extLst>
          </c:dPt>
          <c:dPt>
            <c:idx val="7"/>
            <c:bubble3D val="0"/>
            <c:spPr>
              <a:solidFill>
                <a:schemeClr val="accent2">
                  <a:lumMod val="60000"/>
                </a:schemeClr>
              </a:solidFill>
              <a:ln w="25400">
                <a:noFill/>
              </a:ln>
              <a:effectLst/>
              <a:sp3d/>
            </c:spPr>
            <c:extLst>
              <c:ext xmlns:c16="http://schemas.microsoft.com/office/drawing/2014/chart" uri="{C3380CC4-5D6E-409C-BE32-E72D297353CC}">
                <c16:uniqueId val="{0000000F-F2FE-44EC-928B-76055018EA8A}"/>
              </c:ext>
            </c:extLst>
          </c:dPt>
          <c:dPt>
            <c:idx val="8"/>
            <c:bubble3D val="0"/>
            <c:spPr>
              <a:solidFill>
                <a:schemeClr val="accent3">
                  <a:lumMod val="60000"/>
                </a:schemeClr>
              </a:solidFill>
              <a:ln w="25400">
                <a:noFill/>
              </a:ln>
              <a:effectLst/>
              <a:sp3d/>
            </c:spPr>
            <c:extLst>
              <c:ext xmlns:c16="http://schemas.microsoft.com/office/drawing/2014/chart" uri="{C3380CC4-5D6E-409C-BE32-E72D297353CC}">
                <c16:uniqueId val="{00000011-F2FE-44EC-928B-76055018EA8A}"/>
              </c:ext>
            </c:extLst>
          </c:dPt>
          <c:dLbls>
            <c:dLbl>
              <c:idx val="0"/>
              <c:layout>
                <c:manualLayout>
                  <c:x val="3.5652145648976542E-2"/>
                  <c:y val="-0.1047074885308497"/>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F2FE-44EC-928B-76055018EA8A}"/>
                </c:ext>
              </c:extLst>
            </c:dLbl>
            <c:dLbl>
              <c:idx val="1"/>
              <c:layout>
                <c:manualLayout>
                  <c:x val="-8.4041188667560968E-2"/>
                  <c:y val="0.21745323939770686"/>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F2FE-44EC-928B-76055018EA8A}"/>
                </c:ext>
              </c:extLst>
            </c:dLbl>
            <c:dLbl>
              <c:idx val="2"/>
              <c:layout>
                <c:manualLayout>
                  <c:x val="-0.10959652817832301"/>
                  <c:y val="0.10874430169912963"/>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F2FE-44EC-928B-76055018EA8A}"/>
                </c:ext>
              </c:extLst>
            </c:dLbl>
            <c:dLbl>
              <c:idx val="3"/>
              <c:layout>
                <c:manualLayout>
                  <c:x val="-0.11122459817030031"/>
                  <c:y val="0.19395754478058663"/>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2FE-44EC-928B-76055018EA8A}"/>
                </c:ext>
              </c:extLst>
            </c:dLbl>
            <c:dLbl>
              <c:idx val="4"/>
              <c:layout>
                <c:manualLayout>
                  <c:x val="-0.17295171834585213"/>
                  <c:y val="3.6211263065798839E-4"/>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F2FE-44EC-928B-76055018EA8A}"/>
                </c:ext>
              </c:extLst>
            </c:dLbl>
            <c:dLbl>
              <c:idx val="5"/>
              <c:layout>
                <c:manualLayout>
                  <c:x val="-0.11692888876543472"/>
                  <c:y val="0.163993553437399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F2FE-44EC-928B-76055018EA8A}"/>
                </c:ext>
              </c:extLst>
            </c:dLbl>
            <c:dLbl>
              <c:idx val="6"/>
              <c:layout>
                <c:manualLayout>
                  <c:x val="-5.3032206832207794E-2"/>
                  <c:y val="-5.994566468665101E-2"/>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F2FE-44EC-928B-76055018EA8A}"/>
                </c:ext>
              </c:extLst>
            </c:dLbl>
            <c:dLbl>
              <c:idx val="7"/>
              <c:layout>
                <c:manualLayout>
                  <c:x val="0.30906647407816495"/>
                  <c:y val="-4.7886540498227194E-2"/>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F2FE-44EC-928B-76055018EA8A}"/>
                </c:ext>
              </c:extLst>
            </c:dLbl>
            <c:dLbl>
              <c:idx val="8"/>
              <c:layout>
                <c:manualLayout>
                  <c:x val="0.33977137740538194"/>
                  <c:y val="6.66814016668969E-2"/>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F2FE-44EC-928B-76055018EA8A}"/>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effectLst/>
                    <a:latin typeface="+mn-lt"/>
                    <a:ea typeface="+mn-ea"/>
                    <a:cs typeface="+mn-cs"/>
                  </a:defRPr>
                </a:pPr>
                <a:endParaRPr lang="sr-Latn-RS"/>
              </a:p>
            </c:txPr>
            <c:dLblPos val="bestFit"/>
            <c:showLegendKey val="1"/>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USPOREDBA!$C$21:$C$29</c:f>
              <c:strCache>
                <c:ptCount val="9"/>
                <c:pt idx="0">
                  <c:v>PRIHODI OD POREZA</c:v>
                </c:pt>
                <c:pt idx="1">
                  <c:v>POMOĆI</c:v>
                </c:pt>
                <c:pt idx="2">
                  <c:v>PRIHODI OD IMOVINE</c:v>
                </c:pt>
                <c:pt idx="3">
                  <c:v>PR. OD. PRIS. I PO POS. PR.</c:v>
                </c:pt>
                <c:pt idx="4">
                  <c:v>PRIHODI OD DONACIJA</c:v>
                </c:pt>
                <c:pt idx="5">
                  <c:v>KAZNE I OSTALI PRIHODI</c:v>
                </c:pt>
                <c:pt idx="6">
                  <c:v>PRIH. OD PROD. NEFIN. IM.</c:v>
                </c:pt>
                <c:pt idx="7">
                  <c:v>PRIMICI OD FIN. IM. I ZAD.</c:v>
                </c:pt>
                <c:pt idx="8">
                  <c:v>VIŠAK PRIHODA</c:v>
                </c:pt>
              </c:strCache>
            </c:strRef>
          </c:cat>
          <c:val>
            <c:numRef>
              <c:f>USPOREDBA!$F$21:$F$29</c:f>
              <c:numCache>
                <c:formatCode>#,##0.00</c:formatCode>
                <c:ptCount val="9"/>
                <c:pt idx="0">
                  <c:v>6104677.6900000004</c:v>
                </c:pt>
                <c:pt idx="1">
                  <c:v>1325044.1500000001</c:v>
                </c:pt>
                <c:pt idx="2">
                  <c:v>431185.61</c:v>
                </c:pt>
                <c:pt idx="3">
                  <c:v>1655625.83</c:v>
                </c:pt>
                <c:pt idx="4">
                  <c:v>92237.57</c:v>
                </c:pt>
                <c:pt idx="5">
                  <c:v>58126.57</c:v>
                </c:pt>
                <c:pt idx="6">
                  <c:v>56148.14</c:v>
                </c:pt>
                <c:pt idx="7">
                  <c:v>0</c:v>
                </c:pt>
                <c:pt idx="8">
                  <c:v>1330879.45</c:v>
                </c:pt>
              </c:numCache>
            </c:numRef>
          </c:val>
          <c:extLst>
            <c:ext xmlns:c16="http://schemas.microsoft.com/office/drawing/2014/chart" uri="{C3380CC4-5D6E-409C-BE32-E72D297353CC}">
              <c16:uniqueId val="{00000012-F2FE-44EC-928B-76055018EA8A}"/>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n>
            <a:noFill/>
          </a:ln>
          <a:noFill/>
          <a:effectLst>
            <a:glow rad="215900">
              <a:schemeClr val="accent1">
                <a:alpha val="95000"/>
              </a:schemeClr>
            </a:glow>
          </a:effectLst>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47967266482447"/>
          <c:y val="0"/>
          <c:w val="0.60212219906009767"/>
          <c:h val="0.73577136191309422"/>
        </c:manualLayout>
      </c:layout>
      <c:barChart>
        <c:barDir val="bar"/>
        <c:grouping val="clustered"/>
        <c:varyColors val="0"/>
        <c:ser>
          <c:idx val="0"/>
          <c:order val="0"/>
          <c:tx>
            <c:strRef>
              <c:f>'ZNAČ. PRIHODI'!$A$2</c:f>
              <c:strCache>
                <c:ptCount val="1"/>
                <c:pt idx="0">
                  <c:v>2024</c:v>
                </c:pt>
              </c:strCache>
            </c:strRef>
          </c:tx>
          <c:spPr>
            <a:solidFill>
              <a:schemeClr val="accent1"/>
            </a:solidFill>
            <a:ln>
              <a:noFill/>
            </a:ln>
            <a:effectLst/>
          </c:spPr>
          <c:invertIfNegative val="0"/>
          <c:cat>
            <c:strRef>
              <c:f>'ZNAČ. PRIHODI'!$B$1:$E$1</c:f>
              <c:strCache>
                <c:ptCount val="4"/>
                <c:pt idx="0">
                  <c:v>POREZ NA DOHODAK</c:v>
                </c:pt>
                <c:pt idx="1">
                  <c:v>POREZ NA PROMET NEKRETNINA</c:v>
                </c:pt>
                <c:pt idx="2">
                  <c:v>KOMUNALNA NAKNADA</c:v>
                </c:pt>
                <c:pt idx="3">
                  <c:v>KOMUNALNI DOPRINOS</c:v>
                </c:pt>
              </c:strCache>
            </c:strRef>
          </c:cat>
          <c:val>
            <c:numRef>
              <c:f>'ZNAČ. PRIHODI'!$B$2:$E$2</c:f>
              <c:numCache>
                <c:formatCode>#,##0.00</c:formatCode>
                <c:ptCount val="4"/>
                <c:pt idx="0">
                  <c:v>2329380.81</c:v>
                </c:pt>
                <c:pt idx="1">
                  <c:v>1991221.48</c:v>
                </c:pt>
                <c:pt idx="2">
                  <c:v>576738.67000000004</c:v>
                </c:pt>
                <c:pt idx="3">
                  <c:v>761949.54</c:v>
                </c:pt>
              </c:numCache>
            </c:numRef>
          </c:val>
          <c:extLst>
            <c:ext xmlns:c16="http://schemas.microsoft.com/office/drawing/2014/chart" uri="{C3380CC4-5D6E-409C-BE32-E72D297353CC}">
              <c16:uniqueId val="{00000000-BCD5-4E07-BEBA-A24342839BD5}"/>
            </c:ext>
          </c:extLst>
        </c:ser>
        <c:ser>
          <c:idx val="1"/>
          <c:order val="1"/>
          <c:tx>
            <c:strRef>
              <c:f>'ZNAČ. PRIHODI'!$A$3</c:f>
              <c:strCache>
                <c:ptCount val="1"/>
                <c:pt idx="0">
                  <c:v>2025</c:v>
                </c:pt>
              </c:strCache>
            </c:strRef>
          </c:tx>
          <c:spPr>
            <a:solidFill>
              <a:schemeClr val="accent2"/>
            </a:solidFill>
            <a:ln>
              <a:noFill/>
            </a:ln>
            <a:effectLst/>
          </c:spPr>
          <c:invertIfNegative val="0"/>
          <c:cat>
            <c:strRef>
              <c:f>'ZNAČ. PRIHODI'!$B$1:$E$1</c:f>
              <c:strCache>
                <c:ptCount val="4"/>
                <c:pt idx="0">
                  <c:v>POREZ NA DOHODAK</c:v>
                </c:pt>
                <c:pt idx="1">
                  <c:v>POREZ NA PROMET NEKRETNINA</c:v>
                </c:pt>
                <c:pt idx="2">
                  <c:v>KOMUNALNA NAKNADA</c:v>
                </c:pt>
                <c:pt idx="3">
                  <c:v>KOMUNALNI DOPRINOS</c:v>
                </c:pt>
              </c:strCache>
            </c:strRef>
          </c:cat>
          <c:val>
            <c:numRef>
              <c:f>'ZNAČ. PRIHODI'!$B$3:$E$3</c:f>
              <c:numCache>
                <c:formatCode>#,##0.00</c:formatCode>
                <c:ptCount val="4"/>
                <c:pt idx="0">
                  <c:v>3035959.28</c:v>
                </c:pt>
                <c:pt idx="1">
                  <c:v>1436317.31</c:v>
                </c:pt>
                <c:pt idx="2">
                  <c:v>592085.59</c:v>
                </c:pt>
                <c:pt idx="3">
                  <c:v>790927.04</c:v>
                </c:pt>
              </c:numCache>
            </c:numRef>
          </c:val>
          <c:extLst>
            <c:ext xmlns:c16="http://schemas.microsoft.com/office/drawing/2014/chart" uri="{C3380CC4-5D6E-409C-BE32-E72D297353CC}">
              <c16:uniqueId val="{00000001-BCD5-4E07-BEBA-A24342839BD5}"/>
            </c:ext>
          </c:extLst>
        </c:ser>
        <c:dLbls>
          <c:showLegendKey val="0"/>
          <c:showVal val="0"/>
          <c:showCatName val="0"/>
          <c:showSerName val="0"/>
          <c:showPercent val="0"/>
          <c:showBubbleSize val="0"/>
        </c:dLbls>
        <c:gapWidth val="182"/>
        <c:axId val="403426008"/>
        <c:axId val="403426336"/>
      </c:barChart>
      <c:catAx>
        <c:axId val="403426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03426336"/>
        <c:crosses val="autoZero"/>
        <c:auto val="1"/>
        <c:lblAlgn val="ctr"/>
        <c:lblOffset val="100"/>
        <c:noMultiLvlLbl val="0"/>
      </c:catAx>
      <c:valAx>
        <c:axId val="40342633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03426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1"/>
        <c:ser>
          <c:idx val="0"/>
          <c:order val="0"/>
          <c:spPr>
            <a:solidFill>
              <a:srgbClr val="FFF981"/>
            </a:solidFill>
          </c:spPr>
          <c:invertIfNegative val="0"/>
          <c:dPt>
            <c:idx val="0"/>
            <c:invertIfNegative val="0"/>
            <c:bubble3D val="0"/>
            <c:spPr>
              <a:solidFill>
                <a:srgbClr val="2068F8"/>
              </a:solidFill>
              <a:ln>
                <a:noFill/>
              </a:ln>
              <a:effectLst/>
            </c:spPr>
            <c:extLst>
              <c:ext xmlns:c16="http://schemas.microsoft.com/office/drawing/2014/chart" uri="{C3380CC4-5D6E-409C-BE32-E72D297353CC}">
                <c16:uniqueId val="{00000001-89B2-40A1-AF34-AB6990ECDC26}"/>
              </c:ext>
            </c:extLst>
          </c:dPt>
          <c:dPt>
            <c:idx val="1"/>
            <c:invertIfNegative val="0"/>
            <c:bubble3D val="0"/>
            <c:spPr>
              <a:solidFill>
                <a:srgbClr val="FFF981"/>
              </a:solidFill>
              <a:ln>
                <a:noFill/>
              </a:ln>
              <a:effectLst/>
            </c:spPr>
            <c:extLst>
              <c:ext xmlns:c16="http://schemas.microsoft.com/office/drawing/2014/chart" uri="{C3380CC4-5D6E-409C-BE32-E72D297353CC}">
                <c16:uniqueId val="{00000003-89B2-40A1-AF34-AB6990ECDC2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'RASHODI I IZDACI'!$J$56:$J$57</c:f>
              <c:strCache>
                <c:ptCount val="2"/>
                <c:pt idx="0">
                  <c:v> OSTVARENJE 2024. </c:v>
                </c:pt>
                <c:pt idx="1">
                  <c:v> OSTVARENJE 2025. </c:v>
                </c:pt>
              </c:strCache>
            </c:strRef>
          </c:cat>
          <c:val>
            <c:numRef>
              <c:f>'RASHODI I IZDACI'!$K$56:$K$57</c:f>
              <c:numCache>
                <c:formatCode>#,##0.00</c:formatCode>
                <c:ptCount val="2"/>
                <c:pt idx="0">
                  <c:v>7903740.290000001</c:v>
                </c:pt>
                <c:pt idx="1">
                  <c:v>10929801.739999998</c:v>
                </c:pt>
              </c:numCache>
            </c:numRef>
          </c:val>
          <c:extLst>
            <c:ext xmlns:c16="http://schemas.microsoft.com/office/drawing/2014/chart" uri="{C3380CC4-5D6E-409C-BE32-E72D297353CC}">
              <c16:uniqueId val="{00000004-89B2-40A1-AF34-AB6990ECDC26}"/>
            </c:ext>
          </c:extLst>
        </c:ser>
        <c:dLbls>
          <c:showLegendKey val="0"/>
          <c:showVal val="0"/>
          <c:showCatName val="0"/>
          <c:showSerName val="0"/>
          <c:showPercent val="0"/>
          <c:showBubbleSize val="0"/>
        </c:dLbls>
        <c:gapWidth val="48"/>
        <c:overlap val="-43"/>
        <c:axId val="612592432"/>
        <c:axId val="612578984"/>
      </c:barChart>
      <c:catAx>
        <c:axId val="61259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crossAx val="612578984"/>
        <c:crosses val="autoZero"/>
        <c:auto val="1"/>
        <c:lblAlgn val="ctr"/>
        <c:lblOffset val="100"/>
        <c:noMultiLvlLbl val="0"/>
      </c:catAx>
      <c:valAx>
        <c:axId val="6125789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1259243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explosion val="2"/>
          <c:dPt>
            <c:idx val="0"/>
            <c:bubble3D val="0"/>
            <c:spPr>
              <a:solidFill>
                <a:schemeClr val="accent1"/>
              </a:solidFill>
              <a:ln w="25400">
                <a:noFill/>
              </a:ln>
              <a:effectLst/>
              <a:sp3d/>
            </c:spPr>
            <c:extLst>
              <c:ext xmlns:c16="http://schemas.microsoft.com/office/drawing/2014/chart" uri="{C3380CC4-5D6E-409C-BE32-E72D297353CC}">
                <c16:uniqueId val="{00000001-7EAD-4B3F-8A2E-8FB224B9FA86}"/>
              </c:ext>
            </c:extLst>
          </c:dPt>
          <c:dPt>
            <c:idx val="1"/>
            <c:bubble3D val="0"/>
            <c:spPr>
              <a:solidFill>
                <a:schemeClr val="accent2"/>
              </a:solidFill>
              <a:ln w="25400">
                <a:noFill/>
              </a:ln>
              <a:effectLst/>
              <a:sp3d/>
            </c:spPr>
            <c:extLst>
              <c:ext xmlns:c16="http://schemas.microsoft.com/office/drawing/2014/chart" uri="{C3380CC4-5D6E-409C-BE32-E72D297353CC}">
                <c16:uniqueId val="{00000003-7EAD-4B3F-8A2E-8FB224B9FA86}"/>
              </c:ext>
            </c:extLst>
          </c:dPt>
          <c:dPt>
            <c:idx val="2"/>
            <c:bubble3D val="0"/>
            <c:spPr>
              <a:solidFill>
                <a:schemeClr val="accent3"/>
              </a:solidFill>
              <a:ln w="25400">
                <a:noFill/>
              </a:ln>
              <a:effectLst/>
              <a:sp3d/>
            </c:spPr>
            <c:extLst>
              <c:ext xmlns:c16="http://schemas.microsoft.com/office/drawing/2014/chart" uri="{C3380CC4-5D6E-409C-BE32-E72D297353CC}">
                <c16:uniqueId val="{00000005-7EAD-4B3F-8A2E-8FB224B9FA86}"/>
              </c:ext>
            </c:extLst>
          </c:dPt>
          <c:dLbls>
            <c:dLbl>
              <c:idx val="0"/>
              <c:layout>
                <c:manualLayout>
                  <c:x val="-7.8113992813045263E-2"/>
                  <c:y val="1.886730825313502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EAD-4B3F-8A2E-8FB224B9FA86}"/>
                </c:ext>
              </c:extLst>
            </c:dLbl>
            <c:dLbl>
              <c:idx val="1"/>
              <c:layout>
                <c:manualLayout>
                  <c:x val="-1.0936982694496699E-16"/>
                  <c:y val="0.1525066033412489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EAD-4B3F-8A2E-8FB224B9FA86}"/>
                </c:ext>
              </c:extLst>
            </c:dLbl>
            <c:dLbl>
              <c:idx val="2"/>
              <c:layout>
                <c:manualLayout>
                  <c:x val="-6.6578287883506088E-2"/>
                  <c:y val="-1.3325001041536474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EAD-4B3F-8A2E-8FB224B9FA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'RASHODI I IZDACI'!$K$78:$K$80</c:f>
              <c:strCache>
                <c:ptCount val="3"/>
                <c:pt idx="0">
                  <c:v>RASHODI POSLOVANJA</c:v>
                </c:pt>
                <c:pt idx="1">
                  <c:v>KAPITALNI RASHODI</c:v>
                </c:pt>
                <c:pt idx="2">
                  <c:v>IZDACI</c:v>
                </c:pt>
              </c:strCache>
            </c:strRef>
          </c:cat>
          <c:val>
            <c:numRef>
              <c:f>'RASHODI I IZDACI'!$M$78:$M$80</c:f>
              <c:numCache>
                <c:formatCode>#,##0.00</c:formatCode>
                <c:ptCount val="3"/>
                <c:pt idx="0">
                  <c:v>5538741.3200000003</c:v>
                </c:pt>
                <c:pt idx="1">
                  <c:v>4545658.8099999996</c:v>
                </c:pt>
                <c:pt idx="2">
                  <c:v>845401.61</c:v>
                </c:pt>
              </c:numCache>
            </c:numRef>
          </c:val>
          <c:extLst>
            <c:ext xmlns:c16="http://schemas.microsoft.com/office/drawing/2014/chart" uri="{C3380CC4-5D6E-409C-BE32-E72D297353CC}">
              <c16:uniqueId val="{00000006-7EAD-4B3F-8A2E-8FB224B9FA86}"/>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Reversed" id="23">
  <a:schemeClr val="accent3"/>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9E161-0A78-41B5-B50E-6E2522E39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9264</TotalTime>
  <Pages>78</Pages>
  <Words>31344</Words>
  <Characters>178664</Characters>
  <Application>Microsoft Office Word</Application>
  <DocSecurity>0</DocSecurity>
  <Lines>1488</Lines>
  <Paragraphs>419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Drpić</dc:creator>
  <cp:keywords/>
  <dc:description/>
  <cp:lastModifiedBy>Luka Drpić</cp:lastModifiedBy>
  <cp:revision>848</cp:revision>
  <cp:lastPrinted>2025-03-18T12:02:00Z</cp:lastPrinted>
  <dcterms:created xsi:type="dcterms:W3CDTF">2022-03-01T08:48:00Z</dcterms:created>
  <dcterms:modified xsi:type="dcterms:W3CDTF">2026-06-03T06:35:00Z</dcterms:modified>
</cp:coreProperties>
</file>