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85A3"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sz w:val="24"/>
          <w:szCs w:val="24"/>
        </w:rPr>
      </w:pPr>
      <w:r w:rsidRPr="006516BF">
        <w:rPr>
          <w:rFonts w:cstheme="minorHAnsi"/>
          <w:noProof/>
          <w:sz w:val="24"/>
          <w:szCs w:val="24"/>
          <w:lang w:eastAsia="hr-HR"/>
        </w:rPr>
        <w:drawing>
          <wp:inline distT="0" distB="0" distL="0" distR="0" wp14:anchorId="6BFCF820" wp14:editId="62C7CD1F">
            <wp:extent cx="304800" cy="381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14:paraId="7B4C7A27"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b/>
          <w:sz w:val="24"/>
          <w:szCs w:val="24"/>
        </w:rPr>
      </w:pPr>
      <w:r w:rsidRPr="006516BF">
        <w:rPr>
          <w:rFonts w:cstheme="minorHAnsi"/>
          <w:b/>
          <w:sz w:val="24"/>
          <w:szCs w:val="24"/>
        </w:rPr>
        <w:t>REPUBLIKA HRVATSKA</w:t>
      </w:r>
    </w:p>
    <w:p w14:paraId="3FF7365C"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b/>
          <w:sz w:val="24"/>
          <w:szCs w:val="24"/>
        </w:rPr>
      </w:pPr>
      <w:r w:rsidRPr="006516BF">
        <w:rPr>
          <w:rFonts w:cstheme="minorHAnsi"/>
          <w:b/>
          <w:sz w:val="24"/>
          <w:szCs w:val="24"/>
        </w:rPr>
        <w:t>PRIMORSKO-GORANSKA ŽUPANIJA</w:t>
      </w:r>
    </w:p>
    <w:p w14:paraId="09ED3B92" w14:textId="77777777" w:rsidR="00B71656" w:rsidRPr="006516BF" w:rsidRDefault="00B71656" w:rsidP="00B71656">
      <w:pPr>
        <w:pStyle w:val="Naslov3"/>
        <w:framePr w:w="4545" w:h="2285" w:hSpace="181" w:wrap="notBeside" w:vAnchor="text" w:hAnchor="page" w:x="1188" w:y="1"/>
        <w:spacing w:after="80"/>
        <w:jc w:val="center"/>
        <w:rPr>
          <w:rFonts w:asciiTheme="minorHAnsi" w:hAnsiTheme="minorHAnsi" w:cstheme="minorHAnsi"/>
          <w:szCs w:val="24"/>
          <w:lang w:val="hr-HR"/>
        </w:rPr>
      </w:pPr>
      <w:r w:rsidRPr="006516BF">
        <w:rPr>
          <w:rFonts w:asciiTheme="minorHAnsi" w:hAnsiTheme="minorHAnsi" w:cstheme="minorHAnsi"/>
          <w:szCs w:val="24"/>
          <w:lang w:val="hr-HR"/>
        </w:rPr>
        <w:t>OPĆINA MALINSKA-DUBAŠNICA</w:t>
      </w:r>
    </w:p>
    <w:p w14:paraId="6D1302D7" w14:textId="77777777" w:rsidR="00B71656" w:rsidRPr="006516BF" w:rsidRDefault="00656719" w:rsidP="00B71656">
      <w:pPr>
        <w:framePr w:w="4545" w:h="2285" w:hSpace="181" w:wrap="notBeside" w:vAnchor="text" w:hAnchor="page" w:x="1188" w:y="1"/>
        <w:jc w:val="center"/>
        <w:rPr>
          <w:rFonts w:cstheme="minorHAnsi"/>
          <w:i/>
          <w:spacing w:val="20"/>
          <w:sz w:val="24"/>
          <w:szCs w:val="24"/>
        </w:rPr>
      </w:pPr>
      <w:r>
        <w:rPr>
          <w:rFonts w:cstheme="minorHAnsi"/>
          <w:i/>
          <w:spacing w:val="20"/>
          <w:sz w:val="24"/>
          <w:szCs w:val="24"/>
        </w:rPr>
        <w:t>JEDINSTVENI UPRAVNI ODJEL</w:t>
      </w:r>
    </w:p>
    <w:p w14:paraId="0D60D1CB" w14:textId="77777777" w:rsidR="00CD3B32" w:rsidRPr="00261705" w:rsidRDefault="00CD3B32" w:rsidP="00CD3B32">
      <w:pPr>
        <w:spacing w:after="0"/>
        <w:rPr>
          <w:rFonts w:cstheme="minorHAnsi"/>
          <w:sz w:val="16"/>
          <w:szCs w:val="16"/>
        </w:rPr>
      </w:pPr>
      <w:r w:rsidRPr="00640267">
        <w:rPr>
          <w:rFonts w:cstheme="minorHAnsi"/>
          <w:noProof/>
          <w:sz w:val="16"/>
          <w:szCs w:val="16"/>
          <w:lang w:eastAsia="hr-HR"/>
        </w:rPr>
        <w:drawing>
          <wp:anchor distT="0" distB="0" distL="114300" distR="114300" simplePos="0" relativeHeight="251659264" behindDoc="0" locked="0" layoutInCell="1" allowOverlap="1" wp14:anchorId="261514E0" wp14:editId="11CE9D76">
            <wp:simplePos x="0" y="0"/>
            <wp:positionH relativeFrom="column">
              <wp:posOffset>-133350</wp:posOffset>
            </wp:positionH>
            <wp:positionV relativeFrom="paragraph">
              <wp:posOffset>996315</wp:posOffset>
            </wp:positionV>
            <wp:extent cx="365760" cy="36576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14:sizeRelH relativeFrom="page">
              <wp14:pctWidth>0</wp14:pctWidth>
            </wp14:sizeRelH>
            <wp14:sizeRelV relativeFrom="page">
              <wp14:pctHeight>0</wp14:pctHeight>
            </wp14:sizeRelV>
          </wp:anchor>
        </w:drawing>
      </w:r>
    </w:p>
    <w:p w14:paraId="63811552" w14:textId="2C79EC73" w:rsidR="0051400E" w:rsidRPr="00F12B81" w:rsidRDefault="00276305" w:rsidP="000B5929">
      <w:pPr>
        <w:spacing w:after="0"/>
        <w:rPr>
          <w:rFonts w:cstheme="minorHAnsi"/>
          <w:sz w:val="24"/>
          <w:szCs w:val="24"/>
        </w:rPr>
      </w:pPr>
      <w:r w:rsidRPr="00F12B81">
        <w:rPr>
          <w:rFonts w:cstheme="minorHAnsi"/>
          <w:sz w:val="24"/>
          <w:szCs w:val="24"/>
        </w:rPr>
        <w:t xml:space="preserve">KLASA: </w:t>
      </w:r>
      <w:r w:rsidR="00210960" w:rsidRPr="00F12B81">
        <w:rPr>
          <w:rFonts w:cstheme="minorHAnsi"/>
          <w:sz w:val="24"/>
          <w:szCs w:val="24"/>
        </w:rPr>
        <w:t xml:space="preserve">    </w:t>
      </w:r>
      <w:r w:rsidRPr="00F12B81">
        <w:rPr>
          <w:rFonts w:cstheme="minorHAnsi"/>
          <w:sz w:val="24"/>
          <w:szCs w:val="24"/>
        </w:rPr>
        <w:t>013-02/</w:t>
      </w:r>
      <w:r w:rsidR="00A22A29" w:rsidRPr="00F12B81">
        <w:rPr>
          <w:rFonts w:cstheme="minorHAnsi"/>
          <w:sz w:val="24"/>
          <w:szCs w:val="24"/>
        </w:rPr>
        <w:t>26-01/</w:t>
      </w:r>
      <w:r w:rsidR="00513E2C" w:rsidRPr="00F12B81">
        <w:rPr>
          <w:rFonts w:cstheme="minorHAnsi"/>
          <w:sz w:val="24"/>
          <w:szCs w:val="24"/>
        </w:rPr>
        <w:t>1</w:t>
      </w:r>
    </w:p>
    <w:p w14:paraId="3B096EC9" w14:textId="5A526C7B" w:rsidR="00276305" w:rsidRPr="00F12B81" w:rsidRDefault="00276305" w:rsidP="000B5929">
      <w:pPr>
        <w:spacing w:after="0"/>
        <w:rPr>
          <w:rFonts w:cstheme="minorHAnsi"/>
          <w:sz w:val="24"/>
          <w:szCs w:val="24"/>
        </w:rPr>
      </w:pPr>
      <w:r w:rsidRPr="00F12B81">
        <w:rPr>
          <w:rFonts w:cstheme="minorHAnsi"/>
          <w:sz w:val="24"/>
          <w:szCs w:val="24"/>
        </w:rPr>
        <w:t>URBROJ: 2170-26-03-</w:t>
      </w:r>
      <w:r w:rsidR="00A22A29" w:rsidRPr="00F12B81">
        <w:rPr>
          <w:rFonts w:cstheme="minorHAnsi"/>
          <w:sz w:val="24"/>
          <w:szCs w:val="24"/>
        </w:rPr>
        <w:t>26-</w:t>
      </w:r>
      <w:r w:rsidR="00F12B81" w:rsidRPr="00F12B81">
        <w:rPr>
          <w:rFonts w:cstheme="minorHAnsi"/>
          <w:sz w:val="24"/>
          <w:szCs w:val="24"/>
        </w:rPr>
        <w:t>6</w:t>
      </w:r>
    </w:p>
    <w:p w14:paraId="18632109" w14:textId="40B211A7" w:rsidR="000B5929" w:rsidRPr="00F12B81" w:rsidRDefault="000B5929" w:rsidP="000B5929">
      <w:pPr>
        <w:spacing w:after="0"/>
        <w:rPr>
          <w:rFonts w:cstheme="minorHAnsi"/>
          <w:sz w:val="24"/>
          <w:szCs w:val="24"/>
        </w:rPr>
      </w:pPr>
      <w:r w:rsidRPr="00F12B81">
        <w:rPr>
          <w:rFonts w:cstheme="minorHAnsi"/>
          <w:sz w:val="24"/>
          <w:szCs w:val="24"/>
        </w:rPr>
        <w:t xml:space="preserve">Malinska, </w:t>
      </w:r>
      <w:r w:rsidR="00F12B81" w:rsidRPr="00F12B81">
        <w:rPr>
          <w:rFonts w:cstheme="minorHAnsi"/>
          <w:sz w:val="24"/>
          <w:szCs w:val="24"/>
        </w:rPr>
        <w:t>20. veljače 2026.</w:t>
      </w:r>
    </w:p>
    <w:p w14:paraId="2DF71C41" w14:textId="77777777" w:rsidR="000B5929" w:rsidRPr="00F12B81" w:rsidRDefault="000B5929" w:rsidP="00CD3B32">
      <w:pPr>
        <w:jc w:val="both"/>
        <w:rPr>
          <w:rFonts w:cstheme="minorHAnsi"/>
          <w:sz w:val="24"/>
          <w:szCs w:val="24"/>
        </w:rPr>
      </w:pPr>
    </w:p>
    <w:p w14:paraId="356E61D5" w14:textId="7E46E87D" w:rsidR="004138C2" w:rsidRPr="00F12B81" w:rsidRDefault="00B71656" w:rsidP="00223808">
      <w:pPr>
        <w:jc w:val="both"/>
        <w:rPr>
          <w:rFonts w:cstheme="minorHAnsi"/>
          <w:sz w:val="24"/>
          <w:szCs w:val="24"/>
        </w:rPr>
      </w:pPr>
      <w:r w:rsidRPr="00F12B81">
        <w:rPr>
          <w:rFonts w:cstheme="minorHAnsi"/>
          <w:sz w:val="24"/>
          <w:szCs w:val="24"/>
        </w:rPr>
        <w:t>Temeljem</w:t>
      </w:r>
      <w:r w:rsidR="00CD3B32" w:rsidRPr="00F12B81">
        <w:rPr>
          <w:rFonts w:cstheme="minorHAnsi"/>
          <w:sz w:val="24"/>
          <w:szCs w:val="24"/>
        </w:rPr>
        <w:t xml:space="preserve"> članka 11. stavka 2. Zakona o pravu na pristup informacijama („Narodne novine“ broj 25/13 i 85/15) i odredbi Kodeksa savjetovanja sa zainteresiranom javnošću u postupcima donošenja zakona, drugih propisa i akata („Narodne novine“ broj 140/09), </w:t>
      </w:r>
      <w:r w:rsidR="00191F1E" w:rsidRPr="00F12B81">
        <w:rPr>
          <w:rFonts w:cstheme="minorHAnsi"/>
          <w:sz w:val="24"/>
          <w:szCs w:val="24"/>
        </w:rPr>
        <w:t>Općina Malinska-</w:t>
      </w:r>
      <w:proofErr w:type="spellStart"/>
      <w:r w:rsidR="00191F1E" w:rsidRPr="00F12B81">
        <w:rPr>
          <w:rFonts w:cstheme="minorHAnsi"/>
          <w:sz w:val="24"/>
          <w:szCs w:val="24"/>
        </w:rPr>
        <w:t>Dubašnica</w:t>
      </w:r>
      <w:proofErr w:type="spellEnd"/>
      <w:r w:rsidR="00191F1E" w:rsidRPr="00F12B81">
        <w:rPr>
          <w:rFonts w:cstheme="minorHAnsi"/>
          <w:sz w:val="24"/>
          <w:szCs w:val="24"/>
        </w:rPr>
        <w:t xml:space="preserve"> upućuje</w:t>
      </w:r>
    </w:p>
    <w:p w14:paraId="66AC0669" w14:textId="77777777" w:rsidR="00191F1E" w:rsidRPr="00F12B81" w:rsidRDefault="00191F1E" w:rsidP="00191F1E">
      <w:pPr>
        <w:spacing w:after="0"/>
        <w:jc w:val="center"/>
        <w:rPr>
          <w:rFonts w:cstheme="minorHAnsi"/>
          <w:b/>
          <w:sz w:val="24"/>
          <w:szCs w:val="24"/>
        </w:rPr>
      </w:pPr>
      <w:r w:rsidRPr="00F12B81">
        <w:rPr>
          <w:rFonts w:cstheme="minorHAnsi"/>
          <w:b/>
          <w:sz w:val="24"/>
          <w:szCs w:val="24"/>
        </w:rPr>
        <w:t>JAVNI POZIV</w:t>
      </w:r>
    </w:p>
    <w:p w14:paraId="6B16F21D" w14:textId="77777777" w:rsidR="00F12B81" w:rsidRDefault="00BC7808" w:rsidP="002768EF">
      <w:pPr>
        <w:spacing w:after="0"/>
        <w:jc w:val="center"/>
        <w:rPr>
          <w:rFonts w:cstheme="minorHAnsi"/>
          <w:b/>
          <w:sz w:val="24"/>
          <w:szCs w:val="24"/>
        </w:rPr>
      </w:pPr>
      <w:r w:rsidRPr="00F12B81">
        <w:rPr>
          <w:rFonts w:cstheme="minorHAnsi"/>
          <w:b/>
          <w:sz w:val="24"/>
          <w:szCs w:val="24"/>
        </w:rPr>
        <w:t xml:space="preserve"> za savjetovanje s javnošću u postupku donošenja</w:t>
      </w:r>
    </w:p>
    <w:p w14:paraId="2D71D76D" w14:textId="77777777" w:rsidR="00F12B81" w:rsidRPr="00F12B81" w:rsidRDefault="00F12B81" w:rsidP="002768EF">
      <w:pPr>
        <w:spacing w:after="0"/>
        <w:jc w:val="center"/>
        <w:rPr>
          <w:rFonts w:cstheme="minorHAnsi"/>
          <w:b/>
          <w:sz w:val="24"/>
          <w:szCs w:val="24"/>
        </w:rPr>
      </w:pPr>
    </w:p>
    <w:p w14:paraId="04E3F358" w14:textId="5D127093" w:rsidR="002768EF" w:rsidRPr="00F12B81" w:rsidRDefault="00F12B81" w:rsidP="002768EF">
      <w:pPr>
        <w:spacing w:after="0"/>
        <w:jc w:val="center"/>
        <w:rPr>
          <w:rFonts w:cstheme="minorHAnsi"/>
          <w:b/>
          <w:sz w:val="24"/>
          <w:szCs w:val="24"/>
        </w:rPr>
      </w:pPr>
      <w:r w:rsidRPr="00F12B81">
        <w:rPr>
          <w:rFonts w:cstheme="minorHAnsi"/>
          <w:b/>
          <w:sz w:val="24"/>
          <w:szCs w:val="24"/>
        </w:rPr>
        <w:t xml:space="preserve"> ODLUKE</w:t>
      </w:r>
    </w:p>
    <w:p w14:paraId="6E799993" w14:textId="68CCB598" w:rsidR="00F12B81" w:rsidRPr="00F12B81" w:rsidRDefault="00F12B81" w:rsidP="00F12B81">
      <w:pPr>
        <w:spacing w:after="0"/>
        <w:jc w:val="center"/>
        <w:rPr>
          <w:rFonts w:cstheme="minorHAnsi"/>
          <w:b/>
          <w:sz w:val="24"/>
          <w:szCs w:val="24"/>
        </w:rPr>
      </w:pPr>
      <w:r w:rsidRPr="00F12B81">
        <w:rPr>
          <w:rFonts w:cstheme="minorHAnsi"/>
          <w:b/>
          <w:sz w:val="24"/>
          <w:szCs w:val="24"/>
        </w:rPr>
        <w:t>O UVJETIMA ZA DAVANJE PRETHODNE SUGLASNOSTI</w:t>
      </w:r>
    </w:p>
    <w:p w14:paraId="4A0583A7" w14:textId="36FC82B7" w:rsidR="00F12B81" w:rsidRPr="00F12B81" w:rsidRDefault="00F12B81" w:rsidP="00F12B81">
      <w:pPr>
        <w:spacing w:after="0"/>
        <w:jc w:val="center"/>
        <w:rPr>
          <w:rFonts w:cstheme="minorHAnsi"/>
          <w:b/>
          <w:sz w:val="24"/>
          <w:szCs w:val="24"/>
        </w:rPr>
      </w:pPr>
      <w:r w:rsidRPr="00F12B81">
        <w:rPr>
          <w:rFonts w:cstheme="minorHAnsi"/>
          <w:b/>
          <w:sz w:val="24"/>
          <w:szCs w:val="24"/>
        </w:rPr>
        <w:t>ZA PRIKLJUČENJE NA VODOVODNU MREŽU</w:t>
      </w:r>
    </w:p>
    <w:p w14:paraId="519314E6" w14:textId="09633B14" w:rsidR="00F7040F" w:rsidRPr="00F12B81" w:rsidRDefault="00F12B81" w:rsidP="00F12B81">
      <w:pPr>
        <w:spacing w:after="0"/>
        <w:jc w:val="center"/>
        <w:rPr>
          <w:rFonts w:cstheme="minorHAnsi"/>
          <w:b/>
          <w:sz w:val="24"/>
          <w:szCs w:val="24"/>
        </w:rPr>
      </w:pPr>
      <w:r w:rsidRPr="00F12B81">
        <w:rPr>
          <w:rFonts w:cstheme="minorHAnsi"/>
          <w:b/>
          <w:sz w:val="24"/>
          <w:szCs w:val="24"/>
        </w:rPr>
        <w:t>ZA POTREBE POLJOPRIVREDE</w:t>
      </w:r>
    </w:p>
    <w:p w14:paraId="13E4247C" w14:textId="77777777" w:rsidR="00F12B81" w:rsidRPr="00F12B81" w:rsidRDefault="00F12B81" w:rsidP="00F12B81">
      <w:pPr>
        <w:spacing w:after="0"/>
        <w:jc w:val="center"/>
        <w:rPr>
          <w:rFonts w:cstheme="minorHAnsi"/>
          <w:sz w:val="24"/>
          <w:szCs w:val="24"/>
        </w:rPr>
      </w:pPr>
    </w:p>
    <w:p w14:paraId="2B5B1891" w14:textId="31D42E76" w:rsidR="00B71656" w:rsidRPr="00F12B81" w:rsidRDefault="0035131D" w:rsidP="005F5D0C">
      <w:pPr>
        <w:spacing w:after="0"/>
        <w:jc w:val="both"/>
        <w:rPr>
          <w:rFonts w:cstheme="minorHAnsi"/>
          <w:sz w:val="24"/>
          <w:szCs w:val="24"/>
        </w:rPr>
      </w:pPr>
      <w:r w:rsidRPr="00F12B81">
        <w:rPr>
          <w:rFonts w:cstheme="minorHAnsi"/>
          <w:sz w:val="24"/>
          <w:szCs w:val="24"/>
        </w:rPr>
        <w:t xml:space="preserve">Ovim putem poziva se zainteresirana javnost </w:t>
      </w:r>
      <w:r w:rsidR="00D83C81" w:rsidRPr="00F12B81">
        <w:rPr>
          <w:rFonts w:cstheme="minorHAnsi"/>
          <w:sz w:val="24"/>
          <w:szCs w:val="24"/>
        </w:rPr>
        <w:t>koja svojim prijedlozima i sugestijama može pridonijeti donošenju kvalitetnije</w:t>
      </w:r>
      <w:r w:rsidR="00A22A29" w:rsidRPr="00F12B81">
        <w:rPr>
          <w:rFonts w:cstheme="minorHAnsi"/>
          <w:sz w:val="24"/>
          <w:szCs w:val="24"/>
        </w:rPr>
        <w:t>g</w:t>
      </w:r>
      <w:r w:rsidR="00D83C81" w:rsidRPr="00F12B81">
        <w:rPr>
          <w:rFonts w:cstheme="minorHAnsi"/>
          <w:sz w:val="24"/>
          <w:szCs w:val="24"/>
        </w:rPr>
        <w:t xml:space="preserve"> </w:t>
      </w:r>
      <w:r w:rsidR="00A22A29" w:rsidRPr="00F12B81">
        <w:rPr>
          <w:rFonts w:cstheme="minorHAnsi"/>
          <w:sz w:val="24"/>
          <w:szCs w:val="24"/>
        </w:rPr>
        <w:t>Plana</w:t>
      </w:r>
      <w:r w:rsidR="00D83C81" w:rsidRPr="00F12B81">
        <w:rPr>
          <w:rFonts w:cstheme="minorHAnsi"/>
          <w:sz w:val="24"/>
          <w:szCs w:val="24"/>
        </w:rPr>
        <w:t xml:space="preserve">. </w:t>
      </w:r>
      <w:r w:rsidR="00B71656" w:rsidRPr="00F12B81">
        <w:rPr>
          <w:rFonts w:cstheme="minorHAnsi"/>
          <w:sz w:val="24"/>
          <w:szCs w:val="24"/>
        </w:rPr>
        <w:t xml:space="preserve">Savjetovanje s javnošću provodi se u razdoblju </w:t>
      </w:r>
      <w:r w:rsidR="00210960" w:rsidRPr="00F12B81">
        <w:rPr>
          <w:rFonts w:cstheme="minorHAnsi"/>
          <w:sz w:val="24"/>
          <w:szCs w:val="24"/>
        </w:rPr>
        <w:t xml:space="preserve">od </w:t>
      </w:r>
      <w:r w:rsidR="00F12B81" w:rsidRPr="00F12B81">
        <w:rPr>
          <w:rFonts w:cstheme="minorHAnsi"/>
          <w:sz w:val="24"/>
          <w:szCs w:val="24"/>
          <w:u w:val="single"/>
        </w:rPr>
        <w:t>20</w:t>
      </w:r>
      <w:r w:rsidR="00A22A29" w:rsidRPr="00F12B81">
        <w:rPr>
          <w:rFonts w:cstheme="minorHAnsi"/>
          <w:sz w:val="24"/>
          <w:szCs w:val="24"/>
          <w:u w:val="single"/>
        </w:rPr>
        <w:t>.</w:t>
      </w:r>
      <w:r w:rsidR="00F12B81" w:rsidRPr="00F12B81">
        <w:rPr>
          <w:rFonts w:cstheme="minorHAnsi"/>
          <w:sz w:val="24"/>
          <w:szCs w:val="24"/>
          <w:u w:val="single"/>
        </w:rPr>
        <w:t>02.2026. do 23.03.2026.</w:t>
      </w:r>
    </w:p>
    <w:p w14:paraId="60CA4F10" w14:textId="77777777" w:rsidR="005F5D0C" w:rsidRPr="00F12B81" w:rsidRDefault="005F5D0C" w:rsidP="005F5D0C">
      <w:pPr>
        <w:spacing w:after="0"/>
        <w:jc w:val="both"/>
        <w:rPr>
          <w:rFonts w:cstheme="minorHAnsi"/>
          <w:sz w:val="24"/>
          <w:szCs w:val="24"/>
        </w:rPr>
      </w:pPr>
    </w:p>
    <w:p w14:paraId="4C47F13A" w14:textId="77777777" w:rsidR="008420C6" w:rsidRPr="00F12B81" w:rsidRDefault="00D83C81" w:rsidP="00D83C81">
      <w:pPr>
        <w:spacing w:after="0"/>
        <w:jc w:val="both"/>
        <w:rPr>
          <w:rFonts w:cstheme="minorHAnsi"/>
          <w:sz w:val="24"/>
          <w:szCs w:val="24"/>
        </w:rPr>
      </w:pPr>
      <w:r w:rsidRPr="00F12B81">
        <w:rPr>
          <w:rFonts w:cstheme="minorHAnsi"/>
          <w:sz w:val="24"/>
          <w:szCs w:val="24"/>
        </w:rPr>
        <w:t>P</w:t>
      </w:r>
      <w:r w:rsidR="008420C6" w:rsidRPr="00F12B81">
        <w:rPr>
          <w:rFonts w:cstheme="minorHAnsi"/>
          <w:sz w:val="24"/>
          <w:szCs w:val="24"/>
        </w:rPr>
        <w:t>rijedlog</w:t>
      </w:r>
      <w:r w:rsidRPr="00F12B81">
        <w:rPr>
          <w:rFonts w:cstheme="minorHAnsi"/>
          <w:sz w:val="24"/>
          <w:szCs w:val="24"/>
        </w:rPr>
        <w:t>e,</w:t>
      </w:r>
      <w:r w:rsidR="008420C6" w:rsidRPr="00F12B81">
        <w:rPr>
          <w:rFonts w:cstheme="minorHAnsi"/>
          <w:sz w:val="24"/>
          <w:szCs w:val="24"/>
        </w:rPr>
        <w:t xml:space="preserve"> odnosno mišljenja u svezi s nacrtom akta</w:t>
      </w:r>
      <w:r w:rsidRPr="00F12B81">
        <w:rPr>
          <w:rFonts w:cstheme="minorHAnsi"/>
          <w:sz w:val="24"/>
          <w:szCs w:val="24"/>
        </w:rPr>
        <w:t xml:space="preserve"> zainteresirana javnost može </w:t>
      </w:r>
      <w:r w:rsidR="009F5143" w:rsidRPr="00F12B81">
        <w:rPr>
          <w:rFonts w:cstheme="minorHAnsi"/>
          <w:sz w:val="24"/>
          <w:szCs w:val="24"/>
        </w:rPr>
        <w:t>dostaviti</w:t>
      </w:r>
      <w:r w:rsidR="008420C6" w:rsidRPr="00F12B81">
        <w:rPr>
          <w:rFonts w:cstheme="minorHAnsi"/>
          <w:sz w:val="24"/>
          <w:szCs w:val="24"/>
        </w:rPr>
        <w:t>:</w:t>
      </w:r>
    </w:p>
    <w:p w14:paraId="7EFE24CB" w14:textId="77777777" w:rsidR="00191F1E" w:rsidRPr="00F12B81" w:rsidRDefault="00B71656" w:rsidP="00191F1E">
      <w:pPr>
        <w:spacing w:after="0"/>
        <w:ind w:left="708"/>
        <w:jc w:val="both"/>
        <w:rPr>
          <w:rFonts w:cstheme="minorHAnsi"/>
          <w:sz w:val="24"/>
          <w:szCs w:val="24"/>
        </w:rPr>
      </w:pPr>
      <w:r w:rsidRPr="00F12B81">
        <w:rPr>
          <w:rFonts w:cstheme="minorHAnsi"/>
          <w:sz w:val="24"/>
          <w:szCs w:val="24"/>
        </w:rPr>
        <w:t xml:space="preserve">• osobnom dostavom u pisarnicu Općine </w:t>
      </w:r>
      <w:r w:rsidR="00191F1E" w:rsidRPr="00F12B81">
        <w:rPr>
          <w:rFonts w:cstheme="minorHAnsi"/>
          <w:sz w:val="24"/>
          <w:szCs w:val="24"/>
        </w:rPr>
        <w:t>Malinska-</w:t>
      </w:r>
      <w:proofErr w:type="spellStart"/>
      <w:r w:rsidR="00191F1E" w:rsidRPr="00F12B81">
        <w:rPr>
          <w:rFonts w:cstheme="minorHAnsi"/>
          <w:sz w:val="24"/>
          <w:szCs w:val="24"/>
        </w:rPr>
        <w:t>Dubašnica</w:t>
      </w:r>
      <w:proofErr w:type="spellEnd"/>
      <w:r w:rsidRPr="00F12B81">
        <w:rPr>
          <w:rFonts w:cstheme="minorHAnsi"/>
          <w:sz w:val="24"/>
          <w:szCs w:val="24"/>
        </w:rPr>
        <w:t xml:space="preserve">, </w:t>
      </w:r>
      <w:r w:rsidR="00191F1E" w:rsidRPr="00F12B81">
        <w:rPr>
          <w:rFonts w:cstheme="minorHAnsi"/>
          <w:sz w:val="24"/>
          <w:szCs w:val="24"/>
        </w:rPr>
        <w:t xml:space="preserve">Lina </w:t>
      </w:r>
      <w:proofErr w:type="spellStart"/>
      <w:r w:rsidR="00191F1E" w:rsidRPr="00F12B81">
        <w:rPr>
          <w:rFonts w:cstheme="minorHAnsi"/>
          <w:sz w:val="24"/>
          <w:szCs w:val="24"/>
        </w:rPr>
        <w:t>Bolmarčića</w:t>
      </w:r>
      <w:proofErr w:type="spellEnd"/>
      <w:r w:rsidR="00191F1E" w:rsidRPr="00F12B81">
        <w:rPr>
          <w:rFonts w:cstheme="minorHAnsi"/>
          <w:sz w:val="24"/>
          <w:szCs w:val="24"/>
        </w:rPr>
        <w:t xml:space="preserve"> 22</w:t>
      </w:r>
      <w:r w:rsidRPr="00F12B81">
        <w:rPr>
          <w:rFonts w:cstheme="minorHAnsi"/>
          <w:sz w:val="24"/>
          <w:szCs w:val="24"/>
        </w:rPr>
        <w:t xml:space="preserve">, </w:t>
      </w:r>
      <w:r w:rsidR="00191F1E" w:rsidRPr="00F12B81">
        <w:rPr>
          <w:rFonts w:cstheme="minorHAnsi"/>
          <w:sz w:val="24"/>
          <w:szCs w:val="24"/>
        </w:rPr>
        <w:t>Malinska</w:t>
      </w:r>
      <w:r w:rsidRPr="00F12B81">
        <w:rPr>
          <w:rFonts w:cstheme="minorHAnsi"/>
          <w:sz w:val="24"/>
          <w:szCs w:val="24"/>
        </w:rPr>
        <w:t xml:space="preserve"> </w:t>
      </w:r>
    </w:p>
    <w:p w14:paraId="76D68112" w14:textId="77777777" w:rsidR="00191F1E" w:rsidRPr="00F12B81" w:rsidRDefault="00B71656" w:rsidP="00191F1E">
      <w:pPr>
        <w:spacing w:after="0"/>
        <w:ind w:left="708"/>
        <w:jc w:val="both"/>
        <w:rPr>
          <w:rFonts w:cstheme="minorHAnsi"/>
          <w:sz w:val="24"/>
          <w:szCs w:val="24"/>
        </w:rPr>
      </w:pPr>
      <w:r w:rsidRPr="00F12B81">
        <w:rPr>
          <w:rFonts w:cstheme="minorHAnsi"/>
          <w:sz w:val="24"/>
          <w:szCs w:val="24"/>
        </w:rPr>
        <w:t xml:space="preserve">• poštom na adresu </w:t>
      </w:r>
      <w:r w:rsidR="00191F1E" w:rsidRPr="00F12B81">
        <w:rPr>
          <w:rFonts w:cstheme="minorHAnsi"/>
          <w:sz w:val="24"/>
          <w:szCs w:val="24"/>
        </w:rPr>
        <w:t>Općine Malinska-</w:t>
      </w:r>
      <w:proofErr w:type="spellStart"/>
      <w:r w:rsidR="00191F1E" w:rsidRPr="00F12B81">
        <w:rPr>
          <w:rFonts w:cstheme="minorHAnsi"/>
          <w:sz w:val="24"/>
          <w:szCs w:val="24"/>
        </w:rPr>
        <w:t>Dubašnica</w:t>
      </w:r>
      <w:proofErr w:type="spellEnd"/>
      <w:r w:rsidR="00191F1E" w:rsidRPr="00F12B81">
        <w:rPr>
          <w:rFonts w:cstheme="minorHAnsi"/>
          <w:sz w:val="24"/>
          <w:szCs w:val="24"/>
        </w:rPr>
        <w:t xml:space="preserve">, Lina </w:t>
      </w:r>
      <w:proofErr w:type="spellStart"/>
      <w:r w:rsidR="00191F1E" w:rsidRPr="00F12B81">
        <w:rPr>
          <w:rFonts w:cstheme="minorHAnsi"/>
          <w:sz w:val="24"/>
          <w:szCs w:val="24"/>
        </w:rPr>
        <w:t>Bolmarčića</w:t>
      </w:r>
      <w:proofErr w:type="spellEnd"/>
      <w:r w:rsidR="00191F1E" w:rsidRPr="00F12B81">
        <w:rPr>
          <w:rFonts w:cstheme="minorHAnsi"/>
          <w:sz w:val="24"/>
          <w:szCs w:val="24"/>
        </w:rPr>
        <w:t xml:space="preserve"> 22, 51511 Malinska</w:t>
      </w:r>
      <w:r w:rsidRPr="00F12B81">
        <w:rPr>
          <w:rFonts w:cstheme="minorHAnsi"/>
          <w:sz w:val="24"/>
          <w:szCs w:val="24"/>
        </w:rPr>
        <w:t xml:space="preserve">, </w:t>
      </w:r>
    </w:p>
    <w:p w14:paraId="1E227D29" w14:textId="52C454B8" w:rsidR="00191F1E" w:rsidRPr="00F12B81" w:rsidRDefault="00B71656" w:rsidP="00191F1E">
      <w:pPr>
        <w:spacing w:after="0"/>
        <w:ind w:left="708"/>
        <w:jc w:val="both"/>
        <w:rPr>
          <w:rFonts w:cstheme="minorHAnsi"/>
          <w:sz w:val="24"/>
          <w:szCs w:val="24"/>
        </w:rPr>
      </w:pPr>
      <w:r w:rsidRPr="00F12B81">
        <w:rPr>
          <w:rFonts w:cstheme="minorHAnsi"/>
          <w:sz w:val="24"/>
          <w:szCs w:val="24"/>
        </w:rPr>
        <w:t xml:space="preserve">• e-mailom na adresu: </w:t>
      </w:r>
      <w:hyperlink r:id="rId7" w:history="1">
        <w:r w:rsidR="00A0786B" w:rsidRPr="00F12B81">
          <w:rPr>
            <w:rStyle w:val="Hiperveza"/>
            <w:rFonts w:cstheme="minorHAnsi"/>
            <w:sz w:val="24"/>
            <w:szCs w:val="24"/>
          </w:rPr>
          <w:t>procelnik@malinska.hr</w:t>
        </w:r>
      </w:hyperlink>
    </w:p>
    <w:p w14:paraId="2C285DD8" w14:textId="77777777" w:rsidR="00191F1E" w:rsidRPr="00F12B81" w:rsidRDefault="00191F1E" w:rsidP="005F5D0C">
      <w:pPr>
        <w:spacing w:after="0"/>
        <w:jc w:val="both"/>
        <w:rPr>
          <w:rFonts w:cstheme="minorHAnsi"/>
          <w:b/>
          <w:sz w:val="24"/>
          <w:szCs w:val="24"/>
        </w:rPr>
      </w:pPr>
    </w:p>
    <w:p w14:paraId="23A4FA0B" w14:textId="385E1312" w:rsidR="00857B82" w:rsidRPr="00F12B81" w:rsidRDefault="00B71656" w:rsidP="00CD3B32">
      <w:pPr>
        <w:jc w:val="both"/>
        <w:rPr>
          <w:rFonts w:cstheme="minorHAnsi"/>
          <w:sz w:val="24"/>
          <w:szCs w:val="24"/>
        </w:rPr>
      </w:pPr>
      <w:r w:rsidRPr="00F12B81">
        <w:rPr>
          <w:rFonts w:cstheme="minorHAnsi"/>
          <w:b/>
          <w:sz w:val="24"/>
          <w:szCs w:val="24"/>
        </w:rPr>
        <w:t>obvezno</w:t>
      </w:r>
      <w:r w:rsidRPr="00F12B81">
        <w:rPr>
          <w:rFonts w:cstheme="minorHAnsi"/>
          <w:sz w:val="24"/>
          <w:szCs w:val="24"/>
        </w:rPr>
        <w:t xml:space="preserve"> na obrascu u privitku</w:t>
      </w:r>
      <w:r w:rsidR="00C3380F" w:rsidRPr="00F12B81">
        <w:rPr>
          <w:rFonts w:cstheme="minorHAnsi"/>
          <w:sz w:val="24"/>
          <w:szCs w:val="24"/>
        </w:rPr>
        <w:t xml:space="preserve"> ovog javnog poziva</w:t>
      </w:r>
      <w:r w:rsidRPr="00F12B81">
        <w:rPr>
          <w:rFonts w:cstheme="minorHAnsi"/>
          <w:sz w:val="24"/>
          <w:szCs w:val="24"/>
        </w:rPr>
        <w:t xml:space="preserve">, najkasnije do </w:t>
      </w:r>
      <w:r w:rsidR="00F12B81" w:rsidRPr="00F12B81">
        <w:rPr>
          <w:rFonts w:cstheme="minorHAnsi"/>
          <w:sz w:val="24"/>
          <w:szCs w:val="24"/>
        </w:rPr>
        <w:t>23.03.2026.</w:t>
      </w:r>
      <w:r w:rsidRPr="00F12B81">
        <w:rPr>
          <w:rFonts w:cstheme="minorHAnsi"/>
          <w:sz w:val="24"/>
          <w:szCs w:val="24"/>
        </w:rPr>
        <w:t xml:space="preserve"> godine</w:t>
      </w:r>
      <w:r w:rsidR="005F5D0C" w:rsidRPr="00F12B81">
        <w:rPr>
          <w:rFonts w:cstheme="minorHAnsi"/>
          <w:sz w:val="24"/>
          <w:szCs w:val="24"/>
        </w:rPr>
        <w:t>.</w:t>
      </w:r>
    </w:p>
    <w:p w14:paraId="0B1931EB" w14:textId="77777777" w:rsidR="00C3380F" w:rsidRPr="00F12B81" w:rsidRDefault="00C3380F" w:rsidP="002F34F0">
      <w:pPr>
        <w:spacing w:after="0"/>
        <w:jc w:val="both"/>
        <w:rPr>
          <w:rFonts w:cstheme="minorHAnsi"/>
          <w:sz w:val="24"/>
          <w:szCs w:val="24"/>
        </w:rPr>
      </w:pPr>
    </w:p>
    <w:p w14:paraId="609CC781" w14:textId="77777777" w:rsidR="00191F1E" w:rsidRPr="00F12B81" w:rsidRDefault="000B5929" w:rsidP="00CD3B32">
      <w:pPr>
        <w:jc w:val="both"/>
        <w:rPr>
          <w:rFonts w:cstheme="minorHAnsi"/>
          <w:sz w:val="24"/>
          <w:szCs w:val="24"/>
        </w:rPr>
      </w:pPr>
      <w:r w:rsidRPr="00F12B81">
        <w:rPr>
          <w:rFonts w:cstheme="minorHAnsi"/>
          <w:sz w:val="24"/>
          <w:szCs w:val="24"/>
        </w:rPr>
        <w:t>Po isteku roka za dostavu mišljenja i prijedloga izradit će se i objaviti Izvješće o savjetovanju s javnošću koje sadrži zaprimljene prijedloge i primjedbe te očitovanja. Izvješće će se objaviti na službenim Internetskim stranicama Općine Malinska-</w:t>
      </w:r>
      <w:proofErr w:type="spellStart"/>
      <w:r w:rsidRPr="00F12B81">
        <w:rPr>
          <w:rFonts w:cstheme="minorHAnsi"/>
          <w:sz w:val="24"/>
          <w:szCs w:val="24"/>
        </w:rPr>
        <w:t>Dubašnica</w:t>
      </w:r>
      <w:proofErr w:type="spellEnd"/>
      <w:r w:rsidRPr="00F12B81">
        <w:rPr>
          <w:rFonts w:cstheme="minorHAnsi"/>
          <w:sz w:val="24"/>
          <w:szCs w:val="24"/>
        </w:rPr>
        <w:t xml:space="preserve"> www.malinska.hr.</w:t>
      </w:r>
    </w:p>
    <w:p w14:paraId="799E9679" w14:textId="107DEFAD" w:rsidR="000B5929" w:rsidRPr="00F12B81" w:rsidRDefault="000B5929" w:rsidP="00191F1E">
      <w:pPr>
        <w:spacing w:after="0"/>
        <w:rPr>
          <w:rFonts w:cstheme="minorHAnsi"/>
          <w:sz w:val="24"/>
          <w:szCs w:val="24"/>
        </w:rPr>
      </w:pPr>
    </w:p>
    <w:p w14:paraId="183E8558" w14:textId="77777777" w:rsidR="00210960" w:rsidRPr="00F12B81" w:rsidRDefault="00210960" w:rsidP="00191F1E">
      <w:pPr>
        <w:spacing w:after="0"/>
        <w:rPr>
          <w:rFonts w:cstheme="minorHAnsi"/>
          <w:sz w:val="24"/>
          <w:szCs w:val="24"/>
        </w:rPr>
      </w:pPr>
    </w:p>
    <w:p w14:paraId="361D5374" w14:textId="77777777" w:rsidR="00162093" w:rsidRPr="00F12B81" w:rsidRDefault="00162093" w:rsidP="00162093">
      <w:pPr>
        <w:jc w:val="center"/>
        <w:rPr>
          <w:rFonts w:eastAsia="Calibri" w:cstheme="minorHAnsi"/>
          <w:b/>
          <w:bCs/>
          <w:noProof/>
          <w:spacing w:val="60"/>
          <w:kern w:val="2"/>
          <w:sz w:val="24"/>
          <w:szCs w:val="24"/>
          <w14:ligatures w14:val="standardContextual"/>
        </w:rPr>
      </w:pPr>
      <w:r w:rsidRPr="00F12B81">
        <w:rPr>
          <w:rFonts w:eastAsia="Calibri" w:cstheme="minorHAnsi"/>
          <w:b/>
          <w:bCs/>
          <w:noProof/>
          <w:spacing w:val="60"/>
          <w:kern w:val="2"/>
          <w:sz w:val="24"/>
          <w:szCs w:val="24"/>
          <w14:ligatures w14:val="standardContextual"/>
        </w:rPr>
        <w:lastRenderedPageBreak/>
        <w:t>OBRAZLOŽENJE</w:t>
      </w:r>
    </w:p>
    <w:p w14:paraId="7DAE0EB5" w14:textId="77777777"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I. Pravni temelj za donošenje akta</w:t>
      </w:r>
    </w:p>
    <w:p w14:paraId="19772CF8" w14:textId="77777777"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Pravni temelj za donošenje ove Odluke sadržana je u odredbama Statuta Općina Malinska-Dubašnica, kojima je Općinskom vijeću dana ovlast za donošenje općih akata iz samoupravnog djelokruga Općine, te u odredbama Zakona o vodnim uslugama („Narodne novine“ broj 66/19), kojim se uređuju uvjeti i način pružanja vodnih usluga, uključujući priključenje na komunalne vodne građevine.</w:t>
      </w:r>
    </w:p>
    <w:p w14:paraId="3110083B" w14:textId="1D0C073E"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Odluka je također usklađena s Općim uvjetima isporuke vodnih usluga trgovačkog društva Ponikve voda d.o.o. Krk („Službene novine Primorsko-goranske županije“ broj 24/25), koji uređuju tehničke i druge uvjete priključenja na sustav javne vodoopskrbe.</w:t>
      </w:r>
    </w:p>
    <w:p w14:paraId="7A644AA3" w14:textId="717EA552"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 xml:space="preserve">II. Obrazloženje prijedloga Odluke </w:t>
      </w:r>
    </w:p>
    <w:p w14:paraId="74904F6A" w14:textId="77777777"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ab/>
        <w:t xml:space="preserve">U praksi Općine učestalo se pojavljuju zahtjevi za priključenje na vodovodnu mrežu na poljoprivrednim zemljištima, osobito za navodnjavanje poljoprivrednih kultura, za potrebe OPG-ova, za opskrbu vodom poljoprivrednih zemljišta. </w:t>
      </w:r>
    </w:p>
    <w:p w14:paraId="3D9CC6D5" w14:textId="0FE54FAD"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Donošenjem ove Odluke jasno se definiraju kriteriji i postupak za izdavanje prethodne suglasnosti</w:t>
      </w:r>
      <w:r w:rsidR="0013625F">
        <w:rPr>
          <w:rFonts w:eastAsia="Calibri" w:cstheme="minorHAnsi"/>
          <w:noProof/>
          <w:kern w:val="2"/>
          <w:sz w:val="24"/>
          <w:szCs w:val="24"/>
          <w14:ligatures w14:val="standardContextual"/>
        </w:rPr>
        <w:t>, te se isto osnažuje Odlukom Općinskog vijeća kao predstavničkog tijela Općine.</w:t>
      </w:r>
    </w:p>
    <w:p w14:paraId="4284AA74" w14:textId="77777777"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Prijedlogom ove Odluke propisuju se uvjeti za izdavanje prethodne suglasnosti (tehnička mogućnost, pravni interes, minimalna površina zemljišta, namjena korištenja vode), obvezna dokumentacija uz zahtjev, razlozi za odbijanje zahtjeva, zabrana izdavanja suglasnosti u slučaju nezakonite gradnje, rok i uvjeti prestanka važenja suglasnosti, obveza snošenja troškova priključenja.</w:t>
      </w:r>
    </w:p>
    <w:p w14:paraId="768BEC25" w14:textId="77777777" w:rsidR="00F12B81" w:rsidRPr="00F12B81" w:rsidRDefault="00F12B81" w:rsidP="00F12B81">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 xml:space="preserve">Posebno se naglašava da tehničku mogućnost priključenja i utjecaj na sustav javne vodoopskrbe procjenjuje isporučitelj vodnih usluga, te da se  voda  smije koristiti isključivo za poljoprivrednu namjenu. </w:t>
      </w:r>
    </w:p>
    <w:p w14:paraId="6648A088" w14:textId="274E7F42" w:rsidR="00F12B81" w:rsidRPr="00F12B81" w:rsidRDefault="00F12B81" w:rsidP="0013625F">
      <w:pPr>
        <w:spacing w:before="240" w:line="256" w:lineRule="auto"/>
        <w:ind w:firstLine="708"/>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Ovom Odlukom omogućuje se zakonito i kontrolirano priključenje za stvarne potrebe poljoprivrede, zaštita stabilnosti i sigurnosti sustava javne vodoopskrbe,</w:t>
      </w:r>
      <w:r w:rsidR="0013625F">
        <w:rPr>
          <w:rFonts w:eastAsia="Calibri" w:cstheme="minorHAnsi"/>
          <w:noProof/>
          <w:kern w:val="2"/>
          <w:sz w:val="24"/>
          <w:szCs w:val="24"/>
          <w14:ligatures w14:val="standardContextual"/>
        </w:rPr>
        <w:t xml:space="preserve"> </w:t>
      </w:r>
      <w:r w:rsidRPr="00F12B81">
        <w:rPr>
          <w:rFonts w:eastAsia="Calibri" w:cstheme="minorHAnsi"/>
          <w:noProof/>
          <w:kern w:val="2"/>
          <w:sz w:val="24"/>
          <w:szCs w:val="24"/>
          <w14:ligatures w14:val="standardContextual"/>
        </w:rPr>
        <w:t>sprječavanje zlouporabe priključaka na poljoprivrednim zemljištima,</w:t>
      </w:r>
      <w:r w:rsidR="0013625F">
        <w:rPr>
          <w:rFonts w:eastAsia="Calibri" w:cstheme="minorHAnsi"/>
          <w:noProof/>
          <w:kern w:val="2"/>
          <w:sz w:val="24"/>
          <w:szCs w:val="24"/>
          <w14:ligatures w14:val="standardContextual"/>
        </w:rPr>
        <w:t xml:space="preserve"> </w:t>
      </w:r>
      <w:r w:rsidRPr="00F12B81">
        <w:rPr>
          <w:rFonts w:eastAsia="Calibri" w:cstheme="minorHAnsi"/>
          <w:noProof/>
          <w:kern w:val="2"/>
          <w:sz w:val="24"/>
          <w:szCs w:val="24"/>
          <w14:ligatures w14:val="standardContextual"/>
        </w:rPr>
        <w:t>osiguranje jednakog i transparentnog postupanja prema svim podnositeljima zahtjeva,</w:t>
      </w:r>
      <w:r w:rsidR="0013625F">
        <w:rPr>
          <w:rFonts w:eastAsia="Calibri" w:cstheme="minorHAnsi"/>
          <w:noProof/>
          <w:kern w:val="2"/>
          <w:sz w:val="24"/>
          <w:szCs w:val="24"/>
          <w14:ligatures w14:val="standardContextual"/>
        </w:rPr>
        <w:t xml:space="preserve"> </w:t>
      </w:r>
      <w:r w:rsidRPr="00F12B81">
        <w:rPr>
          <w:rFonts w:eastAsia="Calibri" w:cstheme="minorHAnsi"/>
          <w:noProof/>
          <w:kern w:val="2"/>
          <w:sz w:val="24"/>
          <w:szCs w:val="24"/>
          <w14:ligatures w14:val="standardContextual"/>
        </w:rPr>
        <w:t>povezivanje administrativnog postupka Općine s tehničkom procjenom isporučitelja vodnih usluga.</w:t>
      </w:r>
    </w:p>
    <w:p w14:paraId="0B437134" w14:textId="77777777" w:rsidR="00F12B81" w:rsidRPr="00F12B81" w:rsidRDefault="00F12B81" w:rsidP="0013625F">
      <w:pPr>
        <w:spacing w:after="0" w:line="240" w:lineRule="auto"/>
        <w:ind w:firstLine="709"/>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III. Procjena potrebnih financijskih sredstva za provedbu akta</w:t>
      </w:r>
    </w:p>
    <w:p w14:paraId="355A8BAB" w14:textId="5EB45F37" w:rsidR="00F12B81" w:rsidRPr="00F12B81" w:rsidRDefault="00F12B81" w:rsidP="0013625F">
      <w:pPr>
        <w:spacing w:after="0" w:line="240" w:lineRule="auto"/>
        <w:ind w:firstLine="709"/>
        <w:jc w:val="both"/>
        <w:rPr>
          <w:rFonts w:eastAsia="Calibri" w:cstheme="minorHAnsi"/>
          <w:noProof/>
          <w:kern w:val="2"/>
          <w:sz w:val="24"/>
          <w:szCs w:val="24"/>
          <w14:ligatures w14:val="standardContextual"/>
        </w:rPr>
      </w:pPr>
      <w:r w:rsidRPr="00F12B81">
        <w:rPr>
          <w:rFonts w:eastAsia="Calibri" w:cstheme="minorHAnsi"/>
          <w:noProof/>
          <w:kern w:val="2"/>
          <w:sz w:val="24"/>
          <w:szCs w:val="24"/>
          <w14:ligatures w14:val="standardContextual"/>
        </w:rPr>
        <w:t>Do</w:t>
      </w:r>
      <w:r w:rsidR="0013625F">
        <w:rPr>
          <w:rFonts w:eastAsia="Calibri" w:cstheme="minorHAnsi"/>
          <w:noProof/>
          <w:kern w:val="2"/>
          <w:sz w:val="24"/>
          <w:szCs w:val="24"/>
          <w14:ligatures w14:val="standardContextual"/>
        </w:rPr>
        <w:t>n</w:t>
      </w:r>
      <w:r w:rsidRPr="00F12B81">
        <w:rPr>
          <w:rFonts w:eastAsia="Calibri" w:cstheme="minorHAnsi"/>
          <w:noProof/>
          <w:kern w:val="2"/>
          <w:sz w:val="24"/>
          <w:szCs w:val="24"/>
          <w14:ligatures w14:val="standardContextual"/>
        </w:rPr>
        <w:t>ošenje ove Odluke ne stvara dodatne financijske obveze za Proračun Općine.</w:t>
      </w:r>
    </w:p>
    <w:p w14:paraId="46FD3597" w14:textId="6DACE64D" w:rsidR="00226709" w:rsidRPr="00F12B81" w:rsidRDefault="00F12B81" w:rsidP="0013625F">
      <w:pPr>
        <w:spacing w:after="0" w:line="240" w:lineRule="auto"/>
        <w:ind w:firstLine="709"/>
        <w:jc w:val="both"/>
        <w:rPr>
          <w:rFonts w:cstheme="minorHAnsi"/>
          <w:i/>
          <w:iCs/>
          <w:noProof/>
          <w:sz w:val="24"/>
          <w:szCs w:val="24"/>
        </w:rPr>
      </w:pPr>
      <w:r w:rsidRPr="00F12B81">
        <w:rPr>
          <w:rFonts w:eastAsia="Calibri" w:cstheme="minorHAnsi"/>
          <w:noProof/>
          <w:kern w:val="2"/>
          <w:sz w:val="24"/>
          <w:szCs w:val="24"/>
          <w14:ligatures w14:val="standardContextual"/>
        </w:rPr>
        <w:t>Troškove priključenja, sukladno Odluci i važećem cjeniku isporučitelja vodnih usluga, snosi podnositelj zahtjeva.</w:t>
      </w:r>
    </w:p>
    <w:p w14:paraId="298517C9" w14:textId="77777777" w:rsidR="0013625F" w:rsidRDefault="008E3E26" w:rsidP="0013625F">
      <w:pPr>
        <w:ind w:left="6372"/>
        <w:jc w:val="center"/>
        <w:rPr>
          <w:rFonts w:cstheme="minorHAnsi"/>
          <w:sz w:val="24"/>
          <w:szCs w:val="24"/>
        </w:rPr>
      </w:pPr>
      <w:r w:rsidRPr="00F12B81">
        <w:rPr>
          <w:rFonts w:cstheme="minorHAnsi"/>
          <w:sz w:val="24"/>
          <w:szCs w:val="24"/>
        </w:rPr>
        <w:t>PROČELNIK</w:t>
      </w:r>
      <w:r w:rsidR="0013625F">
        <w:rPr>
          <w:rFonts w:cstheme="minorHAnsi"/>
          <w:sz w:val="24"/>
          <w:szCs w:val="24"/>
        </w:rPr>
        <w:t xml:space="preserve"> </w:t>
      </w:r>
    </w:p>
    <w:p w14:paraId="593E2B1A" w14:textId="5BCED9C4" w:rsidR="006D4B54" w:rsidRPr="00F12B81" w:rsidRDefault="00992B76" w:rsidP="0013625F">
      <w:pPr>
        <w:ind w:left="6372"/>
        <w:jc w:val="center"/>
        <w:rPr>
          <w:rFonts w:cstheme="minorHAnsi"/>
          <w:sz w:val="24"/>
          <w:szCs w:val="24"/>
        </w:rPr>
      </w:pPr>
      <w:r w:rsidRPr="00F12B81">
        <w:rPr>
          <w:rFonts w:cstheme="minorHAnsi"/>
          <w:sz w:val="24"/>
          <w:szCs w:val="24"/>
        </w:rPr>
        <w:t>Neven Matuč</w:t>
      </w:r>
    </w:p>
    <w:sectPr w:rsidR="006D4B54" w:rsidRPr="00F12B81" w:rsidSect="00D03556">
      <w:pgSz w:w="12240" w:h="15840"/>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CCC"/>
    <w:multiLevelType w:val="hybridMultilevel"/>
    <w:tmpl w:val="325A01B8"/>
    <w:lvl w:ilvl="0" w:tplc="041A000F">
      <w:start w:val="1"/>
      <w:numFmt w:val="decimal"/>
      <w:lvlText w:val="%1."/>
      <w:lvlJc w:val="left"/>
      <w:pPr>
        <w:ind w:left="720" w:hanging="360"/>
      </w:pPr>
      <w:rPr>
        <w:rFonts w:hint="default"/>
      </w:rPr>
    </w:lvl>
    <w:lvl w:ilvl="1" w:tplc="D810A092">
      <w:start w:val="1"/>
      <w:numFmt w:val="lowerLetter"/>
      <w:lvlText w:val="%2)"/>
      <w:lvlJc w:val="left"/>
      <w:pPr>
        <w:ind w:left="1440" w:hanging="360"/>
      </w:pPr>
      <w:rPr>
        <w:rFonts w:hint="default"/>
      </w:rPr>
    </w:lvl>
    <w:lvl w:ilvl="2" w:tplc="571C2606">
      <w:start w:val="12"/>
      <w:numFmt w:val="bullet"/>
      <w:lvlText w:val="-"/>
      <w:lvlJc w:val="left"/>
      <w:pPr>
        <w:ind w:left="2340" w:hanging="360"/>
      </w:pPr>
      <w:rPr>
        <w:rFonts w:ascii="Aptos" w:eastAsiaTheme="minorHAnsi" w:hAnsi="Aptos" w:cstheme="minorBid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6E0C76"/>
    <w:multiLevelType w:val="hybridMultilevel"/>
    <w:tmpl w:val="4FF6E96C"/>
    <w:lvl w:ilvl="0" w:tplc="EDB621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A36988"/>
    <w:multiLevelType w:val="hybridMultilevel"/>
    <w:tmpl w:val="E598BB2A"/>
    <w:lvl w:ilvl="0" w:tplc="F97A5B42">
      <w:start w:val="13"/>
      <w:numFmt w:val="bullet"/>
      <w:lvlText w:val="-"/>
      <w:lvlJc w:val="left"/>
      <w:pPr>
        <w:ind w:left="720" w:hanging="360"/>
      </w:pPr>
      <w:rPr>
        <w:rFonts w:ascii="Arial Nova Cond" w:eastAsia="Times New Roman" w:hAnsi="Arial Nova C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5A79D6"/>
    <w:multiLevelType w:val="hybridMultilevel"/>
    <w:tmpl w:val="185AAA6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16413035">
    <w:abstractNumId w:val="1"/>
  </w:num>
  <w:num w:numId="2" w16cid:durableId="485128079">
    <w:abstractNumId w:val="0"/>
  </w:num>
  <w:num w:numId="3" w16cid:durableId="1272053792">
    <w:abstractNumId w:val="3"/>
  </w:num>
  <w:num w:numId="4" w16cid:durableId="157215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3"/>
    <w:rsid w:val="000225CD"/>
    <w:rsid w:val="000536A9"/>
    <w:rsid w:val="000B5929"/>
    <w:rsid w:val="00111DBC"/>
    <w:rsid w:val="001306B9"/>
    <w:rsid w:val="0013625F"/>
    <w:rsid w:val="00162093"/>
    <w:rsid w:val="00191F1E"/>
    <w:rsid w:val="001B4880"/>
    <w:rsid w:val="00210960"/>
    <w:rsid w:val="00223808"/>
    <w:rsid w:val="00226709"/>
    <w:rsid w:val="002401F8"/>
    <w:rsid w:val="00251B65"/>
    <w:rsid w:val="00261705"/>
    <w:rsid w:val="00276305"/>
    <w:rsid w:val="002768EF"/>
    <w:rsid w:val="002C6180"/>
    <w:rsid w:val="002D1B94"/>
    <w:rsid w:val="002F09D4"/>
    <w:rsid w:val="002F34F0"/>
    <w:rsid w:val="00301C3E"/>
    <w:rsid w:val="0034701C"/>
    <w:rsid w:val="0035131D"/>
    <w:rsid w:val="003518D4"/>
    <w:rsid w:val="004138C2"/>
    <w:rsid w:val="0048531D"/>
    <w:rsid w:val="004B4856"/>
    <w:rsid w:val="00502168"/>
    <w:rsid w:val="00513E2C"/>
    <w:rsid w:val="0051400E"/>
    <w:rsid w:val="00522B68"/>
    <w:rsid w:val="005D0F2B"/>
    <w:rsid w:val="005F5D0C"/>
    <w:rsid w:val="006353E4"/>
    <w:rsid w:val="00640267"/>
    <w:rsid w:val="00656719"/>
    <w:rsid w:val="006C5D3F"/>
    <w:rsid w:val="006D4B54"/>
    <w:rsid w:val="007C2195"/>
    <w:rsid w:val="008420C6"/>
    <w:rsid w:val="00856830"/>
    <w:rsid w:val="00857B82"/>
    <w:rsid w:val="008A38B6"/>
    <w:rsid w:val="008B18B6"/>
    <w:rsid w:val="008E3E26"/>
    <w:rsid w:val="00982E5B"/>
    <w:rsid w:val="00992B76"/>
    <w:rsid w:val="009F5143"/>
    <w:rsid w:val="00A0786B"/>
    <w:rsid w:val="00A22A29"/>
    <w:rsid w:val="00A73D3A"/>
    <w:rsid w:val="00A91779"/>
    <w:rsid w:val="00B17BA5"/>
    <w:rsid w:val="00B439E5"/>
    <w:rsid w:val="00B71656"/>
    <w:rsid w:val="00B81FCD"/>
    <w:rsid w:val="00BC7808"/>
    <w:rsid w:val="00C3380F"/>
    <w:rsid w:val="00C76E19"/>
    <w:rsid w:val="00C7795C"/>
    <w:rsid w:val="00CB5279"/>
    <w:rsid w:val="00CD3B32"/>
    <w:rsid w:val="00D03556"/>
    <w:rsid w:val="00D83C81"/>
    <w:rsid w:val="00E25A93"/>
    <w:rsid w:val="00E30157"/>
    <w:rsid w:val="00E74ED0"/>
    <w:rsid w:val="00F12B81"/>
    <w:rsid w:val="00F7040F"/>
    <w:rsid w:val="00FA5BD5"/>
    <w:rsid w:val="00FD1810"/>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B1F9"/>
  <w15:chartTrackingRefBased/>
  <w15:docId w15:val="{017881D9-F731-43E4-9C5F-4D3BB638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9"/>
    <w:qFormat/>
    <w:rsid w:val="00B71656"/>
    <w:pPr>
      <w:keepNext/>
      <w:spacing w:after="0" w:line="240" w:lineRule="auto"/>
      <w:outlineLvl w:val="2"/>
    </w:pPr>
    <w:rPr>
      <w:rFonts w:ascii="Garamond" w:eastAsia="Times New Roman" w:hAnsi="Garamond" w:cs="Times New Roman"/>
      <w:b/>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9"/>
    <w:rsid w:val="00B71656"/>
    <w:rPr>
      <w:rFonts w:ascii="Garamond" w:eastAsia="Times New Roman" w:hAnsi="Garamond" w:cs="Times New Roman"/>
      <w:b/>
      <w:sz w:val="24"/>
      <w:szCs w:val="20"/>
      <w:lang w:val="en-US" w:eastAsia="hr-HR"/>
    </w:rPr>
  </w:style>
  <w:style w:type="character" w:styleId="Hiperveza">
    <w:name w:val="Hyperlink"/>
    <w:basedOn w:val="Zadanifontodlomka"/>
    <w:uiPriority w:val="99"/>
    <w:unhideWhenUsed/>
    <w:rsid w:val="00191F1E"/>
    <w:rPr>
      <w:color w:val="0563C1" w:themeColor="hyperlink"/>
      <w:u w:val="single"/>
    </w:rPr>
  </w:style>
  <w:style w:type="character" w:styleId="Nerijeenospominjanje">
    <w:name w:val="Unresolved Mention"/>
    <w:basedOn w:val="Zadanifontodlomka"/>
    <w:uiPriority w:val="99"/>
    <w:semiHidden/>
    <w:unhideWhenUsed/>
    <w:rsid w:val="00191F1E"/>
    <w:rPr>
      <w:color w:val="808080"/>
      <w:shd w:val="clear" w:color="auto" w:fill="E6E6E6"/>
    </w:rPr>
  </w:style>
  <w:style w:type="paragraph" w:styleId="Tekstbalonia">
    <w:name w:val="Balloon Text"/>
    <w:basedOn w:val="Normal"/>
    <w:link w:val="TekstbaloniaChar"/>
    <w:uiPriority w:val="99"/>
    <w:semiHidden/>
    <w:unhideWhenUsed/>
    <w:rsid w:val="000536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36A9"/>
    <w:rPr>
      <w:rFonts w:ascii="Segoe UI" w:hAnsi="Segoe UI" w:cs="Segoe UI"/>
      <w:sz w:val="18"/>
      <w:szCs w:val="18"/>
    </w:rPr>
  </w:style>
  <w:style w:type="paragraph" w:styleId="Odlomakpopisa">
    <w:name w:val="List Paragraph"/>
    <w:basedOn w:val="Normal"/>
    <w:uiPriority w:val="34"/>
    <w:qFormat/>
    <w:rsid w:val="00276305"/>
    <w:pPr>
      <w:spacing w:line="256" w:lineRule="auto"/>
      <w:ind w:left="720"/>
      <w:contextualSpacing/>
    </w:pPr>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elnik@malin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Neven Matuč</cp:lastModifiedBy>
  <cp:revision>2</cp:revision>
  <cp:lastPrinted>2025-01-10T12:10:00Z</cp:lastPrinted>
  <dcterms:created xsi:type="dcterms:W3CDTF">2026-02-20T07:11:00Z</dcterms:created>
  <dcterms:modified xsi:type="dcterms:W3CDTF">2026-02-20T07:11:00Z</dcterms:modified>
</cp:coreProperties>
</file>