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62615">
        <w:tblPrEx>
          <w:tblCellMar>
            <w:top w:w="0" w:type="dxa"/>
            <w:bottom w:w="0" w:type="dxa"/>
          </w:tblCellMar>
        </w:tblPrEx>
        <w:trPr>
          <w:tblCellSpacing w:w="60" w:type="dxa"/>
        </w:trPr>
        <w:tc>
          <w:tcPr>
            <w:tcW w:w="1200" w:type="pct"/>
            <w:shd w:val="clear" w:color="auto" w:fill="E7F0F9"/>
          </w:tcPr>
          <w:p w:rsidR="00A62615" w:rsidRDefault="00130E5F">
            <w:pPr>
              <w:spacing w:after="0" w:line="240" w:lineRule="auto"/>
            </w:pPr>
            <w:bookmarkStart w:id="0" w:name="_GoBack"/>
            <w:bookmarkEnd w:id="0"/>
            <w:r>
              <w:rPr>
                <w:b/>
              </w:rPr>
              <w:t>RKP broj</w:t>
            </w:r>
          </w:p>
        </w:tc>
        <w:tc>
          <w:tcPr>
            <w:tcW w:w="0" w:type="auto"/>
            <w:shd w:val="clear" w:color="auto" w:fill="E7F0F9"/>
          </w:tcPr>
          <w:p w:rsidR="00A62615" w:rsidRDefault="00130E5F">
            <w:pPr>
              <w:spacing w:after="0" w:line="240" w:lineRule="auto"/>
            </w:pPr>
            <w:r>
              <w:t>30865</w:t>
            </w:r>
          </w:p>
        </w:tc>
      </w:tr>
      <w:tr w:rsidR="00A62615">
        <w:tblPrEx>
          <w:tblCellMar>
            <w:top w:w="0" w:type="dxa"/>
            <w:bottom w:w="0" w:type="dxa"/>
          </w:tblCellMar>
        </w:tblPrEx>
        <w:trPr>
          <w:tblCellSpacing w:w="60" w:type="dxa"/>
        </w:trPr>
        <w:tc>
          <w:tcPr>
            <w:tcW w:w="1200" w:type="pct"/>
            <w:shd w:val="clear" w:color="auto" w:fill="E7F0F9"/>
          </w:tcPr>
          <w:p w:rsidR="00A62615" w:rsidRDefault="00130E5F">
            <w:pPr>
              <w:spacing w:after="0" w:line="240" w:lineRule="auto"/>
            </w:pPr>
            <w:r>
              <w:rPr>
                <w:b/>
              </w:rPr>
              <w:t>Naziv obveznika</w:t>
            </w:r>
          </w:p>
        </w:tc>
        <w:tc>
          <w:tcPr>
            <w:tcW w:w="0" w:type="auto"/>
            <w:shd w:val="clear" w:color="auto" w:fill="E7F0F9"/>
          </w:tcPr>
          <w:p w:rsidR="00A62615" w:rsidRDefault="00130E5F">
            <w:pPr>
              <w:spacing w:after="0" w:line="240" w:lineRule="auto"/>
            </w:pPr>
            <w:r>
              <w:t>OPĆINA MALINSKA - DUBAŠNICA</w:t>
            </w:r>
          </w:p>
        </w:tc>
      </w:tr>
      <w:tr w:rsidR="00A62615">
        <w:tblPrEx>
          <w:tblCellMar>
            <w:top w:w="0" w:type="dxa"/>
            <w:bottom w:w="0" w:type="dxa"/>
          </w:tblCellMar>
        </w:tblPrEx>
        <w:trPr>
          <w:tblCellSpacing w:w="60" w:type="dxa"/>
        </w:trPr>
        <w:tc>
          <w:tcPr>
            <w:tcW w:w="1200" w:type="pct"/>
            <w:shd w:val="clear" w:color="auto" w:fill="E7F0F9"/>
          </w:tcPr>
          <w:p w:rsidR="00A62615" w:rsidRDefault="00130E5F">
            <w:pPr>
              <w:spacing w:after="0" w:line="240" w:lineRule="auto"/>
            </w:pPr>
            <w:r>
              <w:rPr>
                <w:b/>
              </w:rPr>
              <w:t>Razina</w:t>
            </w:r>
          </w:p>
        </w:tc>
        <w:tc>
          <w:tcPr>
            <w:tcW w:w="0" w:type="auto"/>
            <w:shd w:val="clear" w:color="auto" w:fill="E7F0F9"/>
          </w:tcPr>
          <w:p w:rsidR="00A62615" w:rsidRDefault="00130E5F">
            <w:pPr>
              <w:spacing w:after="0" w:line="240" w:lineRule="auto"/>
            </w:pPr>
            <w:r>
              <w:t>22</w:t>
            </w:r>
          </w:p>
        </w:tc>
      </w:tr>
    </w:tbl>
    <w:p w:rsidR="00A62615" w:rsidRDefault="00130E5F">
      <w:r>
        <w:br/>
      </w:r>
    </w:p>
    <w:p w:rsidR="00A62615" w:rsidRDefault="00130E5F">
      <w:pPr>
        <w:spacing w:line="240" w:lineRule="auto"/>
        <w:jc w:val="center"/>
      </w:pPr>
      <w:r>
        <w:rPr>
          <w:b/>
          <w:sz w:val="28"/>
        </w:rPr>
        <w:t>BILJEŠKE UZ FINANCIJSKE IZVJEŠTAJE</w:t>
      </w:r>
    </w:p>
    <w:p w:rsidR="00A62615" w:rsidRDefault="00130E5F">
      <w:pPr>
        <w:spacing w:line="240" w:lineRule="auto"/>
        <w:jc w:val="center"/>
      </w:pPr>
      <w:r>
        <w:rPr>
          <w:b/>
          <w:sz w:val="28"/>
        </w:rPr>
        <w:t>ZA RAZDOBLJE</w:t>
      </w:r>
    </w:p>
    <w:p w:rsidR="00A62615" w:rsidRDefault="00130E5F">
      <w:pPr>
        <w:spacing w:line="240" w:lineRule="auto"/>
        <w:jc w:val="center"/>
      </w:pPr>
      <w:r>
        <w:rPr>
          <w:b/>
          <w:sz w:val="28"/>
        </w:rPr>
        <w:t>I - XII 2025.</w:t>
      </w:r>
    </w:p>
    <w:p w:rsidR="00A62615" w:rsidRDefault="00A62615"/>
    <w:p w:rsidR="00A62615" w:rsidRDefault="00130E5F">
      <w:pPr>
        <w:keepNext/>
        <w:spacing w:line="240" w:lineRule="auto"/>
        <w:jc w:val="center"/>
      </w:pPr>
      <w:r>
        <w:rPr>
          <w:b/>
          <w:sz w:val="28"/>
        </w:rPr>
        <w:t>Izvještaj o prihodima i rashodima, primicima i izdacima</w:t>
      </w:r>
    </w:p>
    <w:p w:rsidR="00A62615" w:rsidRDefault="00130E5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w:t>
            </w:r>
          </w:p>
        </w:tc>
        <w:tc>
          <w:tcPr>
            <w:tcW w:w="3180" w:type="dxa"/>
            <w:tcMar>
              <w:top w:w="0" w:type="dxa"/>
              <w:bottom w:w="0" w:type="dxa"/>
            </w:tcMar>
            <w:vAlign w:val="center"/>
          </w:tcPr>
          <w:p w:rsidR="00A62615" w:rsidRDefault="00130E5F">
            <w:pPr>
              <w:keepNext/>
              <w:keepLines/>
              <w:spacing w:after="0" w:line="240" w:lineRule="auto"/>
            </w:pPr>
            <w:r>
              <w:rPr>
                <w:sz w:val="18"/>
              </w:rPr>
              <w:t>PRIHODI POSLOVANJA (šifre 61+62+63+64+65+66+67+68)</w:t>
            </w:r>
          </w:p>
        </w:tc>
        <w:tc>
          <w:tcPr>
            <w:tcW w:w="700" w:type="dxa"/>
            <w:tcMar>
              <w:top w:w="0" w:type="dxa"/>
              <w:bottom w:w="0" w:type="dxa"/>
            </w:tcMar>
            <w:vAlign w:val="center"/>
          </w:tcPr>
          <w:p w:rsidR="00A62615" w:rsidRDefault="00130E5F">
            <w:pPr>
              <w:keepNext/>
              <w:keepLines/>
              <w:spacing w:after="0" w:line="240" w:lineRule="auto"/>
            </w:pPr>
            <w:r>
              <w:rPr>
                <w:sz w:val="18"/>
              </w:rPr>
              <w:t>6</w:t>
            </w:r>
          </w:p>
        </w:tc>
        <w:tc>
          <w:tcPr>
            <w:tcW w:w="1860" w:type="dxa"/>
            <w:tcMar>
              <w:top w:w="0" w:type="dxa"/>
              <w:bottom w:w="0" w:type="dxa"/>
            </w:tcMar>
            <w:vAlign w:val="center"/>
          </w:tcPr>
          <w:p w:rsidR="00A62615" w:rsidRDefault="00130E5F">
            <w:pPr>
              <w:keepNext/>
              <w:keepLines/>
              <w:spacing w:after="0" w:line="240" w:lineRule="auto"/>
              <w:jc w:val="right"/>
            </w:pPr>
            <w:r>
              <w:rPr>
                <w:sz w:val="18"/>
              </w:rPr>
              <w:t>8.200.255,57</w:t>
            </w:r>
          </w:p>
        </w:tc>
        <w:tc>
          <w:tcPr>
            <w:tcW w:w="1860" w:type="dxa"/>
            <w:tcMar>
              <w:top w:w="0" w:type="dxa"/>
              <w:bottom w:w="0" w:type="dxa"/>
            </w:tcMar>
            <w:vAlign w:val="center"/>
          </w:tcPr>
          <w:p w:rsidR="00A62615" w:rsidRDefault="00130E5F">
            <w:pPr>
              <w:keepNext/>
              <w:keepLines/>
              <w:spacing w:after="0" w:line="240" w:lineRule="auto"/>
              <w:jc w:val="right"/>
            </w:pPr>
            <w:r>
              <w:rPr>
                <w:sz w:val="18"/>
              </w:rPr>
              <w:t>9.666.897,42</w:t>
            </w:r>
          </w:p>
        </w:tc>
        <w:tc>
          <w:tcPr>
            <w:tcW w:w="700" w:type="dxa"/>
            <w:tcMar>
              <w:top w:w="0" w:type="dxa"/>
              <w:bottom w:w="0" w:type="dxa"/>
            </w:tcMar>
            <w:vAlign w:val="center"/>
          </w:tcPr>
          <w:p w:rsidR="00A62615" w:rsidRDefault="00130E5F">
            <w:pPr>
              <w:keepNext/>
              <w:keepLines/>
              <w:spacing w:after="0" w:line="240" w:lineRule="auto"/>
              <w:jc w:val="right"/>
            </w:pPr>
            <w:r>
              <w:rPr>
                <w:sz w:val="18"/>
              </w:rPr>
              <w:t>117,9</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w:t>
            </w:r>
          </w:p>
        </w:tc>
        <w:tc>
          <w:tcPr>
            <w:tcW w:w="3180" w:type="dxa"/>
            <w:tcMar>
              <w:top w:w="0" w:type="dxa"/>
              <w:bottom w:w="0" w:type="dxa"/>
            </w:tcMar>
            <w:vAlign w:val="center"/>
          </w:tcPr>
          <w:p w:rsidR="00A62615" w:rsidRDefault="00130E5F">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A62615" w:rsidRDefault="00130E5F">
            <w:pPr>
              <w:keepNext/>
              <w:keepLines/>
              <w:spacing w:after="0" w:line="240" w:lineRule="auto"/>
            </w:pPr>
            <w:r>
              <w:rPr>
                <w:sz w:val="18"/>
              </w:rPr>
              <w:t>3</w:t>
            </w:r>
          </w:p>
        </w:tc>
        <w:tc>
          <w:tcPr>
            <w:tcW w:w="1860" w:type="dxa"/>
            <w:tcMar>
              <w:top w:w="0" w:type="dxa"/>
              <w:bottom w:w="0" w:type="dxa"/>
            </w:tcMar>
            <w:vAlign w:val="center"/>
          </w:tcPr>
          <w:p w:rsidR="00A62615" w:rsidRDefault="00130E5F">
            <w:pPr>
              <w:keepNext/>
              <w:keepLines/>
              <w:spacing w:after="0" w:line="240" w:lineRule="auto"/>
              <w:jc w:val="right"/>
            </w:pPr>
            <w:r>
              <w:rPr>
                <w:sz w:val="18"/>
              </w:rPr>
              <w:t>4.659.438,69</w:t>
            </w:r>
          </w:p>
        </w:tc>
        <w:tc>
          <w:tcPr>
            <w:tcW w:w="1860" w:type="dxa"/>
            <w:tcMar>
              <w:top w:w="0" w:type="dxa"/>
              <w:bottom w:w="0" w:type="dxa"/>
            </w:tcMar>
            <w:vAlign w:val="center"/>
          </w:tcPr>
          <w:p w:rsidR="00A62615" w:rsidRDefault="00130E5F">
            <w:pPr>
              <w:keepNext/>
              <w:keepLines/>
              <w:spacing w:after="0" w:line="240" w:lineRule="auto"/>
              <w:jc w:val="right"/>
            </w:pPr>
            <w:r>
              <w:rPr>
                <w:sz w:val="18"/>
              </w:rPr>
              <w:t>5.538.741,32</w:t>
            </w:r>
          </w:p>
        </w:tc>
        <w:tc>
          <w:tcPr>
            <w:tcW w:w="700" w:type="dxa"/>
            <w:tcMar>
              <w:top w:w="0" w:type="dxa"/>
              <w:bottom w:w="0" w:type="dxa"/>
            </w:tcMar>
            <w:vAlign w:val="center"/>
          </w:tcPr>
          <w:p w:rsidR="00A62615" w:rsidRDefault="00130E5F">
            <w:pPr>
              <w:keepNext/>
              <w:keepLines/>
              <w:spacing w:after="0" w:line="240" w:lineRule="auto"/>
              <w:jc w:val="right"/>
            </w:pPr>
            <w:r>
              <w:rPr>
                <w:sz w:val="18"/>
              </w:rPr>
              <w:t>118,9</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b/>
                <w:sz w:val="18"/>
              </w:rPr>
              <w:t>VIŠAK PRIHODA POSLOVANJA (šifre 6-Z005)</w:t>
            </w:r>
          </w:p>
        </w:tc>
        <w:tc>
          <w:tcPr>
            <w:tcW w:w="700" w:type="dxa"/>
            <w:tcMar>
              <w:top w:w="0" w:type="dxa"/>
              <w:bottom w:w="0" w:type="dxa"/>
            </w:tcMar>
            <w:vAlign w:val="center"/>
          </w:tcPr>
          <w:p w:rsidR="00A62615" w:rsidRDefault="00130E5F">
            <w:pPr>
              <w:keepNext/>
              <w:keepLines/>
              <w:spacing w:after="0" w:line="240" w:lineRule="auto"/>
            </w:pPr>
            <w:r>
              <w:rPr>
                <w:b/>
                <w:sz w:val="18"/>
              </w:rPr>
              <w:t>X001</w:t>
            </w:r>
          </w:p>
        </w:tc>
        <w:tc>
          <w:tcPr>
            <w:tcW w:w="1860" w:type="dxa"/>
            <w:tcMar>
              <w:top w:w="0" w:type="dxa"/>
              <w:bottom w:w="0" w:type="dxa"/>
            </w:tcMar>
            <w:vAlign w:val="center"/>
          </w:tcPr>
          <w:p w:rsidR="00A62615" w:rsidRDefault="00130E5F">
            <w:pPr>
              <w:keepNext/>
              <w:keepLines/>
              <w:spacing w:after="0" w:line="240" w:lineRule="auto"/>
              <w:jc w:val="right"/>
            </w:pPr>
            <w:r>
              <w:rPr>
                <w:b/>
                <w:sz w:val="18"/>
              </w:rPr>
              <w:t>3.540.816,88</w:t>
            </w:r>
          </w:p>
        </w:tc>
        <w:tc>
          <w:tcPr>
            <w:tcW w:w="1860" w:type="dxa"/>
            <w:tcMar>
              <w:top w:w="0" w:type="dxa"/>
              <w:bottom w:w="0" w:type="dxa"/>
            </w:tcMar>
            <w:vAlign w:val="center"/>
          </w:tcPr>
          <w:p w:rsidR="00A62615" w:rsidRDefault="00130E5F">
            <w:pPr>
              <w:keepNext/>
              <w:keepLines/>
              <w:spacing w:after="0" w:line="240" w:lineRule="auto"/>
              <w:jc w:val="right"/>
            </w:pPr>
            <w:r>
              <w:rPr>
                <w:b/>
                <w:sz w:val="18"/>
              </w:rPr>
              <w:t>4.128.156,10</w:t>
            </w:r>
          </w:p>
        </w:tc>
        <w:tc>
          <w:tcPr>
            <w:tcW w:w="700" w:type="dxa"/>
            <w:tcMar>
              <w:top w:w="0" w:type="dxa"/>
              <w:bottom w:w="0" w:type="dxa"/>
            </w:tcMar>
            <w:vAlign w:val="center"/>
          </w:tcPr>
          <w:p w:rsidR="00A62615" w:rsidRDefault="00130E5F">
            <w:pPr>
              <w:keepNext/>
              <w:keepLines/>
              <w:spacing w:after="0" w:line="240" w:lineRule="auto"/>
              <w:jc w:val="right"/>
            </w:pPr>
            <w:r>
              <w:rPr>
                <w:b/>
                <w:sz w:val="18"/>
              </w:rPr>
              <w:t>116,6</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7</w:t>
            </w:r>
          </w:p>
        </w:tc>
        <w:tc>
          <w:tcPr>
            <w:tcW w:w="3180" w:type="dxa"/>
            <w:tcMar>
              <w:top w:w="0" w:type="dxa"/>
              <w:bottom w:w="0" w:type="dxa"/>
            </w:tcMar>
            <w:vAlign w:val="center"/>
          </w:tcPr>
          <w:p w:rsidR="00A62615" w:rsidRDefault="00130E5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62615" w:rsidRDefault="00130E5F">
            <w:pPr>
              <w:keepNext/>
              <w:keepLines/>
              <w:spacing w:after="0" w:line="240" w:lineRule="auto"/>
            </w:pPr>
            <w:r>
              <w:rPr>
                <w:sz w:val="18"/>
              </w:rPr>
              <w:t>7</w:t>
            </w:r>
          </w:p>
        </w:tc>
        <w:tc>
          <w:tcPr>
            <w:tcW w:w="1860" w:type="dxa"/>
            <w:tcMar>
              <w:top w:w="0" w:type="dxa"/>
              <w:bottom w:w="0" w:type="dxa"/>
            </w:tcMar>
            <w:vAlign w:val="center"/>
          </w:tcPr>
          <w:p w:rsidR="00A62615" w:rsidRDefault="00130E5F">
            <w:pPr>
              <w:keepNext/>
              <w:keepLines/>
              <w:spacing w:after="0" w:line="240" w:lineRule="auto"/>
              <w:jc w:val="right"/>
            </w:pPr>
            <w:r>
              <w:rPr>
                <w:sz w:val="18"/>
              </w:rPr>
              <w:t>211.127,72</w:t>
            </w:r>
          </w:p>
        </w:tc>
        <w:tc>
          <w:tcPr>
            <w:tcW w:w="1860" w:type="dxa"/>
            <w:tcMar>
              <w:top w:w="0" w:type="dxa"/>
              <w:bottom w:w="0" w:type="dxa"/>
            </w:tcMar>
            <w:vAlign w:val="center"/>
          </w:tcPr>
          <w:p w:rsidR="00A62615" w:rsidRDefault="00130E5F">
            <w:pPr>
              <w:keepNext/>
              <w:keepLines/>
              <w:spacing w:after="0" w:line="240" w:lineRule="auto"/>
              <w:jc w:val="right"/>
            </w:pPr>
            <w:r>
              <w:rPr>
                <w:sz w:val="18"/>
              </w:rPr>
              <w:t>56.148,14</w:t>
            </w:r>
          </w:p>
        </w:tc>
        <w:tc>
          <w:tcPr>
            <w:tcW w:w="700" w:type="dxa"/>
            <w:tcMar>
              <w:top w:w="0" w:type="dxa"/>
              <w:bottom w:w="0" w:type="dxa"/>
            </w:tcMar>
            <w:vAlign w:val="center"/>
          </w:tcPr>
          <w:p w:rsidR="00A62615" w:rsidRDefault="00130E5F">
            <w:pPr>
              <w:keepNext/>
              <w:keepLines/>
              <w:spacing w:after="0" w:line="240" w:lineRule="auto"/>
              <w:jc w:val="right"/>
            </w:pPr>
            <w:r>
              <w:rPr>
                <w:sz w:val="18"/>
              </w:rPr>
              <w:t>26,6</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w:t>
            </w:r>
          </w:p>
        </w:tc>
        <w:tc>
          <w:tcPr>
            <w:tcW w:w="3180" w:type="dxa"/>
            <w:tcMar>
              <w:top w:w="0" w:type="dxa"/>
              <w:bottom w:w="0" w:type="dxa"/>
            </w:tcMar>
            <w:vAlign w:val="center"/>
          </w:tcPr>
          <w:p w:rsidR="00A62615" w:rsidRDefault="00130E5F">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rsidR="00A62615" w:rsidRDefault="00130E5F">
            <w:pPr>
              <w:keepNext/>
              <w:keepLines/>
              <w:spacing w:after="0" w:line="240" w:lineRule="auto"/>
            </w:pPr>
            <w:r>
              <w:rPr>
                <w:sz w:val="18"/>
              </w:rPr>
              <w:t>4</w:t>
            </w:r>
          </w:p>
        </w:tc>
        <w:tc>
          <w:tcPr>
            <w:tcW w:w="1860" w:type="dxa"/>
            <w:tcMar>
              <w:top w:w="0" w:type="dxa"/>
              <w:bottom w:w="0" w:type="dxa"/>
            </w:tcMar>
            <w:vAlign w:val="center"/>
          </w:tcPr>
          <w:p w:rsidR="00A62615" w:rsidRDefault="00130E5F">
            <w:pPr>
              <w:keepNext/>
              <w:keepLines/>
              <w:spacing w:after="0" w:line="240" w:lineRule="auto"/>
              <w:jc w:val="right"/>
            </w:pPr>
            <w:r>
              <w:rPr>
                <w:sz w:val="18"/>
              </w:rPr>
              <w:t>2.804.827,27</w:t>
            </w:r>
          </w:p>
        </w:tc>
        <w:tc>
          <w:tcPr>
            <w:tcW w:w="1860" w:type="dxa"/>
            <w:tcMar>
              <w:top w:w="0" w:type="dxa"/>
              <w:bottom w:w="0" w:type="dxa"/>
            </w:tcMar>
            <w:vAlign w:val="center"/>
          </w:tcPr>
          <w:p w:rsidR="00A62615" w:rsidRDefault="00130E5F">
            <w:pPr>
              <w:keepNext/>
              <w:keepLines/>
              <w:spacing w:after="0" w:line="240" w:lineRule="auto"/>
              <w:jc w:val="right"/>
            </w:pPr>
            <w:r>
              <w:rPr>
                <w:sz w:val="18"/>
              </w:rPr>
              <w:t>4.545.658,81</w:t>
            </w:r>
          </w:p>
        </w:tc>
        <w:tc>
          <w:tcPr>
            <w:tcW w:w="700" w:type="dxa"/>
            <w:tcMar>
              <w:top w:w="0" w:type="dxa"/>
              <w:bottom w:w="0" w:type="dxa"/>
            </w:tcMar>
            <w:vAlign w:val="center"/>
          </w:tcPr>
          <w:p w:rsidR="00A62615" w:rsidRDefault="00130E5F">
            <w:pPr>
              <w:keepNext/>
              <w:keepLines/>
              <w:spacing w:after="0" w:line="240" w:lineRule="auto"/>
              <w:jc w:val="right"/>
            </w:pPr>
            <w:r>
              <w:rPr>
                <w:sz w:val="18"/>
              </w:rPr>
              <w:t>162,1</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62615" w:rsidRDefault="00130E5F">
            <w:pPr>
              <w:keepNext/>
              <w:keepLines/>
              <w:spacing w:after="0" w:line="240" w:lineRule="auto"/>
            </w:pPr>
            <w:r>
              <w:rPr>
                <w:b/>
                <w:sz w:val="18"/>
              </w:rPr>
              <w:t>Y002</w:t>
            </w:r>
          </w:p>
        </w:tc>
        <w:tc>
          <w:tcPr>
            <w:tcW w:w="1860" w:type="dxa"/>
            <w:tcMar>
              <w:top w:w="0" w:type="dxa"/>
              <w:bottom w:w="0" w:type="dxa"/>
            </w:tcMar>
            <w:vAlign w:val="center"/>
          </w:tcPr>
          <w:p w:rsidR="00A62615" w:rsidRDefault="00130E5F">
            <w:pPr>
              <w:keepNext/>
              <w:keepLines/>
              <w:spacing w:after="0" w:line="240" w:lineRule="auto"/>
              <w:jc w:val="right"/>
            </w:pPr>
            <w:r>
              <w:rPr>
                <w:b/>
                <w:sz w:val="18"/>
              </w:rPr>
              <w:t>2.593.699,55</w:t>
            </w:r>
          </w:p>
        </w:tc>
        <w:tc>
          <w:tcPr>
            <w:tcW w:w="1860" w:type="dxa"/>
            <w:tcMar>
              <w:top w:w="0" w:type="dxa"/>
              <w:bottom w:w="0" w:type="dxa"/>
            </w:tcMar>
            <w:vAlign w:val="center"/>
          </w:tcPr>
          <w:p w:rsidR="00A62615" w:rsidRDefault="00130E5F">
            <w:pPr>
              <w:keepNext/>
              <w:keepLines/>
              <w:spacing w:after="0" w:line="240" w:lineRule="auto"/>
              <w:jc w:val="right"/>
            </w:pPr>
            <w:r>
              <w:rPr>
                <w:b/>
                <w:sz w:val="18"/>
              </w:rPr>
              <w:t>4.489.510,67</w:t>
            </w:r>
          </w:p>
        </w:tc>
        <w:tc>
          <w:tcPr>
            <w:tcW w:w="700" w:type="dxa"/>
            <w:tcMar>
              <w:top w:w="0" w:type="dxa"/>
              <w:bottom w:w="0" w:type="dxa"/>
            </w:tcMar>
            <w:vAlign w:val="center"/>
          </w:tcPr>
          <w:p w:rsidR="00A62615" w:rsidRDefault="00130E5F">
            <w:pPr>
              <w:keepNext/>
              <w:keepLines/>
              <w:spacing w:after="0" w:line="240" w:lineRule="auto"/>
              <w:jc w:val="right"/>
            </w:pPr>
            <w:r>
              <w:rPr>
                <w:b/>
                <w:sz w:val="18"/>
              </w:rPr>
              <w:t>173,1</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8</w:t>
            </w:r>
          </w:p>
        </w:tc>
        <w:tc>
          <w:tcPr>
            <w:tcW w:w="3180" w:type="dxa"/>
            <w:tcMar>
              <w:top w:w="0" w:type="dxa"/>
              <w:bottom w:w="0" w:type="dxa"/>
            </w:tcMar>
            <w:vAlign w:val="center"/>
          </w:tcPr>
          <w:p w:rsidR="00A62615" w:rsidRDefault="00130E5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62615" w:rsidRDefault="00130E5F">
            <w:pPr>
              <w:keepNext/>
              <w:keepLines/>
              <w:spacing w:after="0" w:line="240" w:lineRule="auto"/>
            </w:pPr>
            <w:r>
              <w:rPr>
                <w:sz w:val="18"/>
              </w:rPr>
              <w:t>8</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5</w:t>
            </w:r>
          </w:p>
        </w:tc>
        <w:tc>
          <w:tcPr>
            <w:tcW w:w="3180" w:type="dxa"/>
            <w:tcMar>
              <w:top w:w="0" w:type="dxa"/>
              <w:bottom w:w="0" w:type="dxa"/>
            </w:tcMar>
            <w:vAlign w:val="center"/>
          </w:tcPr>
          <w:p w:rsidR="00A62615" w:rsidRDefault="00130E5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62615" w:rsidRDefault="00130E5F">
            <w:pPr>
              <w:keepNext/>
              <w:keepLines/>
              <w:spacing w:after="0" w:line="240" w:lineRule="auto"/>
            </w:pPr>
            <w:r>
              <w:rPr>
                <w:sz w:val="18"/>
              </w:rPr>
              <w:t>5</w:t>
            </w:r>
          </w:p>
        </w:tc>
        <w:tc>
          <w:tcPr>
            <w:tcW w:w="1860" w:type="dxa"/>
            <w:tcMar>
              <w:top w:w="0" w:type="dxa"/>
              <w:bottom w:w="0" w:type="dxa"/>
            </w:tcMar>
            <w:vAlign w:val="center"/>
          </w:tcPr>
          <w:p w:rsidR="00A62615" w:rsidRDefault="00130E5F">
            <w:pPr>
              <w:keepNext/>
              <w:keepLines/>
              <w:spacing w:after="0" w:line="240" w:lineRule="auto"/>
              <w:jc w:val="right"/>
            </w:pPr>
            <w:r>
              <w:rPr>
                <w:sz w:val="18"/>
              </w:rPr>
              <w:t>439.474,32</w:t>
            </w:r>
          </w:p>
        </w:tc>
        <w:tc>
          <w:tcPr>
            <w:tcW w:w="1860" w:type="dxa"/>
            <w:tcMar>
              <w:top w:w="0" w:type="dxa"/>
              <w:bottom w:w="0" w:type="dxa"/>
            </w:tcMar>
            <w:vAlign w:val="center"/>
          </w:tcPr>
          <w:p w:rsidR="00A62615" w:rsidRDefault="00130E5F">
            <w:pPr>
              <w:keepNext/>
              <w:keepLines/>
              <w:spacing w:after="0" w:line="240" w:lineRule="auto"/>
              <w:jc w:val="right"/>
            </w:pPr>
            <w:r>
              <w:rPr>
                <w:sz w:val="18"/>
              </w:rPr>
              <w:t>845.401,61</w:t>
            </w:r>
          </w:p>
        </w:tc>
        <w:tc>
          <w:tcPr>
            <w:tcW w:w="700" w:type="dxa"/>
            <w:tcMar>
              <w:top w:w="0" w:type="dxa"/>
              <w:bottom w:w="0" w:type="dxa"/>
            </w:tcMar>
            <w:vAlign w:val="center"/>
          </w:tcPr>
          <w:p w:rsidR="00A62615" w:rsidRDefault="00130E5F">
            <w:pPr>
              <w:keepNext/>
              <w:keepLines/>
              <w:spacing w:after="0" w:line="240" w:lineRule="auto"/>
              <w:jc w:val="right"/>
            </w:pPr>
            <w:r>
              <w:rPr>
                <w:sz w:val="18"/>
              </w:rPr>
              <w:t>192,4</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A62615" w:rsidRDefault="00130E5F">
            <w:pPr>
              <w:keepNext/>
              <w:keepLines/>
              <w:spacing w:after="0" w:line="240" w:lineRule="auto"/>
            </w:pPr>
            <w:r>
              <w:rPr>
                <w:b/>
                <w:sz w:val="18"/>
              </w:rPr>
              <w:t>Y003</w:t>
            </w:r>
          </w:p>
        </w:tc>
        <w:tc>
          <w:tcPr>
            <w:tcW w:w="1860" w:type="dxa"/>
            <w:tcMar>
              <w:top w:w="0" w:type="dxa"/>
              <w:bottom w:w="0" w:type="dxa"/>
            </w:tcMar>
            <w:vAlign w:val="center"/>
          </w:tcPr>
          <w:p w:rsidR="00A62615" w:rsidRDefault="00130E5F">
            <w:pPr>
              <w:keepNext/>
              <w:keepLines/>
              <w:spacing w:after="0" w:line="240" w:lineRule="auto"/>
              <w:jc w:val="right"/>
            </w:pPr>
            <w:r>
              <w:rPr>
                <w:b/>
                <w:sz w:val="18"/>
              </w:rPr>
              <w:t>439.474,32</w:t>
            </w:r>
          </w:p>
        </w:tc>
        <w:tc>
          <w:tcPr>
            <w:tcW w:w="1860" w:type="dxa"/>
            <w:tcMar>
              <w:top w:w="0" w:type="dxa"/>
              <w:bottom w:w="0" w:type="dxa"/>
            </w:tcMar>
            <w:vAlign w:val="center"/>
          </w:tcPr>
          <w:p w:rsidR="00A62615" w:rsidRDefault="00130E5F">
            <w:pPr>
              <w:keepNext/>
              <w:keepLines/>
              <w:spacing w:after="0" w:line="240" w:lineRule="auto"/>
              <w:jc w:val="right"/>
            </w:pPr>
            <w:r>
              <w:rPr>
                <w:b/>
                <w:sz w:val="18"/>
              </w:rPr>
              <w:t>845.401,61</w:t>
            </w:r>
          </w:p>
        </w:tc>
        <w:tc>
          <w:tcPr>
            <w:tcW w:w="700" w:type="dxa"/>
            <w:tcMar>
              <w:top w:w="0" w:type="dxa"/>
              <w:bottom w:w="0" w:type="dxa"/>
            </w:tcMar>
            <w:vAlign w:val="center"/>
          </w:tcPr>
          <w:p w:rsidR="00A62615" w:rsidRDefault="00130E5F">
            <w:pPr>
              <w:keepNext/>
              <w:keepLines/>
              <w:spacing w:after="0" w:line="240" w:lineRule="auto"/>
              <w:jc w:val="right"/>
            </w:pPr>
            <w:r>
              <w:rPr>
                <w:b/>
                <w:sz w:val="18"/>
              </w:rPr>
              <w:t>192,4</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b/>
                <w:sz w:val="18"/>
              </w:rPr>
              <w:t xml:space="preserve">MANJAK PRIHODA I PRIMITAKA (šifre </w:t>
            </w:r>
            <w:r>
              <w:rPr>
                <w:b/>
                <w:sz w:val="18"/>
              </w:rPr>
              <w:t>Y345-X678)</w:t>
            </w:r>
          </w:p>
        </w:tc>
        <w:tc>
          <w:tcPr>
            <w:tcW w:w="700" w:type="dxa"/>
            <w:tcMar>
              <w:top w:w="0" w:type="dxa"/>
              <w:bottom w:w="0" w:type="dxa"/>
            </w:tcMar>
            <w:vAlign w:val="center"/>
          </w:tcPr>
          <w:p w:rsidR="00A62615" w:rsidRDefault="00130E5F">
            <w:pPr>
              <w:keepNext/>
              <w:keepLines/>
              <w:spacing w:after="0" w:line="240" w:lineRule="auto"/>
            </w:pPr>
            <w:r>
              <w:rPr>
                <w:b/>
                <w:sz w:val="18"/>
              </w:rPr>
              <w:t>Y005</w:t>
            </w:r>
          </w:p>
        </w:tc>
        <w:tc>
          <w:tcPr>
            <w:tcW w:w="1860" w:type="dxa"/>
            <w:tcMar>
              <w:top w:w="0" w:type="dxa"/>
              <w:bottom w:w="0" w:type="dxa"/>
            </w:tcMar>
            <w:vAlign w:val="center"/>
          </w:tcPr>
          <w:p w:rsidR="00A62615" w:rsidRDefault="00130E5F">
            <w:pPr>
              <w:keepNext/>
              <w:keepLines/>
              <w:spacing w:after="0" w:line="240" w:lineRule="auto"/>
              <w:jc w:val="right"/>
            </w:pPr>
            <w:r>
              <w:rPr>
                <w:b/>
                <w:sz w:val="18"/>
              </w:rPr>
              <w:t>0,00</w:t>
            </w:r>
          </w:p>
        </w:tc>
        <w:tc>
          <w:tcPr>
            <w:tcW w:w="1860" w:type="dxa"/>
            <w:tcMar>
              <w:top w:w="0" w:type="dxa"/>
              <w:bottom w:w="0" w:type="dxa"/>
            </w:tcMar>
            <w:vAlign w:val="center"/>
          </w:tcPr>
          <w:p w:rsidR="00A62615" w:rsidRDefault="00130E5F">
            <w:pPr>
              <w:keepNext/>
              <w:keepLines/>
              <w:spacing w:after="0" w:line="240" w:lineRule="auto"/>
              <w:jc w:val="right"/>
            </w:pPr>
            <w:r>
              <w:rPr>
                <w:b/>
                <w:sz w:val="18"/>
              </w:rPr>
              <w:t>1.206.756,18</w:t>
            </w:r>
          </w:p>
        </w:tc>
        <w:tc>
          <w:tcPr>
            <w:tcW w:w="700" w:type="dxa"/>
            <w:tcMar>
              <w:top w:w="0" w:type="dxa"/>
              <w:bottom w:w="0" w:type="dxa"/>
            </w:tcMar>
            <w:vAlign w:val="center"/>
          </w:tcPr>
          <w:p w:rsidR="00A62615" w:rsidRDefault="00130E5F">
            <w:pPr>
              <w:keepNext/>
              <w:keepLines/>
              <w:spacing w:after="0" w:line="240" w:lineRule="auto"/>
              <w:jc w:val="right"/>
            </w:pPr>
            <w:r>
              <w:rPr>
                <w:b/>
                <w:sz w:val="18"/>
              </w:rPr>
              <w:t>-</w:t>
            </w:r>
          </w:p>
        </w:tc>
      </w:tr>
    </w:tbl>
    <w:p w:rsidR="00A62615" w:rsidRDefault="00A62615">
      <w:pPr>
        <w:spacing w:after="0"/>
      </w:pPr>
    </w:p>
    <w:p w:rsidR="00A62615" w:rsidRDefault="00130E5F">
      <w:r>
        <w:t>Ukupni prihodi poslovanja iznose 9.666.897,42 EUR, te je iz izvješća razvidno da bilježimo uvećanje od 17,9% u odnosu na prethodnu godinu. Unutar prihoda poslovanja bilježimo uvećanje poreza na dohodak te poreza na robu i usluge, dok bilježimo umanjenje na</w:t>
      </w:r>
      <w:r>
        <w:t xml:space="preserve"> poziciji povremenih poreza na imovinu. Do umanjenja je došlo zbog manje prodaje nekretnina na području Općine Malinska - Dubašnica. Ukupni rashodi poslovanja iznose 5.538.741,32 EUR, te bilježe uvećanje od 18,9% u odnosu na prethodnu godinu. Povećanje bil</w:t>
      </w:r>
      <w:r>
        <w:t xml:space="preserve">ježimo na poziciji rashoda za zaposlene što jednim dijelom proizlazi zbog povećanja broja zaposlenih, zatim </w:t>
      </w:r>
      <w:r>
        <w:lastRenderedPageBreak/>
        <w:t>materijalnim rashodima, financijskim rashodima i rashodima za pomoći unutar općeg proračuna, a većinom zbog većih cijena radova, roba i usluga na tr</w:t>
      </w:r>
      <w:r>
        <w:t>žištu.</w:t>
      </w:r>
    </w:p>
    <w:p w:rsidR="00A62615" w:rsidRDefault="00130E5F">
      <w:r>
        <w:t>Iz navedenog proizlazi da je ostvaren višak prihoda poslovanja u iznosu od 4.128.156,10 EUR kojim su se djelomično financirali rashodi za nabavu nefinancijske imovine te izdaci za financijsku imovinu i otplate zajmova.</w:t>
      </w:r>
    </w:p>
    <w:p w:rsidR="00A62615" w:rsidRDefault="00130E5F">
      <w:r>
        <w:t>Ukupni prihodi od prodaje nefi</w:t>
      </w:r>
      <w:r>
        <w:t>nancijske imovine iznose 56.148,14 EUR, te bilježe umanjenje od 73,4% , do kojeg dolazi zbog manjeg obima prodaje zemljišta u vlasništvu Općine. S druge strane ukupni rashodi za nabavu nefinancijske imovine bilježe uvećanje od 62,1%, a navedeno uvećanje se</w:t>
      </w:r>
      <w:r>
        <w:t xml:space="preserve"> najvećim dijelom odnosi na projekt izgradnje vatrogasnog doma u Malinskoj. Ostvaren je manjak prihoda od nefinancijske imovine u iznosu od 4.489.510,67 EUR.</w:t>
      </w:r>
    </w:p>
    <w:p w:rsidR="00A62615" w:rsidRDefault="00130E5F">
      <w:r>
        <w:t>Primitaka od nefinancijske imovine u izvještajnom razdoblju nije bilo, dok izdaci za financijsku i</w:t>
      </w:r>
      <w:r>
        <w:t>movinu i otplate zajmova iznose 845.401,61 EUR. Navedeno se odnosi na povećanje temeljnog kapitala trgovačkog društva Ponikve voda d.o.o., a vezano za projekte izgradnje fekalne kanalizacije i vodovoda na području Općine. </w:t>
      </w:r>
    </w:p>
    <w:p w:rsidR="00A62615" w:rsidRDefault="00130E5F">
      <w:r>
        <w:t>U izvještajnom razdoblju ostvaren</w:t>
      </w:r>
      <w:r>
        <w:t xml:space="preserve"> je manjak prihoda i primitaka u iznosu od 1.206.756,18 EUR, dok preneseni višak prihoda i primitaka iz prethodne godine iznosi 1.330.879,45 EUR. Iz navedenog proizlazi da je u ovom izvještajnom razdoblju ostvaren višak prihoda i primitaka raspoloživ u sli</w:t>
      </w:r>
      <w:r>
        <w:t>jedećem razdoblju 124.123,27 EUR. </w:t>
      </w:r>
    </w:p>
    <w:p w:rsidR="00A62615" w:rsidRDefault="00130E5F">
      <w:r>
        <w:br/>
      </w:r>
    </w:p>
    <w:p w:rsidR="00A62615" w:rsidRDefault="00130E5F">
      <w:pPr>
        <w:keepNext/>
        <w:spacing w:line="240" w:lineRule="auto"/>
        <w:jc w:val="center"/>
      </w:pPr>
      <w:r>
        <w:rPr>
          <w:sz w:val="28"/>
        </w:rPr>
        <w:t>Bilješka 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w:t>
            </w:r>
          </w:p>
        </w:tc>
        <w:tc>
          <w:tcPr>
            <w:tcW w:w="3180" w:type="dxa"/>
            <w:tcMar>
              <w:top w:w="0" w:type="dxa"/>
              <w:bottom w:w="0" w:type="dxa"/>
            </w:tcMar>
            <w:vAlign w:val="center"/>
          </w:tcPr>
          <w:p w:rsidR="00A62615" w:rsidRDefault="00130E5F">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rsidR="00A62615" w:rsidRDefault="00130E5F">
            <w:pPr>
              <w:keepNext/>
              <w:keepLines/>
              <w:spacing w:after="0" w:line="240" w:lineRule="auto"/>
            </w:pPr>
            <w:r>
              <w:rPr>
                <w:sz w:val="18"/>
              </w:rPr>
              <w:t>6</w:t>
            </w:r>
          </w:p>
        </w:tc>
        <w:tc>
          <w:tcPr>
            <w:tcW w:w="1860" w:type="dxa"/>
            <w:tcMar>
              <w:top w:w="0" w:type="dxa"/>
              <w:bottom w:w="0" w:type="dxa"/>
            </w:tcMar>
            <w:vAlign w:val="center"/>
          </w:tcPr>
          <w:p w:rsidR="00A62615" w:rsidRDefault="00130E5F">
            <w:pPr>
              <w:keepNext/>
              <w:keepLines/>
              <w:spacing w:after="0" w:line="240" w:lineRule="auto"/>
              <w:jc w:val="right"/>
            </w:pPr>
            <w:r>
              <w:rPr>
                <w:sz w:val="18"/>
              </w:rPr>
              <w:t>8.200.255,57</w:t>
            </w:r>
          </w:p>
        </w:tc>
        <w:tc>
          <w:tcPr>
            <w:tcW w:w="1860" w:type="dxa"/>
            <w:tcMar>
              <w:top w:w="0" w:type="dxa"/>
              <w:bottom w:w="0" w:type="dxa"/>
            </w:tcMar>
            <w:vAlign w:val="center"/>
          </w:tcPr>
          <w:p w:rsidR="00A62615" w:rsidRDefault="00130E5F">
            <w:pPr>
              <w:keepNext/>
              <w:keepLines/>
              <w:spacing w:after="0" w:line="240" w:lineRule="auto"/>
              <w:jc w:val="right"/>
            </w:pPr>
            <w:r>
              <w:rPr>
                <w:sz w:val="18"/>
              </w:rPr>
              <w:t>9.666.897,42</w:t>
            </w:r>
          </w:p>
        </w:tc>
        <w:tc>
          <w:tcPr>
            <w:tcW w:w="700" w:type="dxa"/>
            <w:tcMar>
              <w:top w:w="0" w:type="dxa"/>
              <w:bottom w:w="0" w:type="dxa"/>
            </w:tcMar>
            <w:vAlign w:val="center"/>
          </w:tcPr>
          <w:p w:rsidR="00A62615" w:rsidRDefault="00130E5F">
            <w:pPr>
              <w:keepNext/>
              <w:keepLines/>
              <w:spacing w:after="0" w:line="240" w:lineRule="auto"/>
              <w:jc w:val="right"/>
            </w:pPr>
            <w:r>
              <w:rPr>
                <w:sz w:val="18"/>
              </w:rPr>
              <w:t>117,9</w:t>
            </w:r>
          </w:p>
        </w:tc>
      </w:tr>
    </w:tbl>
    <w:p w:rsidR="00A62615" w:rsidRDefault="00A62615">
      <w:pPr>
        <w:spacing w:after="0"/>
      </w:pPr>
    </w:p>
    <w:p w:rsidR="00A62615" w:rsidRDefault="00130E5F">
      <w:r>
        <w:t>Ukupni prihodi poslovanja iznose 9.666.897,42 EUR te bilježe uvećanje od 17,9% u odnosu na prethodnu godinu. Uvećanje bilježimo na prihodima od poreza, pomoćima iz inozemstva i od subjekata unutar općeg proračuna te kazni, upravnih mjera i ostalih prihoda,</w:t>
      </w:r>
      <w:r>
        <w:t xml:space="preserve"> dok umanjenje bilježimo na prihodima od prodaje proizvoda i roba te pruženih usluga, prihoda od donacija te povratima po protestiranim jamstvima.</w:t>
      </w:r>
    </w:p>
    <w:p w:rsidR="00A62615" w:rsidRDefault="00A62615"/>
    <w:p w:rsidR="00A62615" w:rsidRDefault="00130E5F">
      <w:pPr>
        <w:keepNext/>
        <w:spacing w:line="240" w:lineRule="auto"/>
        <w:jc w:val="center"/>
      </w:pPr>
      <w:r>
        <w:rPr>
          <w:sz w:val="28"/>
        </w:rPr>
        <w:t>Bilješka 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w:t>
            </w:r>
            <w:r>
              <w:rPr>
                <w:b/>
                <w:sz w:val="18"/>
              </w:rPr>
              <w:t>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611</w:t>
            </w:r>
          </w:p>
        </w:tc>
        <w:tc>
          <w:tcPr>
            <w:tcW w:w="3180" w:type="dxa"/>
            <w:tcMar>
              <w:top w:w="0" w:type="dxa"/>
              <w:bottom w:w="0" w:type="dxa"/>
            </w:tcMar>
            <w:vAlign w:val="center"/>
          </w:tcPr>
          <w:p w:rsidR="00A62615" w:rsidRDefault="00130E5F">
            <w:pPr>
              <w:keepNext/>
              <w:keepLines/>
              <w:spacing w:after="0" w:line="240" w:lineRule="auto"/>
            </w:pPr>
            <w:r>
              <w:rPr>
                <w:sz w:val="18"/>
              </w:rPr>
              <w:t>Porez na dohodak (šifre 6111 do 6116 - 6117 - 6119)</w:t>
            </w:r>
          </w:p>
        </w:tc>
        <w:tc>
          <w:tcPr>
            <w:tcW w:w="700" w:type="dxa"/>
            <w:tcMar>
              <w:top w:w="0" w:type="dxa"/>
              <w:bottom w:w="0" w:type="dxa"/>
            </w:tcMar>
            <w:vAlign w:val="center"/>
          </w:tcPr>
          <w:p w:rsidR="00A62615" w:rsidRDefault="00130E5F">
            <w:pPr>
              <w:keepNext/>
              <w:keepLines/>
              <w:spacing w:after="0" w:line="240" w:lineRule="auto"/>
            </w:pPr>
            <w:r>
              <w:rPr>
                <w:sz w:val="18"/>
              </w:rPr>
              <w:t>611</w:t>
            </w:r>
          </w:p>
        </w:tc>
        <w:tc>
          <w:tcPr>
            <w:tcW w:w="1860" w:type="dxa"/>
            <w:tcMar>
              <w:top w:w="0" w:type="dxa"/>
              <w:bottom w:w="0" w:type="dxa"/>
            </w:tcMar>
            <w:vAlign w:val="center"/>
          </w:tcPr>
          <w:p w:rsidR="00A62615" w:rsidRDefault="00130E5F">
            <w:pPr>
              <w:keepNext/>
              <w:keepLines/>
              <w:spacing w:after="0" w:line="240" w:lineRule="auto"/>
              <w:jc w:val="right"/>
            </w:pPr>
            <w:r>
              <w:rPr>
                <w:sz w:val="18"/>
              </w:rPr>
              <w:t>2.329.380,81</w:t>
            </w:r>
          </w:p>
        </w:tc>
        <w:tc>
          <w:tcPr>
            <w:tcW w:w="1860" w:type="dxa"/>
            <w:tcMar>
              <w:top w:w="0" w:type="dxa"/>
              <w:bottom w:w="0" w:type="dxa"/>
            </w:tcMar>
            <w:vAlign w:val="center"/>
          </w:tcPr>
          <w:p w:rsidR="00A62615" w:rsidRDefault="00130E5F">
            <w:pPr>
              <w:keepNext/>
              <w:keepLines/>
              <w:spacing w:after="0" w:line="240" w:lineRule="auto"/>
              <w:jc w:val="right"/>
            </w:pPr>
            <w:r>
              <w:rPr>
                <w:sz w:val="18"/>
              </w:rPr>
              <w:t>3.035.959,28</w:t>
            </w:r>
          </w:p>
        </w:tc>
        <w:tc>
          <w:tcPr>
            <w:tcW w:w="700" w:type="dxa"/>
            <w:tcMar>
              <w:top w:w="0" w:type="dxa"/>
              <w:bottom w:w="0" w:type="dxa"/>
            </w:tcMar>
            <w:vAlign w:val="center"/>
          </w:tcPr>
          <w:p w:rsidR="00A62615" w:rsidRDefault="00130E5F">
            <w:pPr>
              <w:keepNext/>
              <w:keepLines/>
              <w:spacing w:after="0" w:line="240" w:lineRule="auto"/>
              <w:jc w:val="right"/>
            </w:pPr>
            <w:r>
              <w:rPr>
                <w:sz w:val="18"/>
              </w:rPr>
              <w:t>130,3</w:t>
            </w:r>
          </w:p>
        </w:tc>
      </w:tr>
    </w:tbl>
    <w:p w:rsidR="00A62615" w:rsidRDefault="00A62615">
      <w:pPr>
        <w:spacing w:after="0"/>
      </w:pPr>
    </w:p>
    <w:p w:rsidR="00A62615" w:rsidRDefault="00130E5F">
      <w:r>
        <w:t>Porez na dohodak iznosi 3.035.959,28 EUR, te bilježi uvećanje od 30,3% u odnosu na prethodnu godinu. Znatno uvećanje imamo kod poreza na dohodak od nesamostalnog rada zbog povećanja plaća u javnom i privatnom sektoru, zatim poreza na dohodak od samostalnih</w:t>
      </w:r>
      <w:r>
        <w:t xml:space="preserve"> djelatnosti te poreza na dohodak od imovine i imovinskih prava. Što se tiče poreza od imovine povećanje bilježimo na porezu na dohodak od iznajmljivanja stanova, soba i postelja putnicima i turistima.</w:t>
      </w:r>
      <w:r>
        <w:br/>
        <w:t> </w:t>
      </w:r>
    </w:p>
    <w:p w:rsidR="00A62615" w:rsidRDefault="00A62615"/>
    <w:p w:rsidR="00A62615" w:rsidRDefault="00130E5F">
      <w:pPr>
        <w:keepNext/>
        <w:spacing w:line="240" w:lineRule="auto"/>
        <w:jc w:val="center"/>
      </w:pPr>
      <w:r>
        <w:rPr>
          <w:sz w:val="28"/>
        </w:rPr>
        <w:t>Bilješka 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w:t>
            </w:r>
            <w:r>
              <w:rPr>
                <w:b/>
                <w:sz w:val="18"/>
              </w:rPr>
              <w:t>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613</w:t>
            </w:r>
          </w:p>
        </w:tc>
        <w:tc>
          <w:tcPr>
            <w:tcW w:w="3180" w:type="dxa"/>
            <w:tcMar>
              <w:top w:w="0" w:type="dxa"/>
              <w:bottom w:w="0" w:type="dxa"/>
            </w:tcMar>
            <w:vAlign w:val="center"/>
          </w:tcPr>
          <w:p w:rsidR="00A62615" w:rsidRDefault="00130E5F">
            <w:pPr>
              <w:keepNext/>
              <w:keepLines/>
              <w:spacing w:after="0" w:line="240" w:lineRule="auto"/>
            </w:pPr>
            <w:r>
              <w:rPr>
                <w:sz w:val="18"/>
              </w:rPr>
              <w:t>Porezi na imovinu (šifre 6131 do 6135)</w:t>
            </w:r>
          </w:p>
        </w:tc>
        <w:tc>
          <w:tcPr>
            <w:tcW w:w="700" w:type="dxa"/>
            <w:tcMar>
              <w:top w:w="0" w:type="dxa"/>
              <w:bottom w:w="0" w:type="dxa"/>
            </w:tcMar>
            <w:vAlign w:val="center"/>
          </w:tcPr>
          <w:p w:rsidR="00A62615" w:rsidRDefault="00130E5F">
            <w:pPr>
              <w:keepNext/>
              <w:keepLines/>
              <w:spacing w:after="0" w:line="240" w:lineRule="auto"/>
            </w:pPr>
            <w:r>
              <w:rPr>
                <w:sz w:val="18"/>
              </w:rPr>
              <w:t>613</w:t>
            </w:r>
          </w:p>
        </w:tc>
        <w:tc>
          <w:tcPr>
            <w:tcW w:w="1860" w:type="dxa"/>
            <w:tcMar>
              <w:top w:w="0" w:type="dxa"/>
              <w:bottom w:w="0" w:type="dxa"/>
            </w:tcMar>
            <w:vAlign w:val="center"/>
          </w:tcPr>
          <w:p w:rsidR="00A62615" w:rsidRDefault="00130E5F">
            <w:pPr>
              <w:keepNext/>
              <w:keepLines/>
              <w:spacing w:after="0" w:line="240" w:lineRule="auto"/>
              <w:jc w:val="right"/>
            </w:pPr>
            <w:r>
              <w:rPr>
                <w:sz w:val="18"/>
              </w:rPr>
              <w:t>3.171.477,37</w:t>
            </w:r>
          </w:p>
        </w:tc>
        <w:tc>
          <w:tcPr>
            <w:tcW w:w="1860" w:type="dxa"/>
            <w:tcMar>
              <w:top w:w="0" w:type="dxa"/>
              <w:bottom w:w="0" w:type="dxa"/>
            </w:tcMar>
            <w:vAlign w:val="center"/>
          </w:tcPr>
          <w:p w:rsidR="00A62615" w:rsidRDefault="00130E5F">
            <w:pPr>
              <w:keepNext/>
              <w:keepLines/>
              <w:spacing w:after="0" w:line="240" w:lineRule="auto"/>
              <w:jc w:val="right"/>
            </w:pPr>
            <w:r>
              <w:rPr>
                <w:sz w:val="18"/>
              </w:rPr>
              <w:t>2.821.075,55</w:t>
            </w:r>
          </w:p>
        </w:tc>
        <w:tc>
          <w:tcPr>
            <w:tcW w:w="700" w:type="dxa"/>
            <w:tcMar>
              <w:top w:w="0" w:type="dxa"/>
              <w:bottom w:w="0" w:type="dxa"/>
            </w:tcMar>
            <w:vAlign w:val="center"/>
          </w:tcPr>
          <w:p w:rsidR="00A62615" w:rsidRDefault="00130E5F">
            <w:pPr>
              <w:keepNext/>
              <w:keepLines/>
              <w:spacing w:after="0" w:line="240" w:lineRule="auto"/>
              <w:jc w:val="right"/>
            </w:pPr>
            <w:r>
              <w:rPr>
                <w:sz w:val="18"/>
              </w:rPr>
              <w:t>89,0</w:t>
            </w:r>
          </w:p>
        </w:tc>
      </w:tr>
    </w:tbl>
    <w:p w:rsidR="00A62615" w:rsidRDefault="00A62615">
      <w:pPr>
        <w:spacing w:after="0"/>
      </w:pPr>
    </w:p>
    <w:p w:rsidR="00A62615" w:rsidRDefault="00130E5F">
      <w:r>
        <w:t>Porezi na imovinu bilježe umanjenje od 11%. Značajnije umanjenje imamo na poziciji povremenih poreza na imovinu u koji spada porez na promet nekretnina. U 2025. godini znatno je pala prodaja nekretnina na području Općine Malinska - Dubašnica.</w:t>
      </w:r>
    </w:p>
    <w:p w:rsidR="00A62615" w:rsidRDefault="00A62615"/>
    <w:p w:rsidR="00A62615" w:rsidRDefault="00130E5F">
      <w:pPr>
        <w:keepNext/>
        <w:spacing w:line="240" w:lineRule="auto"/>
        <w:jc w:val="center"/>
      </w:pPr>
      <w:r>
        <w:rPr>
          <w:sz w:val="28"/>
        </w:rPr>
        <w:t>Bilješka 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6131</w:t>
            </w:r>
          </w:p>
        </w:tc>
        <w:tc>
          <w:tcPr>
            <w:tcW w:w="3180" w:type="dxa"/>
            <w:tcMar>
              <w:top w:w="0" w:type="dxa"/>
              <w:bottom w:w="0" w:type="dxa"/>
            </w:tcMar>
            <w:vAlign w:val="center"/>
          </w:tcPr>
          <w:p w:rsidR="00A62615" w:rsidRDefault="00130E5F">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A62615" w:rsidRDefault="00130E5F">
            <w:pPr>
              <w:keepNext/>
              <w:keepLines/>
              <w:spacing w:after="0" w:line="240" w:lineRule="auto"/>
            </w:pPr>
            <w:r>
              <w:rPr>
                <w:sz w:val="18"/>
              </w:rPr>
              <w:t>6131</w:t>
            </w:r>
          </w:p>
        </w:tc>
        <w:tc>
          <w:tcPr>
            <w:tcW w:w="1860" w:type="dxa"/>
            <w:tcMar>
              <w:top w:w="0" w:type="dxa"/>
              <w:bottom w:w="0" w:type="dxa"/>
            </w:tcMar>
            <w:vAlign w:val="center"/>
          </w:tcPr>
          <w:p w:rsidR="00A62615" w:rsidRDefault="00130E5F">
            <w:pPr>
              <w:keepNext/>
              <w:keepLines/>
              <w:spacing w:after="0" w:line="240" w:lineRule="auto"/>
              <w:jc w:val="right"/>
            </w:pPr>
            <w:r>
              <w:rPr>
                <w:sz w:val="18"/>
              </w:rPr>
              <w:t>1.180.255,89</w:t>
            </w:r>
          </w:p>
        </w:tc>
        <w:tc>
          <w:tcPr>
            <w:tcW w:w="1860" w:type="dxa"/>
            <w:tcMar>
              <w:top w:w="0" w:type="dxa"/>
              <w:bottom w:w="0" w:type="dxa"/>
            </w:tcMar>
            <w:vAlign w:val="center"/>
          </w:tcPr>
          <w:p w:rsidR="00A62615" w:rsidRDefault="00130E5F">
            <w:pPr>
              <w:keepNext/>
              <w:keepLines/>
              <w:spacing w:after="0" w:line="240" w:lineRule="auto"/>
              <w:jc w:val="right"/>
            </w:pPr>
            <w:r>
              <w:rPr>
                <w:sz w:val="18"/>
              </w:rPr>
              <w:t>1.384.758,24</w:t>
            </w:r>
          </w:p>
        </w:tc>
        <w:tc>
          <w:tcPr>
            <w:tcW w:w="700" w:type="dxa"/>
            <w:tcMar>
              <w:top w:w="0" w:type="dxa"/>
              <w:bottom w:w="0" w:type="dxa"/>
            </w:tcMar>
            <w:vAlign w:val="center"/>
          </w:tcPr>
          <w:p w:rsidR="00A62615" w:rsidRDefault="00130E5F">
            <w:pPr>
              <w:keepNext/>
              <w:keepLines/>
              <w:spacing w:after="0" w:line="240" w:lineRule="auto"/>
              <w:jc w:val="right"/>
            </w:pPr>
            <w:r>
              <w:rPr>
                <w:sz w:val="18"/>
              </w:rPr>
              <w:t>117,3</w:t>
            </w:r>
          </w:p>
        </w:tc>
      </w:tr>
    </w:tbl>
    <w:p w:rsidR="00A62615" w:rsidRDefault="00A62615">
      <w:pPr>
        <w:spacing w:after="0"/>
      </w:pPr>
    </w:p>
    <w:p w:rsidR="00A62615" w:rsidRDefault="00130E5F">
      <w:r>
        <w:t>Stalni porezi na nepokretnu imovine bilježe uvećanje od 17,3%. Odnose se na porez na kuće za odmor ( dugovi iz prethodnih godina) te porez na nekretnine koji je od 01.01.2025. godine zamjenio porez na kuće za odmor. Uvećanje se odnosi na veći broj (dužnika</w:t>
      </w:r>
      <w:r>
        <w:t>) osoba koje su dužne plaćati navedeni porez.</w:t>
      </w:r>
    </w:p>
    <w:p w:rsidR="00A62615" w:rsidRDefault="00A62615"/>
    <w:p w:rsidR="00A62615" w:rsidRDefault="00130E5F">
      <w:pPr>
        <w:keepNext/>
        <w:spacing w:line="240" w:lineRule="auto"/>
        <w:jc w:val="center"/>
      </w:pPr>
      <w:r>
        <w:rPr>
          <w:sz w:val="28"/>
        </w:rPr>
        <w:t>Bilješka 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6134</w:t>
            </w:r>
          </w:p>
        </w:tc>
        <w:tc>
          <w:tcPr>
            <w:tcW w:w="3180" w:type="dxa"/>
            <w:tcMar>
              <w:top w:w="0" w:type="dxa"/>
              <w:bottom w:w="0" w:type="dxa"/>
            </w:tcMar>
            <w:vAlign w:val="center"/>
          </w:tcPr>
          <w:p w:rsidR="00A62615" w:rsidRDefault="00130E5F">
            <w:pPr>
              <w:keepNext/>
              <w:keepLines/>
              <w:spacing w:after="0" w:line="240" w:lineRule="auto"/>
            </w:pPr>
            <w:r>
              <w:rPr>
                <w:sz w:val="18"/>
              </w:rPr>
              <w:t>Povremeni porezi na imovinu</w:t>
            </w:r>
          </w:p>
        </w:tc>
        <w:tc>
          <w:tcPr>
            <w:tcW w:w="700" w:type="dxa"/>
            <w:tcMar>
              <w:top w:w="0" w:type="dxa"/>
              <w:bottom w:w="0" w:type="dxa"/>
            </w:tcMar>
            <w:vAlign w:val="center"/>
          </w:tcPr>
          <w:p w:rsidR="00A62615" w:rsidRDefault="00130E5F">
            <w:pPr>
              <w:keepNext/>
              <w:keepLines/>
              <w:spacing w:after="0" w:line="240" w:lineRule="auto"/>
            </w:pPr>
            <w:r>
              <w:rPr>
                <w:sz w:val="18"/>
              </w:rPr>
              <w:t>6134</w:t>
            </w:r>
          </w:p>
        </w:tc>
        <w:tc>
          <w:tcPr>
            <w:tcW w:w="1860" w:type="dxa"/>
            <w:tcMar>
              <w:top w:w="0" w:type="dxa"/>
              <w:bottom w:w="0" w:type="dxa"/>
            </w:tcMar>
            <w:vAlign w:val="center"/>
          </w:tcPr>
          <w:p w:rsidR="00A62615" w:rsidRDefault="00130E5F">
            <w:pPr>
              <w:keepNext/>
              <w:keepLines/>
              <w:spacing w:after="0" w:line="240" w:lineRule="auto"/>
              <w:jc w:val="right"/>
            </w:pPr>
            <w:r>
              <w:rPr>
                <w:sz w:val="18"/>
              </w:rPr>
              <w:t>1.991.221,48</w:t>
            </w:r>
          </w:p>
        </w:tc>
        <w:tc>
          <w:tcPr>
            <w:tcW w:w="1860" w:type="dxa"/>
            <w:tcMar>
              <w:top w:w="0" w:type="dxa"/>
              <w:bottom w:w="0" w:type="dxa"/>
            </w:tcMar>
            <w:vAlign w:val="center"/>
          </w:tcPr>
          <w:p w:rsidR="00A62615" w:rsidRDefault="00130E5F">
            <w:pPr>
              <w:keepNext/>
              <w:keepLines/>
              <w:spacing w:after="0" w:line="240" w:lineRule="auto"/>
              <w:jc w:val="right"/>
            </w:pPr>
            <w:r>
              <w:rPr>
                <w:sz w:val="18"/>
              </w:rPr>
              <w:t>1.436.317,31</w:t>
            </w:r>
          </w:p>
        </w:tc>
        <w:tc>
          <w:tcPr>
            <w:tcW w:w="700" w:type="dxa"/>
            <w:tcMar>
              <w:top w:w="0" w:type="dxa"/>
              <w:bottom w:w="0" w:type="dxa"/>
            </w:tcMar>
            <w:vAlign w:val="center"/>
          </w:tcPr>
          <w:p w:rsidR="00A62615" w:rsidRDefault="00130E5F">
            <w:pPr>
              <w:keepNext/>
              <w:keepLines/>
              <w:spacing w:after="0" w:line="240" w:lineRule="auto"/>
              <w:jc w:val="right"/>
            </w:pPr>
            <w:r>
              <w:rPr>
                <w:sz w:val="18"/>
              </w:rPr>
              <w:t>72,1</w:t>
            </w:r>
          </w:p>
        </w:tc>
      </w:tr>
    </w:tbl>
    <w:p w:rsidR="00A62615" w:rsidRDefault="00A62615">
      <w:pPr>
        <w:spacing w:after="0"/>
      </w:pPr>
    </w:p>
    <w:p w:rsidR="00A62615" w:rsidRDefault="00130E5F">
      <w:r>
        <w:t>Do umanjenja dolazi zbog manje prodaje nekretnina na području Općine Malinska - Dubašnica.</w:t>
      </w:r>
    </w:p>
    <w:p w:rsidR="00A62615" w:rsidRDefault="00A62615"/>
    <w:p w:rsidR="00A62615" w:rsidRDefault="00130E5F">
      <w:pPr>
        <w:keepNext/>
        <w:spacing w:line="240" w:lineRule="auto"/>
        <w:jc w:val="center"/>
      </w:pPr>
      <w:r>
        <w:rPr>
          <w:sz w:val="28"/>
        </w:rPr>
        <w:t>Bilješka 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6142</w:t>
            </w:r>
          </w:p>
        </w:tc>
        <w:tc>
          <w:tcPr>
            <w:tcW w:w="3180" w:type="dxa"/>
            <w:tcMar>
              <w:top w:w="0" w:type="dxa"/>
              <w:bottom w:w="0" w:type="dxa"/>
            </w:tcMar>
            <w:vAlign w:val="center"/>
          </w:tcPr>
          <w:p w:rsidR="00A62615" w:rsidRDefault="00130E5F">
            <w:pPr>
              <w:keepNext/>
              <w:keepLines/>
              <w:spacing w:after="0" w:line="240" w:lineRule="auto"/>
            </w:pPr>
            <w:r>
              <w:rPr>
                <w:sz w:val="18"/>
              </w:rPr>
              <w:t>Porez na promet</w:t>
            </w:r>
          </w:p>
        </w:tc>
        <w:tc>
          <w:tcPr>
            <w:tcW w:w="700" w:type="dxa"/>
            <w:tcMar>
              <w:top w:w="0" w:type="dxa"/>
              <w:bottom w:w="0" w:type="dxa"/>
            </w:tcMar>
            <w:vAlign w:val="center"/>
          </w:tcPr>
          <w:p w:rsidR="00A62615" w:rsidRDefault="00130E5F">
            <w:pPr>
              <w:keepNext/>
              <w:keepLines/>
              <w:spacing w:after="0" w:line="240" w:lineRule="auto"/>
            </w:pPr>
            <w:r>
              <w:rPr>
                <w:sz w:val="18"/>
              </w:rPr>
              <w:t>6142</w:t>
            </w:r>
          </w:p>
        </w:tc>
        <w:tc>
          <w:tcPr>
            <w:tcW w:w="1860" w:type="dxa"/>
            <w:tcMar>
              <w:top w:w="0" w:type="dxa"/>
              <w:bottom w:w="0" w:type="dxa"/>
            </w:tcMar>
            <w:vAlign w:val="center"/>
          </w:tcPr>
          <w:p w:rsidR="00A62615" w:rsidRDefault="00130E5F">
            <w:pPr>
              <w:keepNext/>
              <w:keepLines/>
              <w:spacing w:after="0" w:line="240" w:lineRule="auto"/>
              <w:jc w:val="right"/>
            </w:pPr>
            <w:r>
              <w:rPr>
                <w:sz w:val="18"/>
              </w:rPr>
              <w:t>199.081,05</w:t>
            </w:r>
          </w:p>
        </w:tc>
        <w:tc>
          <w:tcPr>
            <w:tcW w:w="1860" w:type="dxa"/>
            <w:tcMar>
              <w:top w:w="0" w:type="dxa"/>
              <w:bottom w:w="0" w:type="dxa"/>
            </w:tcMar>
            <w:vAlign w:val="center"/>
          </w:tcPr>
          <w:p w:rsidR="00A62615" w:rsidRDefault="00130E5F">
            <w:pPr>
              <w:keepNext/>
              <w:keepLines/>
              <w:spacing w:after="0" w:line="240" w:lineRule="auto"/>
              <w:jc w:val="right"/>
            </w:pPr>
            <w:r>
              <w:rPr>
                <w:sz w:val="18"/>
              </w:rPr>
              <w:t>247.363,41</w:t>
            </w:r>
          </w:p>
        </w:tc>
        <w:tc>
          <w:tcPr>
            <w:tcW w:w="700" w:type="dxa"/>
            <w:tcMar>
              <w:top w:w="0" w:type="dxa"/>
              <w:bottom w:w="0" w:type="dxa"/>
            </w:tcMar>
            <w:vAlign w:val="center"/>
          </w:tcPr>
          <w:p w:rsidR="00A62615" w:rsidRDefault="00130E5F">
            <w:pPr>
              <w:keepNext/>
              <w:keepLines/>
              <w:spacing w:after="0" w:line="240" w:lineRule="auto"/>
              <w:jc w:val="right"/>
            </w:pPr>
            <w:r>
              <w:rPr>
                <w:sz w:val="18"/>
              </w:rPr>
              <w:t>124,3</w:t>
            </w:r>
          </w:p>
        </w:tc>
      </w:tr>
    </w:tbl>
    <w:p w:rsidR="00A62615" w:rsidRDefault="00A62615">
      <w:pPr>
        <w:spacing w:after="0"/>
      </w:pPr>
    </w:p>
    <w:p w:rsidR="00A62615" w:rsidRDefault="00130E5F">
      <w:r>
        <w:t>Odnosi se na porez na potrošnju koji je ostvaren gotovo 24 % više u odnosu na prethodnu godinu. </w:t>
      </w:r>
    </w:p>
    <w:p w:rsidR="00A62615" w:rsidRDefault="00A62615"/>
    <w:p w:rsidR="00A62615" w:rsidRDefault="00130E5F">
      <w:pPr>
        <w:keepNext/>
        <w:spacing w:line="240" w:lineRule="auto"/>
        <w:jc w:val="center"/>
      </w:pPr>
      <w:r>
        <w:rPr>
          <w:sz w:val="28"/>
        </w:rPr>
        <w:t>Bilješka 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Indeks </w:t>
            </w:r>
            <w:r>
              <w:rPr>
                <w:b/>
                <w:sz w:val="18"/>
              </w:rPr>
              <w:t>(%)</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63</w:t>
            </w:r>
          </w:p>
        </w:tc>
        <w:tc>
          <w:tcPr>
            <w:tcW w:w="3180" w:type="dxa"/>
            <w:tcMar>
              <w:top w:w="0" w:type="dxa"/>
              <w:bottom w:w="0" w:type="dxa"/>
            </w:tcMar>
            <w:vAlign w:val="center"/>
          </w:tcPr>
          <w:p w:rsidR="00A62615" w:rsidRDefault="00130E5F">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A62615" w:rsidRDefault="00130E5F">
            <w:pPr>
              <w:keepNext/>
              <w:keepLines/>
              <w:spacing w:after="0" w:line="240" w:lineRule="auto"/>
            </w:pPr>
            <w:r>
              <w:rPr>
                <w:sz w:val="18"/>
              </w:rPr>
              <w:t>63</w:t>
            </w:r>
          </w:p>
        </w:tc>
        <w:tc>
          <w:tcPr>
            <w:tcW w:w="1860" w:type="dxa"/>
            <w:tcMar>
              <w:top w:w="0" w:type="dxa"/>
              <w:bottom w:w="0" w:type="dxa"/>
            </w:tcMar>
            <w:vAlign w:val="center"/>
          </w:tcPr>
          <w:p w:rsidR="00A62615" w:rsidRDefault="00130E5F">
            <w:pPr>
              <w:keepNext/>
              <w:keepLines/>
              <w:spacing w:after="0" w:line="240" w:lineRule="auto"/>
              <w:jc w:val="right"/>
            </w:pPr>
            <w:r>
              <w:rPr>
                <w:sz w:val="18"/>
              </w:rPr>
              <w:t>140.601,08</w:t>
            </w:r>
          </w:p>
        </w:tc>
        <w:tc>
          <w:tcPr>
            <w:tcW w:w="1860" w:type="dxa"/>
            <w:tcMar>
              <w:top w:w="0" w:type="dxa"/>
              <w:bottom w:w="0" w:type="dxa"/>
            </w:tcMar>
            <w:vAlign w:val="center"/>
          </w:tcPr>
          <w:p w:rsidR="00A62615" w:rsidRDefault="00130E5F">
            <w:pPr>
              <w:keepNext/>
              <w:keepLines/>
              <w:spacing w:after="0" w:line="240" w:lineRule="auto"/>
              <w:jc w:val="right"/>
            </w:pPr>
            <w:r>
              <w:rPr>
                <w:sz w:val="18"/>
              </w:rPr>
              <w:t>1.325.044,15</w:t>
            </w:r>
          </w:p>
        </w:tc>
        <w:tc>
          <w:tcPr>
            <w:tcW w:w="700" w:type="dxa"/>
            <w:tcMar>
              <w:top w:w="0" w:type="dxa"/>
              <w:bottom w:w="0" w:type="dxa"/>
            </w:tcMar>
            <w:vAlign w:val="center"/>
          </w:tcPr>
          <w:p w:rsidR="00A62615" w:rsidRDefault="00130E5F">
            <w:pPr>
              <w:keepNext/>
              <w:keepLines/>
              <w:spacing w:after="0" w:line="240" w:lineRule="auto"/>
              <w:jc w:val="right"/>
            </w:pPr>
            <w:r>
              <w:rPr>
                <w:sz w:val="18"/>
              </w:rPr>
              <w:t>942,4</w:t>
            </w:r>
          </w:p>
        </w:tc>
      </w:tr>
    </w:tbl>
    <w:p w:rsidR="00A62615" w:rsidRDefault="00A62615">
      <w:pPr>
        <w:spacing w:after="0"/>
      </w:pPr>
    </w:p>
    <w:p w:rsidR="00A62615" w:rsidRDefault="00130E5F">
      <w:r>
        <w:t>Pomoći iz inozemstva i od subjekata unutar općeg proračuna bilježe nominalno uvećanje od 1.184.443,07EUR. Uvećanje bilježimo na poziciji tekućih pomoći proračunu (6331), kapitalnih pomoći proračunu (6332) te kapitalnih pomoći temeljem prijenosa EU sredstav</w:t>
      </w:r>
      <w:r>
        <w:t>a (638).</w:t>
      </w:r>
    </w:p>
    <w:p w:rsidR="00A62615" w:rsidRDefault="00A62615"/>
    <w:p w:rsidR="00A62615" w:rsidRDefault="00130E5F">
      <w:pPr>
        <w:keepNext/>
        <w:spacing w:line="240" w:lineRule="auto"/>
        <w:jc w:val="center"/>
      </w:pPr>
      <w:r>
        <w:rPr>
          <w:sz w:val="28"/>
        </w:rPr>
        <w:t>Bilješka 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6331</w:t>
            </w:r>
          </w:p>
        </w:tc>
        <w:tc>
          <w:tcPr>
            <w:tcW w:w="3180" w:type="dxa"/>
            <w:tcMar>
              <w:top w:w="0" w:type="dxa"/>
              <w:bottom w:w="0" w:type="dxa"/>
            </w:tcMar>
            <w:vAlign w:val="center"/>
          </w:tcPr>
          <w:p w:rsidR="00A62615" w:rsidRDefault="00130E5F">
            <w:pPr>
              <w:keepNext/>
              <w:keepLines/>
              <w:spacing w:after="0" w:line="240" w:lineRule="auto"/>
            </w:pPr>
            <w:r>
              <w:rPr>
                <w:sz w:val="18"/>
              </w:rPr>
              <w:t xml:space="preserve">Tekuće pomoći proračunu i izvanproračunskim korisnicima iz drugih </w:t>
            </w:r>
            <w:r>
              <w:rPr>
                <w:sz w:val="18"/>
              </w:rPr>
              <w:t>proračuna</w:t>
            </w:r>
          </w:p>
        </w:tc>
        <w:tc>
          <w:tcPr>
            <w:tcW w:w="700" w:type="dxa"/>
            <w:tcMar>
              <w:top w:w="0" w:type="dxa"/>
              <w:bottom w:w="0" w:type="dxa"/>
            </w:tcMar>
            <w:vAlign w:val="center"/>
          </w:tcPr>
          <w:p w:rsidR="00A62615" w:rsidRDefault="00130E5F">
            <w:pPr>
              <w:keepNext/>
              <w:keepLines/>
              <w:spacing w:after="0" w:line="240" w:lineRule="auto"/>
            </w:pPr>
            <w:r>
              <w:rPr>
                <w:sz w:val="18"/>
              </w:rPr>
              <w:t>6331</w:t>
            </w:r>
          </w:p>
        </w:tc>
        <w:tc>
          <w:tcPr>
            <w:tcW w:w="1860" w:type="dxa"/>
            <w:tcMar>
              <w:top w:w="0" w:type="dxa"/>
              <w:bottom w:w="0" w:type="dxa"/>
            </w:tcMar>
            <w:vAlign w:val="center"/>
          </w:tcPr>
          <w:p w:rsidR="00A62615" w:rsidRDefault="00130E5F">
            <w:pPr>
              <w:keepNext/>
              <w:keepLines/>
              <w:spacing w:after="0" w:line="240" w:lineRule="auto"/>
              <w:jc w:val="right"/>
            </w:pPr>
            <w:r>
              <w:rPr>
                <w:sz w:val="18"/>
              </w:rPr>
              <w:t>15.877,36</w:t>
            </w:r>
          </w:p>
        </w:tc>
        <w:tc>
          <w:tcPr>
            <w:tcW w:w="1860" w:type="dxa"/>
            <w:tcMar>
              <w:top w:w="0" w:type="dxa"/>
              <w:bottom w:w="0" w:type="dxa"/>
            </w:tcMar>
            <w:vAlign w:val="center"/>
          </w:tcPr>
          <w:p w:rsidR="00A62615" w:rsidRDefault="00130E5F">
            <w:pPr>
              <w:keepNext/>
              <w:keepLines/>
              <w:spacing w:after="0" w:line="240" w:lineRule="auto"/>
              <w:jc w:val="right"/>
            </w:pPr>
            <w:r>
              <w:rPr>
                <w:sz w:val="18"/>
              </w:rPr>
              <w:t>32.059,60</w:t>
            </w:r>
          </w:p>
        </w:tc>
        <w:tc>
          <w:tcPr>
            <w:tcW w:w="700" w:type="dxa"/>
            <w:tcMar>
              <w:top w:w="0" w:type="dxa"/>
              <w:bottom w:w="0" w:type="dxa"/>
            </w:tcMar>
            <w:vAlign w:val="center"/>
          </w:tcPr>
          <w:p w:rsidR="00A62615" w:rsidRDefault="00130E5F">
            <w:pPr>
              <w:keepNext/>
              <w:keepLines/>
              <w:spacing w:after="0" w:line="240" w:lineRule="auto"/>
              <w:jc w:val="right"/>
            </w:pPr>
            <w:r>
              <w:rPr>
                <w:sz w:val="18"/>
              </w:rPr>
              <w:t>201,9</w:t>
            </w:r>
          </w:p>
        </w:tc>
      </w:tr>
    </w:tbl>
    <w:p w:rsidR="00A62615" w:rsidRDefault="00A62615">
      <w:pPr>
        <w:spacing w:after="0"/>
      </w:pPr>
    </w:p>
    <w:p w:rsidR="00A62615" w:rsidRDefault="00130E5F">
      <w:r>
        <w:t>Općina Malinska - Dubašnica ostvarila je 32.059,60 EUR tekućih pomoći proračunu i to pomoći iz proračuna PGŽ-a. Pomoći se odnose na financiranje Programa pomoć u kući, financiranje knjige, logopedskog programa Kokolingo te sufinanciranje troškova maškara.</w:t>
      </w:r>
    </w:p>
    <w:p w:rsidR="00A62615" w:rsidRDefault="00A62615"/>
    <w:p w:rsidR="00A62615" w:rsidRDefault="00130E5F">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6332</w:t>
            </w:r>
          </w:p>
        </w:tc>
        <w:tc>
          <w:tcPr>
            <w:tcW w:w="3180" w:type="dxa"/>
            <w:tcMar>
              <w:top w:w="0" w:type="dxa"/>
              <w:bottom w:w="0" w:type="dxa"/>
            </w:tcMar>
            <w:vAlign w:val="center"/>
          </w:tcPr>
          <w:p w:rsidR="00A62615" w:rsidRDefault="00130E5F">
            <w:pPr>
              <w:keepNext/>
              <w:keepLines/>
              <w:spacing w:after="0" w:line="240" w:lineRule="auto"/>
            </w:pPr>
            <w:r>
              <w:rPr>
                <w:sz w:val="18"/>
              </w:rPr>
              <w:t xml:space="preserve">Kapitalne pomoći proračunu i izvanproračunskim korisnicima iz drugih </w:t>
            </w:r>
            <w:r>
              <w:rPr>
                <w:sz w:val="18"/>
              </w:rPr>
              <w:t>proračuna</w:t>
            </w:r>
          </w:p>
        </w:tc>
        <w:tc>
          <w:tcPr>
            <w:tcW w:w="700" w:type="dxa"/>
            <w:tcMar>
              <w:top w:w="0" w:type="dxa"/>
              <w:bottom w:w="0" w:type="dxa"/>
            </w:tcMar>
            <w:vAlign w:val="center"/>
          </w:tcPr>
          <w:p w:rsidR="00A62615" w:rsidRDefault="00130E5F">
            <w:pPr>
              <w:keepNext/>
              <w:keepLines/>
              <w:spacing w:after="0" w:line="240" w:lineRule="auto"/>
            </w:pPr>
            <w:r>
              <w:rPr>
                <w:sz w:val="18"/>
              </w:rPr>
              <w:t>6332</w:t>
            </w:r>
          </w:p>
        </w:tc>
        <w:tc>
          <w:tcPr>
            <w:tcW w:w="1860" w:type="dxa"/>
            <w:tcMar>
              <w:top w:w="0" w:type="dxa"/>
              <w:bottom w:w="0" w:type="dxa"/>
            </w:tcMar>
            <w:vAlign w:val="center"/>
          </w:tcPr>
          <w:p w:rsidR="00A62615" w:rsidRDefault="00130E5F">
            <w:pPr>
              <w:keepNext/>
              <w:keepLines/>
              <w:spacing w:after="0" w:line="240" w:lineRule="auto"/>
              <w:jc w:val="right"/>
            </w:pPr>
            <w:r>
              <w:rPr>
                <w:sz w:val="18"/>
              </w:rPr>
              <w:t>64.237,50</w:t>
            </w:r>
          </w:p>
        </w:tc>
        <w:tc>
          <w:tcPr>
            <w:tcW w:w="1860" w:type="dxa"/>
            <w:tcMar>
              <w:top w:w="0" w:type="dxa"/>
              <w:bottom w:w="0" w:type="dxa"/>
            </w:tcMar>
            <w:vAlign w:val="center"/>
          </w:tcPr>
          <w:p w:rsidR="00A62615" w:rsidRDefault="00130E5F">
            <w:pPr>
              <w:keepNext/>
              <w:keepLines/>
              <w:spacing w:after="0" w:line="240" w:lineRule="auto"/>
              <w:jc w:val="right"/>
            </w:pPr>
            <w:r>
              <w:rPr>
                <w:sz w:val="18"/>
              </w:rPr>
              <w:t>299.056,99</w:t>
            </w:r>
          </w:p>
        </w:tc>
        <w:tc>
          <w:tcPr>
            <w:tcW w:w="700" w:type="dxa"/>
            <w:tcMar>
              <w:top w:w="0" w:type="dxa"/>
              <w:bottom w:w="0" w:type="dxa"/>
            </w:tcMar>
            <w:vAlign w:val="center"/>
          </w:tcPr>
          <w:p w:rsidR="00A62615" w:rsidRDefault="00130E5F">
            <w:pPr>
              <w:keepNext/>
              <w:keepLines/>
              <w:spacing w:after="0" w:line="240" w:lineRule="auto"/>
              <w:jc w:val="right"/>
            </w:pPr>
            <w:r>
              <w:rPr>
                <w:sz w:val="18"/>
              </w:rPr>
              <w:t>465,5</w:t>
            </w:r>
          </w:p>
        </w:tc>
      </w:tr>
    </w:tbl>
    <w:p w:rsidR="00A62615" w:rsidRDefault="00A62615">
      <w:pPr>
        <w:spacing w:after="0"/>
      </w:pPr>
    </w:p>
    <w:p w:rsidR="00A62615" w:rsidRDefault="00130E5F">
      <w:r>
        <w:t>Kapitalne pomoći proračunu iz drugih proračuna obuhvaćaju pomoći iz državnog proračuna te županijskog za projekte:</w:t>
      </w:r>
    </w:p>
    <w:p w:rsidR="00A62615" w:rsidRDefault="00130E5F">
      <w:pPr>
        <w:pStyle w:val="Odlomakpopisa"/>
        <w:numPr>
          <w:ilvl w:val="0"/>
          <w:numId w:val="1"/>
        </w:numPr>
      </w:pPr>
      <w:r>
        <w:t>zamjene umjetne trave na nogometnom igralištu - 45.000 EUR</w:t>
      </w:r>
    </w:p>
    <w:p w:rsidR="00A62615" w:rsidRDefault="00130E5F">
      <w:pPr>
        <w:pStyle w:val="Odlomakpopisa"/>
        <w:numPr>
          <w:ilvl w:val="0"/>
          <w:numId w:val="1"/>
        </w:numPr>
      </w:pPr>
      <w:r>
        <w:t>multifunkcionalne sprave na dječjem igralištu - 16.223 EUR</w:t>
      </w:r>
    </w:p>
    <w:p w:rsidR="00A62615" w:rsidRDefault="00130E5F">
      <w:pPr>
        <w:pStyle w:val="Odlomakpopisa"/>
        <w:numPr>
          <w:ilvl w:val="0"/>
          <w:numId w:val="1"/>
        </w:numPr>
      </w:pPr>
      <w:r>
        <w:t> građenje oborinske kan</w:t>
      </w:r>
      <w:r>
        <w:t>alizacije na dijelu Općine - 124.200 EUR</w:t>
      </w:r>
    </w:p>
    <w:p w:rsidR="00A62615" w:rsidRDefault="00130E5F">
      <w:pPr>
        <w:pStyle w:val="Odlomakpopisa"/>
        <w:numPr>
          <w:ilvl w:val="0"/>
          <w:numId w:val="1"/>
        </w:numPr>
      </w:pPr>
      <w:r>
        <w:t>ug. o sufinanciranju provedbe EU projekta (JPF.20210.6.497) prikupljanja, odvodnje i pročišćavanja otpadnih voda - 91.034 EUR</w:t>
      </w:r>
    </w:p>
    <w:p w:rsidR="00A62615" w:rsidRDefault="00130E5F">
      <w:pPr>
        <w:pStyle w:val="Odlomakpopisa"/>
        <w:numPr>
          <w:ilvl w:val="0"/>
          <w:numId w:val="1"/>
        </w:numPr>
      </w:pPr>
      <w:r>
        <w:t> te uređenje obalnog dijela. - 22.600 EUR</w:t>
      </w:r>
    </w:p>
    <w:p w:rsidR="00A62615" w:rsidRDefault="00A62615"/>
    <w:p w:rsidR="00A62615" w:rsidRDefault="00130E5F">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w:t>
            </w:r>
            <w:r>
              <w:rPr>
                <w:b/>
                <w:sz w:val="18"/>
              </w:rPr>
              <w:t>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6381</w:t>
            </w:r>
          </w:p>
        </w:tc>
        <w:tc>
          <w:tcPr>
            <w:tcW w:w="3180" w:type="dxa"/>
            <w:tcMar>
              <w:top w:w="0" w:type="dxa"/>
              <w:bottom w:w="0" w:type="dxa"/>
            </w:tcMar>
            <w:vAlign w:val="center"/>
          </w:tcPr>
          <w:p w:rsidR="00A62615" w:rsidRDefault="00130E5F">
            <w:pPr>
              <w:keepNext/>
              <w:keepLines/>
              <w:spacing w:after="0" w:line="240" w:lineRule="auto"/>
            </w:pPr>
            <w:r>
              <w:rPr>
                <w:sz w:val="18"/>
              </w:rPr>
              <w:t>Tekuće pomoći temeljem prijenosa EU sredstava</w:t>
            </w:r>
          </w:p>
        </w:tc>
        <w:tc>
          <w:tcPr>
            <w:tcW w:w="700" w:type="dxa"/>
            <w:tcMar>
              <w:top w:w="0" w:type="dxa"/>
              <w:bottom w:w="0" w:type="dxa"/>
            </w:tcMar>
            <w:vAlign w:val="center"/>
          </w:tcPr>
          <w:p w:rsidR="00A62615" w:rsidRDefault="00130E5F">
            <w:pPr>
              <w:keepNext/>
              <w:keepLines/>
              <w:spacing w:after="0" w:line="240" w:lineRule="auto"/>
            </w:pPr>
            <w:r>
              <w:rPr>
                <w:sz w:val="18"/>
              </w:rPr>
              <w:t>6381</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9.368,40</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Ostvarene su za projekt DEEP SEA 5RP ARIES SOCIETA' CONSORTILE ITALY po završnom izvješću.</w:t>
      </w:r>
    </w:p>
    <w:p w:rsidR="00A62615" w:rsidRDefault="00A62615"/>
    <w:p w:rsidR="00A62615" w:rsidRDefault="00130E5F">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Indeks </w:t>
            </w:r>
            <w:r>
              <w:rPr>
                <w:b/>
                <w:sz w:val="18"/>
              </w:rPr>
              <w:t>(%)</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6382</w:t>
            </w:r>
          </w:p>
        </w:tc>
        <w:tc>
          <w:tcPr>
            <w:tcW w:w="3180" w:type="dxa"/>
            <w:tcMar>
              <w:top w:w="0" w:type="dxa"/>
              <w:bottom w:w="0" w:type="dxa"/>
            </w:tcMar>
            <w:vAlign w:val="center"/>
          </w:tcPr>
          <w:p w:rsidR="00A62615" w:rsidRDefault="00130E5F">
            <w:pPr>
              <w:keepNext/>
              <w:keepLines/>
              <w:spacing w:after="0" w:line="240" w:lineRule="auto"/>
            </w:pPr>
            <w:r>
              <w:rPr>
                <w:sz w:val="18"/>
              </w:rPr>
              <w:t>Kapitalne pomoći temeljem prijenosa EU sredstava</w:t>
            </w:r>
          </w:p>
        </w:tc>
        <w:tc>
          <w:tcPr>
            <w:tcW w:w="700" w:type="dxa"/>
            <w:tcMar>
              <w:top w:w="0" w:type="dxa"/>
              <w:bottom w:w="0" w:type="dxa"/>
            </w:tcMar>
            <w:vAlign w:val="center"/>
          </w:tcPr>
          <w:p w:rsidR="00A62615" w:rsidRDefault="00130E5F">
            <w:pPr>
              <w:keepNext/>
              <w:keepLines/>
              <w:spacing w:after="0" w:line="240" w:lineRule="auto"/>
            </w:pPr>
            <w:r>
              <w:rPr>
                <w:sz w:val="18"/>
              </w:rPr>
              <w:t>6382</w:t>
            </w:r>
          </w:p>
        </w:tc>
        <w:tc>
          <w:tcPr>
            <w:tcW w:w="1860" w:type="dxa"/>
            <w:tcMar>
              <w:top w:w="0" w:type="dxa"/>
              <w:bottom w:w="0" w:type="dxa"/>
            </w:tcMar>
            <w:vAlign w:val="center"/>
          </w:tcPr>
          <w:p w:rsidR="00A62615" w:rsidRDefault="00130E5F">
            <w:pPr>
              <w:keepNext/>
              <w:keepLines/>
              <w:spacing w:after="0" w:line="240" w:lineRule="auto"/>
              <w:jc w:val="right"/>
            </w:pPr>
            <w:r>
              <w:rPr>
                <w:sz w:val="18"/>
              </w:rPr>
              <w:t>33.695,36</w:t>
            </w:r>
          </w:p>
        </w:tc>
        <w:tc>
          <w:tcPr>
            <w:tcW w:w="1860" w:type="dxa"/>
            <w:tcMar>
              <w:top w:w="0" w:type="dxa"/>
              <w:bottom w:w="0" w:type="dxa"/>
            </w:tcMar>
            <w:vAlign w:val="center"/>
          </w:tcPr>
          <w:p w:rsidR="00A62615" w:rsidRDefault="00130E5F">
            <w:pPr>
              <w:keepNext/>
              <w:keepLines/>
              <w:spacing w:after="0" w:line="240" w:lineRule="auto"/>
              <w:jc w:val="right"/>
            </w:pPr>
            <w:r>
              <w:rPr>
                <w:sz w:val="18"/>
              </w:rPr>
              <w:t>977.227,16</w:t>
            </w:r>
          </w:p>
        </w:tc>
        <w:tc>
          <w:tcPr>
            <w:tcW w:w="700" w:type="dxa"/>
            <w:tcMar>
              <w:top w:w="0" w:type="dxa"/>
              <w:bottom w:w="0" w:type="dxa"/>
            </w:tcMar>
            <w:vAlign w:val="center"/>
          </w:tcPr>
          <w:p w:rsidR="00A62615" w:rsidRDefault="00130E5F">
            <w:pPr>
              <w:keepNext/>
              <w:keepLines/>
              <w:spacing w:after="0" w:line="240" w:lineRule="auto"/>
              <w:jc w:val="right"/>
            </w:pPr>
            <w:r>
              <w:rPr>
                <w:sz w:val="18"/>
              </w:rPr>
              <w:t>2900,2</w:t>
            </w:r>
          </w:p>
        </w:tc>
      </w:tr>
    </w:tbl>
    <w:p w:rsidR="00A62615" w:rsidRDefault="00A62615">
      <w:pPr>
        <w:spacing w:after="0"/>
      </w:pPr>
    </w:p>
    <w:p w:rsidR="00A62615" w:rsidRDefault="00130E5F">
      <w:r>
        <w:t>Kapitalne pomoći temeljem prijenosa EU sredstava ostvarene su u iznosu od 977.227,16 EUR i odnose se na Projekt "Izgradnja i opremanje vatrogasnog doma DVD Malinska - Dubašnica" koji se financira iz Integriranog teritorijalnog programa u financijskom razdo</w:t>
      </w:r>
      <w:r>
        <w:t>blju 2021. – 2027. </w:t>
      </w:r>
    </w:p>
    <w:p w:rsidR="00A62615" w:rsidRDefault="00130E5F">
      <w:r>
        <w:t> </w:t>
      </w:r>
    </w:p>
    <w:p w:rsidR="00A62615" w:rsidRDefault="00130E5F">
      <w:r>
        <w:t> </w:t>
      </w:r>
    </w:p>
    <w:p w:rsidR="00A62615" w:rsidRDefault="00A62615"/>
    <w:p w:rsidR="00A62615" w:rsidRDefault="00130E5F">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652</w:t>
            </w:r>
          </w:p>
        </w:tc>
        <w:tc>
          <w:tcPr>
            <w:tcW w:w="3180" w:type="dxa"/>
            <w:tcMar>
              <w:top w:w="0" w:type="dxa"/>
              <w:bottom w:w="0" w:type="dxa"/>
            </w:tcMar>
            <w:vAlign w:val="center"/>
          </w:tcPr>
          <w:p w:rsidR="00A62615" w:rsidRDefault="00130E5F">
            <w:pPr>
              <w:keepNext/>
              <w:keepLines/>
              <w:spacing w:after="0" w:line="240" w:lineRule="auto"/>
            </w:pPr>
            <w:r>
              <w:rPr>
                <w:sz w:val="18"/>
              </w:rPr>
              <w:t>Prihodi po posebnim propisima (šifre 6521 do 6528)</w:t>
            </w:r>
          </w:p>
        </w:tc>
        <w:tc>
          <w:tcPr>
            <w:tcW w:w="700" w:type="dxa"/>
            <w:tcMar>
              <w:top w:w="0" w:type="dxa"/>
              <w:bottom w:w="0" w:type="dxa"/>
            </w:tcMar>
            <w:vAlign w:val="center"/>
          </w:tcPr>
          <w:p w:rsidR="00A62615" w:rsidRDefault="00130E5F">
            <w:pPr>
              <w:keepNext/>
              <w:keepLines/>
              <w:spacing w:after="0" w:line="240" w:lineRule="auto"/>
            </w:pPr>
            <w:r>
              <w:rPr>
                <w:sz w:val="18"/>
              </w:rPr>
              <w:t>652</w:t>
            </w:r>
          </w:p>
        </w:tc>
        <w:tc>
          <w:tcPr>
            <w:tcW w:w="1860" w:type="dxa"/>
            <w:tcMar>
              <w:top w:w="0" w:type="dxa"/>
              <w:bottom w:w="0" w:type="dxa"/>
            </w:tcMar>
            <w:vAlign w:val="center"/>
          </w:tcPr>
          <w:p w:rsidR="00A62615" w:rsidRDefault="00130E5F">
            <w:pPr>
              <w:keepNext/>
              <w:keepLines/>
              <w:spacing w:after="0" w:line="240" w:lineRule="auto"/>
              <w:jc w:val="right"/>
            </w:pPr>
            <w:r>
              <w:rPr>
                <w:sz w:val="18"/>
              </w:rPr>
              <w:t>50.781,84</w:t>
            </w:r>
          </w:p>
        </w:tc>
        <w:tc>
          <w:tcPr>
            <w:tcW w:w="1860" w:type="dxa"/>
            <w:tcMar>
              <w:top w:w="0" w:type="dxa"/>
              <w:bottom w:w="0" w:type="dxa"/>
            </w:tcMar>
            <w:vAlign w:val="center"/>
          </w:tcPr>
          <w:p w:rsidR="00A62615" w:rsidRDefault="00130E5F">
            <w:pPr>
              <w:keepNext/>
              <w:keepLines/>
              <w:spacing w:after="0" w:line="240" w:lineRule="auto"/>
              <w:jc w:val="right"/>
            </w:pPr>
            <w:r>
              <w:rPr>
                <w:sz w:val="18"/>
              </w:rPr>
              <w:t>76.292,81</w:t>
            </w:r>
          </w:p>
        </w:tc>
        <w:tc>
          <w:tcPr>
            <w:tcW w:w="700" w:type="dxa"/>
            <w:tcMar>
              <w:top w:w="0" w:type="dxa"/>
              <w:bottom w:w="0" w:type="dxa"/>
            </w:tcMar>
            <w:vAlign w:val="center"/>
          </w:tcPr>
          <w:p w:rsidR="00A62615" w:rsidRDefault="00130E5F">
            <w:pPr>
              <w:keepNext/>
              <w:keepLines/>
              <w:spacing w:after="0" w:line="240" w:lineRule="auto"/>
              <w:jc w:val="right"/>
            </w:pPr>
            <w:r>
              <w:rPr>
                <w:sz w:val="18"/>
              </w:rPr>
              <w:t>150,2</w:t>
            </w:r>
          </w:p>
        </w:tc>
      </w:tr>
    </w:tbl>
    <w:p w:rsidR="00A62615" w:rsidRDefault="00A62615">
      <w:pPr>
        <w:spacing w:after="0"/>
      </w:pPr>
    </w:p>
    <w:p w:rsidR="00A62615" w:rsidRDefault="00130E5F">
      <w:r>
        <w:t>Prihodi po posebnim propisima bilježe uvećanje od 50%. Najveće povećanje odnosi se na ostale nespomenute prihode u koje spadaju refundacije troškova. Općina Malinska - Dubašnica vrši refundacije troškova struje i vode zakupcima poslovnih prostora te korisn</w:t>
      </w:r>
      <w:r>
        <w:t>icima javnih površina te režijske troškove sportske dvorane.</w:t>
      </w:r>
    </w:p>
    <w:p w:rsidR="00A62615" w:rsidRDefault="00A62615"/>
    <w:p w:rsidR="00A62615" w:rsidRDefault="00130E5F">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66</w:t>
            </w:r>
          </w:p>
        </w:tc>
        <w:tc>
          <w:tcPr>
            <w:tcW w:w="3180" w:type="dxa"/>
            <w:tcMar>
              <w:top w:w="0" w:type="dxa"/>
              <w:bottom w:w="0" w:type="dxa"/>
            </w:tcMar>
            <w:vAlign w:val="center"/>
          </w:tcPr>
          <w:p w:rsidR="00A62615" w:rsidRDefault="00130E5F">
            <w:pPr>
              <w:keepNext/>
              <w:keepLines/>
              <w:spacing w:after="0" w:line="240" w:lineRule="auto"/>
            </w:pPr>
            <w:r>
              <w:rPr>
                <w:sz w:val="18"/>
              </w:rPr>
              <w:t xml:space="preserve">Prihodi od prodaje </w:t>
            </w:r>
            <w:r>
              <w:rPr>
                <w:sz w:val="18"/>
              </w:rPr>
              <w:t>proizvoda i robe te pruženih usluga, prihodi od donacija te povrati po protestiranim jamstvima (šifre 661+663)</w:t>
            </w:r>
          </w:p>
        </w:tc>
        <w:tc>
          <w:tcPr>
            <w:tcW w:w="700" w:type="dxa"/>
            <w:tcMar>
              <w:top w:w="0" w:type="dxa"/>
              <w:bottom w:w="0" w:type="dxa"/>
            </w:tcMar>
            <w:vAlign w:val="center"/>
          </w:tcPr>
          <w:p w:rsidR="00A62615" w:rsidRDefault="00130E5F">
            <w:pPr>
              <w:keepNext/>
              <w:keepLines/>
              <w:spacing w:after="0" w:line="240" w:lineRule="auto"/>
            </w:pPr>
            <w:r>
              <w:rPr>
                <w:sz w:val="18"/>
              </w:rPr>
              <w:t>66</w:t>
            </w:r>
          </w:p>
        </w:tc>
        <w:tc>
          <w:tcPr>
            <w:tcW w:w="1860" w:type="dxa"/>
            <w:tcMar>
              <w:top w:w="0" w:type="dxa"/>
              <w:bottom w:w="0" w:type="dxa"/>
            </w:tcMar>
            <w:vAlign w:val="center"/>
          </w:tcPr>
          <w:p w:rsidR="00A62615" w:rsidRDefault="00130E5F">
            <w:pPr>
              <w:keepNext/>
              <w:keepLines/>
              <w:spacing w:after="0" w:line="240" w:lineRule="auto"/>
              <w:jc w:val="right"/>
            </w:pPr>
            <w:r>
              <w:rPr>
                <w:sz w:val="18"/>
              </w:rPr>
              <w:t>330.963,63</w:t>
            </w:r>
          </w:p>
        </w:tc>
        <w:tc>
          <w:tcPr>
            <w:tcW w:w="1860" w:type="dxa"/>
            <w:tcMar>
              <w:top w:w="0" w:type="dxa"/>
              <w:bottom w:w="0" w:type="dxa"/>
            </w:tcMar>
            <w:vAlign w:val="center"/>
          </w:tcPr>
          <w:p w:rsidR="00A62615" w:rsidRDefault="00130E5F">
            <w:pPr>
              <w:keepNext/>
              <w:keepLines/>
              <w:spacing w:after="0" w:line="240" w:lineRule="auto"/>
              <w:jc w:val="right"/>
            </w:pPr>
            <w:r>
              <w:rPr>
                <w:sz w:val="18"/>
              </w:rPr>
              <w:t>92.237,57</w:t>
            </w:r>
          </w:p>
        </w:tc>
        <w:tc>
          <w:tcPr>
            <w:tcW w:w="700" w:type="dxa"/>
            <w:tcMar>
              <w:top w:w="0" w:type="dxa"/>
              <w:bottom w:w="0" w:type="dxa"/>
            </w:tcMar>
            <w:vAlign w:val="center"/>
          </w:tcPr>
          <w:p w:rsidR="00A62615" w:rsidRDefault="00130E5F">
            <w:pPr>
              <w:keepNext/>
              <w:keepLines/>
              <w:spacing w:after="0" w:line="240" w:lineRule="auto"/>
              <w:jc w:val="right"/>
            </w:pPr>
            <w:r>
              <w:rPr>
                <w:sz w:val="18"/>
              </w:rPr>
              <w:t>27,9</w:t>
            </w:r>
          </w:p>
        </w:tc>
      </w:tr>
    </w:tbl>
    <w:p w:rsidR="00A62615" w:rsidRDefault="00A62615">
      <w:pPr>
        <w:spacing w:after="0"/>
      </w:pPr>
    </w:p>
    <w:p w:rsidR="00A62615" w:rsidRDefault="00130E5F">
      <w:r>
        <w:t>Bilježe umanjenje od 72%, a najznačajnije umanjenje bilježimo na kapitalnim donacijama.</w:t>
      </w:r>
    </w:p>
    <w:p w:rsidR="00A62615" w:rsidRDefault="00A62615"/>
    <w:p w:rsidR="00A62615" w:rsidRDefault="00130E5F">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6632</w:t>
            </w:r>
          </w:p>
        </w:tc>
        <w:tc>
          <w:tcPr>
            <w:tcW w:w="3180" w:type="dxa"/>
            <w:tcMar>
              <w:top w:w="0" w:type="dxa"/>
              <w:bottom w:w="0" w:type="dxa"/>
            </w:tcMar>
            <w:vAlign w:val="center"/>
          </w:tcPr>
          <w:p w:rsidR="00A62615" w:rsidRDefault="00130E5F">
            <w:pPr>
              <w:keepNext/>
              <w:keepLines/>
              <w:spacing w:after="0" w:line="240" w:lineRule="auto"/>
            </w:pPr>
            <w:r>
              <w:rPr>
                <w:sz w:val="18"/>
              </w:rPr>
              <w:t>Kapitalne donacije</w:t>
            </w:r>
          </w:p>
        </w:tc>
        <w:tc>
          <w:tcPr>
            <w:tcW w:w="700" w:type="dxa"/>
            <w:tcMar>
              <w:top w:w="0" w:type="dxa"/>
              <w:bottom w:w="0" w:type="dxa"/>
            </w:tcMar>
            <w:vAlign w:val="center"/>
          </w:tcPr>
          <w:p w:rsidR="00A62615" w:rsidRDefault="00130E5F">
            <w:pPr>
              <w:keepNext/>
              <w:keepLines/>
              <w:spacing w:after="0" w:line="240" w:lineRule="auto"/>
            </w:pPr>
            <w:r>
              <w:rPr>
                <w:sz w:val="18"/>
              </w:rPr>
              <w:t>6632</w:t>
            </w:r>
          </w:p>
        </w:tc>
        <w:tc>
          <w:tcPr>
            <w:tcW w:w="1860" w:type="dxa"/>
            <w:tcMar>
              <w:top w:w="0" w:type="dxa"/>
              <w:bottom w:w="0" w:type="dxa"/>
            </w:tcMar>
            <w:vAlign w:val="center"/>
          </w:tcPr>
          <w:p w:rsidR="00A62615" w:rsidRDefault="00130E5F">
            <w:pPr>
              <w:keepNext/>
              <w:keepLines/>
              <w:spacing w:after="0" w:line="240" w:lineRule="auto"/>
              <w:jc w:val="right"/>
            </w:pPr>
            <w:r>
              <w:rPr>
                <w:sz w:val="18"/>
              </w:rPr>
              <w:t>289.447,05</w:t>
            </w:r>
          </w:p>
        </w:tc>
        <w:tc>
          <w:tcPr>
            <w:tcW w:w="1860" w:type="dxa"/>
            <w:tcMar>
              <w:top w:w="0" w:type="dxa"/>
              <w:bottom w:w="0" w:type="dxa"/>
            </w:tcMar>
            <w:vAlign w:val="center"/>
          </w:tcPr>
          <w:p w:rsidR="00A62615" w:rsidRDefault="00130E5F">
            <w:pPr>
              <w:keepNext/>
              <w:keepLines/>
              <w:spacing w:after="0" w:line="240" w:lineRule="auto"/>
              <w:jc w:val="right"/>
            </w:pPr>
            <w:r>
              <w:rPr>
                <w:sz w:val="18"/>
              </w:rPr>
              <w:t>55.505,00</w:t>
            </w:r>
          </w:p>
        </w:tc>
        <w:tc>
          <w:tcPr>
            <w:tcW w:w="700" w:type="dxa"/>
            <w:tcMar>
              <w:top w:w="0" w:type="dxa"/>
              <w:bottom w:w="0" w:type="dxa"/>
            </w:tcMar>
            <w:vAlign w:val="center"/>
          </w:tcPr>
          <w:p w:rsidR="00A62615" w:rsidRDefault="00130E5F">
            <w:pPr>
              <w:keepNext/>
              <w:keepLines/>
              <w:spacing w:after="0" w:line="240" w:lineRule="auto"/>
              <w:jc w:val="right"/>
            </w:pPr>
            <w:r>
              <w:rPr>
                <w:sz w:val="18"/>
              </w:rPr>
              <w:t>19,2</w:t>
            </w:r>
          </w:p>
        </w:tc>
      </w:tr>
    </w:tbl>
    <w:p w:rsidR="00A62615" w:rsidRDefault="00A62615">
      <w:pPr>
        <w:spacing w:after="0"/>
      </w:pPr>
    </w:p>
    <w:p w:rsidR="00A62615" w:rsidRDefault="00130E5F">
      <w:r>
        <w:t>Donacije se odnose na ugovore o darovanju zemljišta od strane fizičkih osoba radi formiranja prometnica. U 2024. bilo je znatno više donacija u odnosu na tekuću godinu. </w:t>
      </w:r>
    </w:p>
    <w:p w:rsidR="00A62615" w:rsidRDefault="00A62615"/>
    <w:p w:rsidR="00A62615" w:rsidRDefault="00130E5F">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6815</w:t>
            </w:r>
          </w:p>
        </w:tc>
        <w:tc>
          <w:tcPr>
            <w:tcW w:w="3180" w:type="dxa"/>
            <w:tcMar>
              <w:top w:w="0" w:type="dxa"/>
              <w:bottom w:w="0" w:type="dxa"/>
            </w:tcMar>
            <w:vAlign w:val="center"/>
          </w:tcPr>
          <w:p w:rsidR="00A62615" w:rsidRDefault="00130E5F">
            <w:pPr>
              <w:keepNext/>
              <w:keepLines/>
              <w:spacing w:after="0" w:line="240" w:lineRule="auto"/>
            </w:pPr>
            <w:r>
              <w:rPr>
                <w:sz w:val="18"/>
              </w:rPr>
              <w:t>Kazne za prometne i ostale prekršaje u nadležnosti MUP-a</w:t>
            </w:r>
          </w:p>
        </w:tc>
        <w:tc>
          <w:tcPr>
            <w:tcW w:w="700" w:type="dxa"/>
            <w:tcMar>
              <w:top w:w="0" w:type="dxa"/>
              <w:bottom w:w="0" w:type="dxa"/>
            </w:tcMar>
            <w:vAlign w:val="center"/>
          </w:tcPr>
          <w:p w:rsidR="00A62615" w:rsidRDefault="00130E5F">
            <w:pPr>
              <w:keepNext/>
              <w:keepLines/>
              <w:spacing w:after="0" w:line="240" w:lineRule="auto"/>
            </w:pPr>
            <w:r>
              <w:rPr>
                <w:sz w:val="18"/>
              </w:rPr>
              <w:t>6815</w:t>
            </w:r>
          </w:p>
        </w:tc>
        <w:tc>
          <w:tcPr>
            <w:tcW w:w="1860" w:type="dxa"/>
            <w:tcMar>
              <w:top w:w="0" w:type="dxa"/>
              <w:bottom w:w="0" w:type="dxa"/>
            </w:tcMar>
            <w:vAlign w:val="center"/>
          </w:tcPr>
          <w:p w:rsidR="00A62615" w:rsidRDefault="00130E5F">
            <w:pPr>
              <w:keepNext/>
              <w:keepLines/>
              <w:spacing w:after="0" w:line="240" w:lineRule="auto"/>
              <w:jc w:val="right"/>
            </w:pPr>
            <w:r>
              <w:rPr>
                <w:sz w:val="18"/>
              </w:rPr>
              <w:t>25.887,61</w:t>
            </w:r>
          </w:p>
        </w:tc>
        <w:tc>
          <w:tcPr>
            <w:tcW w:w="1860" w:type="dxa"/>
            <w:tcMar>
              <w:top w:w="0" w:type="dxa"/>
              <w:bottom w:w="0" w:type="dxa"/>
            </w:tcMar>
            <w:vAlign w:val="center"/>
          </w:tcPr>
          <w:p w:rsidR="00A62615" w:rsidRDefault="00130E5F">
            <w:pPr>
              <w:keepNext/>
              <w:keepLines/>
              <w:spacing w:after="0" w:line="240" w:lineRule="auto"/>
              <w:jc w:val="right"/>
            </w:pPr>
            <w:r>
              <w:rPr>
                <w:sz w:val="18"/>
              </w:rPr>
              <w:t>47.436,53</w:t>
            </w:r>
          </w:p>
        </w:tc>
        <w:tc>
          <w:tcPr>
            <w:tcW w:w="700" w:type="dxa"/>
            <w:tcMar>
              <w:top w:w="0" w:type="dxa"/>
              <w:bottom w:w="0" w:type="dxa"/>
            </w:tcMar>
            <w:vAlign w:val="center"/>
          </w:tcPr>
          <w:p w:rsidR="00A62615" w:rsidRDefault="00130E5F">
            <w:pPr>
              <w:keepNext/>
              <w:keepLines/>
              <w:spacing w:after="0" w:line="240" w:lineRule="auto"/>
              <w:jc w:val="right"/>
            </w:pPr>
            <w:r>
              <w:rPr>
                <w:sz w:val="18"/>
              </w:rPr>
              <w:t>183,2</w:t>
            </w:r>
          </w:p>
        </w:tc>
      </w:tr>
    </w:tbl>
    <w:p w:rsidR="00A62615" w:rsidRDefault="00A62615">
      <w:pPr>
        <w:spacing w:after="0"/>
      </w:pPr>
    </w:p>
    <w:p w:rsidR="00A62615" w:rsidRDefault="00130E5F">
      <w:r>
        <w:t>Kazne za prometne i ostale prekršaje bilježe uvećanje od 83%. Do uvećanja dolazi zbog većeg broja izdanih kazni te naplati potraživanja iz prethodnih godina. Vršila se prisilna naplata za starija dugovanja.</w:t>
      </w:r>
    </w:p>
    <w:p w:rsidR="00A62615" w:rsidRDefault="00A62615"/>
    <w:p w:rsidR="00A62615" w:rsidRDefault="00130E5F">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w:t>
            </w:r>
          </w:p>
        </w:tc>
        <w:tc>
          <w:tcPr>
            <w:tcW w:w="3180" w:type="dxa"/>
            <w:tcMar>
              <w:top w:w="0" w:type="dxa"/>
              <w:bottom w:w="0" w:type="dxa"/>
            </w:tcMar>
            <w:vAlign w:val="center"/>
          </w:tcPr>
          <w:p w:rsidR="00A62615" w:rsidRDefault="00130E5F">
            <w:pPr>
              <w:keepNext/>
              <w:keepLines/>
              <w:spacing w:after="0" w:line="240" w:lineRule="auto"/>
            </w:pPr>
            <w:r>
              <w:rPr>
                <w:sz w:val="18"/>
              </w:rPr>
              <w:t>RASHODI POSLOVANJA (šifre 31+32+34+35+36+37+38)</w:t>
            </w:r>
          </w:p>
        </w:tc>
        <w:tc>
          <w:tcPr>
            <w:tcW w:w="700" w:type="dxa"/>
            <w:tcMar>
              <w:top w:w="0" w:type="dxa"/>
              <w:bottom w:w="0" w:type="dxa"/>
            </w:tcMar>
            <w:vAlign w:val="center"/>
          </w:tcPr>
          <w:p w:rsidR="00A62615" w:rsidRDefault="00130E5F">
            <w:pPr>
              <w:keepNext/>
              <w:keepLines/>
              <w:spacing w:after="0" w:line="240" w:lineRule="auto"/>
            </w:pPr>
            <w:r>
              <w:rPr>
                <w:sz w:val="18"/>
              </w:rPr>
              <w:t>3</w:t>
            </w:r>
          </w:p>
        </w:tc>
        <w:tc>
          <w:tcPr>
            <w:tcW w:w="1860" w:type="dxa"/>
            <w:tcMar>
              <w:top w:w="0" w:type="dxa"/>
              <w:bottom w:w="0" w:type="dxa"/>
            </w:tcMar>
            <w:vAlign w:val="center"/>
          </w:tcPr>
          <w:p w:rsidR="00A62615" w:rsidRDefault="00130E5F">
            <w:pPr>
              <w:keepNext/>
              <w:keepLines/>
              <w:spacing w:after="0" w:line="240" w:lineRule="auto"/>
              <w:jc w:val="right"/>
            </w:pPr>
            <w:r>
              <w:rPr>
                <w:sz w:val="18"/>
              </w:rPr>
              <w:t>4.659.438,69</w:t>
            </w:r>
          </w:p>
        </w:tc>
        <w:tc>
          <w:tcPr>
            <w:tcW w:w="1860" w:type="dxa"/>
            <w:tcMar>
              <w:top w:w="0" w:type="dxa"/>
              <w:bottom w:w="0" w:type="dxa"/>
            </w:tcMar>
            <w:vAlign w:val="center"/>
          </w:tcPr>
          <w:p w:rsidR="00A62615" w:rsidRDefault="00130E5F">
            <w:pPr>
              <w:keepNext/>
              <w:keepLines/>
              <w:spacing w:after="0" w:line="240" w:lineRule="auto"/>
              <w:jc w:val="right"/>
            </w:pPr>
            <w:r>
              <w:rPr>
                <w:sz w:val="18"/>
              </w:rPr>
              <w:t>5.538.741,32</w:t>
            </w:r>
          </w:p>
        </w:tc>
        <w:tc>
          <w:tcPr>
            <w:tcW w:w="700" w:type="dxa"/>
            <w:tcMar>
              <w:top w:w="0" w:type="dxa"/>
              <w:bottom w:w="0" w:type="dxa"/>
            </w:tcMar>
            <w:vAlign w:val="center"/>
          </w:tcPr>
          <w:p w:rsidR="00A62615" w:rsidRDefault="00130E5F">
            <w:pPr>
              <w:keepNext/>
              <w:keepLines/>
              <w:spacing w:after="0" w:line="240" w:lineRule="auto"/>
              <w:jc w:val="right"/>
            </w:pPr>
            <w:r>
              <w:rPr>
                <w:sz w:val="18"/>
              </w:rPr>
              <w:t>118,9</w:t>
            </w:r>
          </w:p>
        </w:tc>
      </w:tr>
    </w:tbl>
    <w:p w:rsidR="00A62615" w:rsidRDefault="00A62615">
      <w:pPr>
        <w:spacing w:after="0"/>
      </w:pPr>
    </w:p>
    <w:p w:rsidR="00A62615" w:rsidRDefault="00130E5F">
      <w:r>
        <w:t>Rashodi poslovanja bilježe uvećanje od 19%. Uvećanje bilježe rashodi za zaposlene, materijalni rashodi, financijski rashodi subvencije, pomoći dane u inozemstvo i unutar općeg proračuna, te naknade građanima i kućanstvima na temelju osiguranja i druge nakn</w:t>
      </w:r>
      <w:r>
        <w:t>ade. Uvećanje se najvećim dijelom odnosi na veće cijene usluga, roba i radova u odnosu na prethodnu godinu.</w:t>
      </w:r>
    </w:p>
    <w:p w:rsidR="00A62615" w:rsidRDefault="00A62615"/>
    <w:p w:rsidR="00A62615" w:rsidRDefault="00130E5F">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w:t>
            </w:r>
            <w:r>
              <w:rPr>
                <w:b/>
                <w:sz w:val="18"/>
              </w:rPr>
              <w:t>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31</w:t>
            </w:r>
          </w:p>
        </w:tc>
        <w:tc>
          <w:tcPr>
            <w:tcW w:w="3180" w:type="dxa"/>
            <w:tcMar>
              <w:top w:w="0" w:type="dxa"/>
              <w:bottom w:w="0" w:type="dxa"/>
            </w:tcMar>
            <w:vAlign w:val="center"/>
          </w:tcPr>
          <w:p w:rsidR="00A62615" w:rsidRDefault="00130E5F">
            <w:pPr>
              <w:keepNext/>
              <w:keepLines/>
              <w:spacing w:after="0" w:line="240" w:lineRule="auto"/>
            </w:pPr>
            <w:r>
              <w:rPr>
                <w:sz w:val="18"/>
              </w:rPr>
              <w:t>Rashodi za zaposlene (šifre 311+312+313)</w:t>
            </w:r>
          </w:p>
        </w:tc>
        <w:tc>
          <w:tcPr>
            <w:tcW w:w="700" w:type="dxa"/>
            <w:tcMar>
              <w:top w:w="0" w:type="dxa"/>
              <w:bottom w:w="0" w:type="dxa"/>
            </w:tcMar>
            <w:vAlign w:val="center"/>
          </w:tcPr>
          <w:p w:rsidR="00A62615" w:rsidRDefault="00130E5F">
            <w:pPr>
              <w:keepNext/>
              <w:keepLines/>
              <w:spacing w:after="0" w:line="240" w:lineRule="auto"/>
            </w:pPr>
            <w:r>
              <w:rPr>
                <w:sz w:val="18"/>
              </w:rPr>
              <w:t>31</w:t>
            </w:r>
          </w:p>
        </w:tc>
        <w:tc>
          <w:tcPr>
            <w:tcW w:w="1860" w:type="dxa"/>
            <w:tcMar>
              <w:top w:w="0" w:type="dxa"/>
              <w:bottom w:w="0" w:type="dxa"/>
            </w:tcMar>
            <w:vAlign w:val="center"/>
          </w:tcPr>
          <w:p w:rsidR="00A62615" w:rsidRDefault="00130E5F">
            <w:pPr>
              <w:keepNext/>
              <w:keepLines/>
              <w:spacing w:after="0" w:line="240" w:lineRule="auto"/>
              <w:jc w:val="right"/>
            </w:pPr>
            <w:r>
              <w:rPr>
                <w:sz w:val="18"/>
              </w:rPr>
              <w:t>561.590,84</w:t>
            </w:r>
          </w:p>
        </w:tc>
        <w:tc>
          <w:tcPr>
            <w:tcW w:w="1860" w:type="dxa"/>
            <w:tcMar>
              <w:top w:w="0" w:type="dxa"/>
              <w:bottom w:w="0" w:type="dxa"/>
            </w:tcMar>
            <w:vAlign w:val="center"/>
          </w:tcPr>
          <w:p w:rsidR="00A62615" w:rsidRDefault="00130E5F">
            <w:pPr>
              <w:keepNext/>
              <w:keepLines/>
              <w:spacing w:after="0" w:line="240" w:lineRule="auto"/>
              <w:jc w:val="right"/>
            </w:pPr>
            <w:r>
              <w:rPr>
                <w:sz w:val="18"/>
              </w:rPr>
              <w:t>725.884,41</w:t>
            </w:r>
          </w:p>
        </w:tc>
        <w:tc>
          <w:tcPr>
            <w:tcW w:w="700" w:type="dxa"/>
            <w:tcMar>
              <w:top w:w="0" w:type="dxa"/>
              <w:bottom w:w="0" w:type="dxa"/>
            </w:tcMar>
            <w:vAlign w:val="center"/>
          </w:tcPr>
          <w:p w:rsidR="00A62615" w:rsidRDefault="00130E5F">
            <w:pPr>
              <w:keepNext/>
              <w:keepLines/>
              <w:spacing w:after="0" w:line="240" w:lineRule="auto"/>
              <w:jc w:val="right"/>
            </w:pPr>
            <w:r>
              <w:rPr>
                <w:sz w:val="18"/>
              </w:rPr>
              <w:t>129,3</w:t>
            </w:r>
          </w:p>
        </w:tc>
      </w:tr>
    </w:tbl>
    <w:p w:rsidR="00A62615" w:rsidRDefault="00A62615">
      <w:pPr>
        <w:spacing w:after="0"/>
      </w:pPr>
    </w:p>
    <w:p w:rsidR="00A62615" w:rsidRDefault="00130E5F">
      <w:r>
        <w:t>Povećanje rashoda za zaposlene očituje se u činjenici da imamo više zaposlenih u odnosu na prethodnu godinu. </w:t>
      </w:r>
    </w:p>
    <w:p w:rsidR="00A62615" w:rsidRDefault="00A62615"/>
    <w:p w:rsidR="00A62615" w:rsidRDefault="00130E5F">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w:t>
            </w:r>
          </w:p>
        </w:tc>
        <w:tc>
          <w:tcPr>
            <w:tcW w:w="3180" w:type="dxa"/>
            <w:tcMar>
              <w:top w:w="0" w:type="dxa"/>
              <w:bottom w:w="0" w:type="dxa"/>
            </w:tcMar>
            <w:vAlign w:val="center"/>
          </w:tcPr>
          <w:p w:rsidR="00A62615" w:rsidRDefault="00130E5F">
            <w:pPr>
              <w:keepNext/>
              <w:keepLines/>
              <w:spacing w:after="0" w:line="240" w:lineRule="auto"/>
            </w:pPr>
            <w:r>
              <w:rPr>
                <w:sz w:val="18"/>
              </w:rPr>
              <w:t>Materijalni rashodi (šifre 321+322+323+324+325+329)</w:t>
            </w:r>
          </w:p>
        </w:tc>
        <w:tc>
          <w:tcPr>
            <w:tcW w:w="700" w:type="dxa"/>
            <w:tcMar>
              <w:top w:w="0" w:type="dxa"/>
              <w:bottom w:w="0" w:type="dxa"/>
            </w:tcMar>
            <w:vAlign w:val="center"/>
          </w:tcPr>
          <w:p w:rsidR="00A62615" w:rsidRDefault="00130E5F">
            <w:pPr>
              <w:keepNext/>
              <w:keepLines/>
              <w:spacing w:after="0" w:line="240" w:lineRule="auto"/>
            </w:pPr>
            <w:r>
              <w:rPr>
                <w:sz w:val="18"/>
              </w:rPr>
              <w:t>32</w:t>
            </w:r>
          </w:p>
        </w:tc>
        <w:tc>
          <w:tcPr>
            <w:tcW w:w="1860" w:type="dxa"/>
            <w:tcMar>
              <w:top w:w="0" w:type="dxa"/>
              <w:bottom w:w="0" w:type="dxa"/>
            </w:tcMar>
            <w:vAlign w:val="center"/>
          </w:tcPr>
          <w:p w:rsidR="00A62615" w:rsidRDefault="00130E5F">
            <w:pPr>
              <w:keepNext/>
              <w:keepLines/>
              <w:spacing w:after="0" w:line="240" w:lineRule="auto"/>
              <w:jc w:val="right"/>
            </w:pPr>
            <w:r>
              <w:rPr>
                <w:sz w:val="18"/>
              </w:rPr>
              <w:t>2.222.279,07</w:t>
            </w:r>
          </w:p>
        </w:tc>
        <w:tc>
          <w:tcPr>
            <w:tcW w:w="1860" w:type="dxa"/>
            <w:tcMar>
              <w:top w:w="0" w:type="dxa"/>
              <w:bottom w:w="0" w:type="dxa"/>
            </w:tcMar>
            <w:vAlign w:val="center"/>
          </w:tcPr>
          <w:p w:rsidR="00A62615" w:rsidRDefault="00130E5F">
            <w:pPr>
              <w:keepNext/>
              <w:keepLines/>
              <w:spacing w:after="0" w:line="240" w:lineRule="auto"/>
              <w:jc w:val="right"/>
            </w:pPr>
            <w:r>
              <w:rPr>
                <w:sz w:val="18"/>
              </w:rPr>
              <w:t>2.570.540,44</w:t>
            </w:r>
          </w:p>
        </w:tc>
        <w:tc>
          <w:tcPr>
            <w:tcW w:w="700" w:type="dxa"/>
            <w:tcMar>
              <w:top w:w="0" w:type="dxa"/>
              <w:bottom w:w="0" w:type="dxa"/>
            </w:tcMar>
            <w:vAlign w:val="center"/>
          </w:tcPr>
          <w:p w:rsidR="00A62615" w:rsidRDefault="00130E5F">
            <w:pPr>
              <w:keepNext/>
              <w:keepLines/>
              <w:spacing w:after="0" w:line="240" w:lineRule="auto"/>
              <w:jc w:val="right"/>
            </w:pPr>
            <w:r>
              <w:rPr>
                <w:sz w:val="18"/>
              </w:rPr>
              <w:t>115,7</w:t>
            </w:r>
          </w:p>
        </w:tc>
      </w:tr>
    </w:tbl>
    <w:p w:rsidR="00A62615" w:rsidRDefault="00A62615">
      <w:pPr>
        <w:spacing w:after="0"/>
      </w:pPr>
    </w:p>
    <w:p w:rsidR="00A62615" w:rsidRDefault="00130E5F">
      <w:r>
        <w:t>Materijalni rashodi veći su u odnosu na prethodnu godinu za 15,7%. Povećanje bilježimo na naknadama troškova zaposlenima, rashodima za materijal i energiju, rashodi za usluge, te ostalim nespomenutim rashodima poslovanja. Povećanje se očituje u većim cijen</w:t>
      </w:r>
      <w:r>
        <w:t>a roba, i usluga na tržištu.</w:t>
      </w:r>
    </w:p>
    <w:p w:rsidR="00A62615" w:rsidRDefault="00A62615"/>
    <w:p w:rsidR="00A62615" w:rsidRDefault="00130E5F">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3213</w:t>
            </w:r>
          </w:p>
        </w:tc>
        <w:tc>
          <w:tcPr>
            <w:tcW w:w="3180" w:type="dxa"/>
            <w:tcMar>
              <w:top w:w="0" w:type="dxa"/>
              <w:bottom w:w="0" w:type="dxa"/>
            </w:tcMar>
            <w:vAlign w:val="center"/>
          </w:tcPr>
          <w:p w:rsidR="00A62615" w:rsidRDefault="00130E5F">
            <w:pPr>
              <w:keepNext/>
              <w:keepLines/>
              <w:spacing w:after="0" w:line="240" w:lineRule="auto"/>
            </w:pPr>
            <w:r>
              <w:rPr>
                <w:sz w:val="18"/>
              </w:rPr>
              <w:t>Stručno usavršavanje zaposlenika</w:t>
            </w:r>
          </w:p>
        </w:tc>
        <w:tc>
          <w:tcPr>
            <w:tcW w:w="700" w:type="dxa"/>
            <w:tcMar>
              <w:top w:w="0" w:type="dxa"/>
              <w:bottom w:w="0" w:type="dxa"/>
            </w:tcMar>
            <w:vAlign w:val="center"/>
          </w:tcPr>
          <w:p w:rsidR="00A62615" w:rsidRDefault="00130E5F">
            <w:pPr>
              <w:keepNext/>
              <w:keepLines/>
              <w:spacing w:after="0" w:line="240" w:lineRule="auto"/>
            </w:pPr>
            <w:r>
              <w:rPr>
                <w:sz w:val="18"/>
              </w:rPr>
              <w:t>3213</w:t>
            </w:r>
          </w:p>
        </w:tc>
        <w:tc>
          <w:tcPr>
            <w:tcW w:w="1860" w:type="dxa"/>
            <w:tcMar>
              <w:top w:w="0" w:type="dxa"/>
              <w:bottom w:w="0" w:type="dxa"/>
            </w:tcMar>
            <w:vAlign w:val="center"/>
          </w:tcPr>
          <w:p w:rsidR="00A62615" w:rsidRDefault="00130E5F">
            <w:pPr>
              <w:keepNext/>
              <w:keepLines/>
              <w:spacing w:after="0" w:line="240" w:lineRule="auto"/>
              <w:jc w:val="right"/>
            </w:pPr>
            <w:r>
              <w:rPr>
                <w:sz w:val="18"/>
              </w:rPr>
              <w:t>1.397,50</w:t>
            </w:r>
          </w:p>
        </w:tc>
        <w:tc>
          <w:tcPr>
            <w:tcW w:w="1860" w:type="dxa"/>
            <w:tcMar>
              <w:top w:w="0" w:type="dxa"/>
              <w:bottom w:w="0" w:type="dxa"/>
            </w:tcMar>
            <w:vAlign w:val="center"/>
          </w:tcPr>
          <w:p w:rsidR="00A62615" w:rsidRDefault="00130E5F">
            <w:pPr>
              <w:keepNext/>
              <w:keepLines/>
              <w:spacing w:after="0" w:line="240" w:lineRule="auto"/>
              <w:jc w:val="right"/>
            </w:pPr>
            <w:r>
              <w:rPr>
                <w:sz w:val="18"/>
              </w:rPr>
              <w:t>3.370,98</w:t>
            </w:r>
          </w:p>
        </w:tc>
        <w:tc>
          <w:tcPr>
            <w:tcW w:w="700" w:type="dxa"/>
            <w:tcMar>
              <w:top w:w="0" w:type="dxa"/>
              <w:bottom w:w="0" w:type="dxa"/>
            </w:tcMar>
            <w:vAlign w:val="center"/>
          </w:tcPr>
          <w:p w:rsidR="00A62615" w:rsidRDefault="00130E5F">
            <w:pPr>
              <w:keepNext/>
              <w:keepLines/>
              <w:spacing w:after="0" w:line="240" w:lineRule="auto"/>
              <w:jc w:val="right"/>
            </w:pPr>
            <w:r>
              <w:rPr>
                <w:sz w:val="18"/>
              </w:rPr>
              <w:t>241,2</w:t>
            </w:r>
          </w:p>
        </w:tc>
      </w:tr>
    </w:tbl>
    <w:p w:rsidR="00A62615" w:rsidRDefault="00A62615">
      <w:pPr>
        <w:spacing w:after="0"/>
      </w:pPr>
    </w:p>
    <w:p w:rsidR="00A62615" w:rsidRDefault="00130E5F">
      <w:r>
        <w:t>Povećanje iznosi 141%. Naime zbog raznih promjena u Zakonskoj regulativi veći broj djelatnika prisustvovao je seminarima i webinarima.</w:t>
      </w:r>
    </w:p>
    <w:p w:rsidR="00A62615" w:rsidRDefault="00A62615"/>
    <w:p w:rsidR="00A62615" w:rsidRDefault="00130E5F">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3223</w:t>
            </w:r>
          </w:p>
        </w:tc>
        <w:tc>
          <w:tcPr>
            <w:tcW w:w="3180" w:type="dxa"/>
            <w:tcMar>
              <w:top w:w="0" w:type="dxa"/>
              <w:bottom w:w="0" w:type="dxa"/>
            </w:tcMar>
            <w:vAlign w:val="center"/>
          </w:tcPr>
          <w:p w:rsidR="00A62615" w:rsidRDefault="00130E5F">
            <w:pPr>
              <w:keepNext/>
              <w:keepLines/>
              <w:spacing w:after="0" w:line="240" w:lineRule="auto"/>
            </w:pPr>
            <w:r>
              <w:rPr>
                <w:sz w:val="18"/>
              </w:rPr>
              <w:t>Energija</w:t>
            </w:r>
          </w:p>
        </w:tc>
        <w:tc>
          <w:tcPr>
            <w:tcW w:w="700" w:type="dxa"/>
            <w:tcMar>
              <w:top w:w="0" w:type="dxa"/>
              <w:bottom w:w="0" w:type="dxa"/>
            </w:tcMar>
            <w:vAlign w:val="center"/>
          </w:tcPr>
          <w:p w:rsidR="00A62615" w:rsidRDefault="00130E5F">
            <w:pPr>
              <w:keepNext/>
              <w:keepLines/>
              <w:spacing w:after="0" w:line="240" w:lineRule="auto"/>
            </w:pPr>
            <w:r>
              <w:rPr>
                <w:sz w:val="18"/>
              </w:rPr>
              <w:t>3223</w:t>
            </w:r>
          </w:p>
        </w:tc>
        <w:tc>
          <w:tcPr>
            <w:tcW w:w="1860" w:type="dxa"/>
            <w:tcMar>
              <w:top w:w="0" w:type="dxa"/>
              <w:bottom w:w="0" w:type="dxa"/>
            </w:tcMar>
            <w:vAlign w:val="center"/>
          </w:tcPr>
          <w:p w:rsidR="00A62615" w:rsidRDefault="00130E5F">
            <w:pPr>
              <w:keepNext/>
              <w:keepLines/>
              <w:spacing w:after="0" w:line="240" w:lineRule="auto"/>
              <w:jc w:val="right"/>
            </w:pPr>
            <w:r>
              <w:rPr>
                <w:sz w:val="18"/>
              </w:rPr>
              <w:t>111.861,97</w:t>
            </w:r>
          </w:p>
        </w:tc>
        <w:tc>
          <w:tcPr>
            <w:tcW w:w="1860" w:type="dxa"/>
            <w:tcMar>
              <w:top w:w="0" w:type="dxa"/>
              <w:bottom w:w="0" w:type="dxa"/>
            </w:tcMar>
            <w:vAlign w:val="center"/>
          </w:tcPr>
          <w:p w:rsidR="00A62615" w:rsidRDefault="00130E5F">
            <w:pPr>
              <w:keepNext/>
              <w:keepLines/>
              <w:spacing w:after="0" w:line="240" w:lineRule="auto"/>
              <w:jc w:val="right"/>
            </w:pPr>
            <w:r>
              <w:rPr>
                <w:sz w:val="18"/>
              </w:rPr>
              <w:t>146.123,23</w:t>
            </w:r>
          </w:p>
        </w:tc>
        <w:tc>
          <w:tcPr>
            <w:tcW w:w="700" w:type="dxa"/>
            <w:tcMar>
              <w:top w:w="0" w:type="dxa"/>
              <w:bottom w:w="0" w:type="dxa"/>
            </w:tcMar>
            <w:vAlign w:val="center"/>
          </w:tcPr>
          <w:p w:rsidR="00A62615" w:rsidRDefault="00130E5F">
            <w:pPr>
              <w:keepNext/>
              <w:keepLines/>
              <w:spacing w:after="0" w:line="240" w:lineRule="auto"/>
              <w:jc w:val="right"/>
            </w:pPr>
            <w:r>
              <w:rPr>
                <w:sz w:val="18"/>
              </w:rPr>
              <w:t>130,6</w:t>
            </w:r>
          </w:p>
        </w:tc>
      </w:tr>
    </w:tbl>
    <w:p w:rsidR="00A62615" w:rsidRDefault="00A62615">
      <w:pPr>
        <w:spacing w:after="0"/>
      </w:pPr>
    </w:p>
    <w:p w:rsidR="00A62615" w:rsidRDefault="00130E5F">
      <w:r>
        <w:t>Povećanje na poziciji energija za 30,6%. Do povećanja dolazi na trošku električne energije - javna rasvjeta, naime u prethodnoj godini imali smo veliko odobrenje Hep-a zbog krivih procjena potrošnje.</w:t>
      </w:r>
    </w:p>
    <w:p w:rsidR="00A62615" w:rsidRDefault="00A62615"/>
    <w:p w:rsidR="00A62615" w:rsidRDefault="00130E5F">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3227</w:t>
            </w:r>
          </w:p>
        </w:tc>
        <w:tc>
          <w:tcPr>
            <w:tcW w:w="3180" w:type="dxa"/>
            <w:tcMar>
              <w:top w:w="0" w:type="dxa"/>
              <w:bottom w:w="0" w:type="dxa"/>
            </w:tcMar>
            <w:vAlign w:val="center"/>
          </w:tcPr>
          <w:p w:rsidR="00A62615" w:rsidRDefault="00130E5F">
            <w:pPr>
              <w:keepNext/>
              <w:keepLines/>
              <w:spacing w:after="0" w:line="240" w:lineRule="auto"/>
            </w:pPr>
            <w:r>
              <w:rPr>
                <w:sz w:val="18"/>
              </w:rPr>
              <w:t>Službena, radna i zaštitna odjeća i obuća</w:t>
            </w:r>
          </w:p>
        </w:tc>
        <w:tc>
          <w:tcPr>
            <w:tcW w:w="700" w:type="dxa"/>
            <w:tcMar>
              <w:top w:w="0" w:type="dxa"/>
              <w:bottom w:w="0" w:type="dxa"/>
            </w:tcMar>
            <w:vAlign w:val="center"/>
          </w:tcPr>
          <w:p w:rsidR="00A62615" w:rsidRDefault="00130E5F">
            <w:pPr>
              <w:keepNext/>
              <w:keepLines/>
              <w:spacing w:after="0" w:line="240" w:lineRule="auto"/>
            </w:pPr>
            <w:r>
              <w:rPr>
                <w:sz w:val="18"/>
              </w:rPr>
              <w:t>3227</w:t>
            </w:r>
          </w:p>
        </w:tc>
        <w:tc>
          <w:tcPr>
            <w:tcW w:w="1860" w:type="dxa"/>
            <w:tcMar>
              <w:top w:w="0" w:type="dxa"/>
              <w:bottom w:w="0" w:type="dxa"/>
            </w:tcMar>
            <w:vAlign w:val="center"/>
          </w:tcPr>
          <w:p w:rsidR="00A62615" w:rsidRDefault="00130E5F">
            <w:pPr>
              <w:keepNext/>
              <w:keepLines/>
              <w:spacing w:after="0" w:line="240" w:lineRule="auto"/>
              <w:jc w:val="right"/>
            </w:pPr>
            <w:r>
              <w:rPr>
                <w:sz w:val="18"/>
              </w:rPr>
              <w:t>1.415,75</w:t>
            </w:r>
          </w:p>
        </w:tc>
        <w:tc>
          <w:tcPr>
            <w:tcW w:w="1860" w:type="dxa"/>
            <w:tcMar>
              <w:top w:w="0" w:type="dxa"/>
              <w:bottom w:w="0" w:type="dxa"/>
            </w:tcMar>
            <w:vAlign w:val="center"/>
          </w:tcPr>
          <w:p w:rsidR="00A62615" w:rsidRDefault="00130E5F">
            <w:pPr>
              <w:keepNext/>
              <w:keepLines/>
              <w:spacing w:after="0" w:line="240" w:lineRule="auto"/>
              <w:jc w:val="right"/>
            </w:pPr>
            <w:r>
              <w:rPr>
                <w:sz w:val="18"/>
              </w:rPr>
              <w:t>4.127,43</w:t>
            </w:r>
          </w:p>
        </w:tc>
        <w:tc>
          <w:tcPr>
            <w:tcW w:w="700" w:type="dxa"/>
            <w:tcMar>
              <w:top w:w="0" w:type="dxa"/>
              <w:bottom w:w="0" w:type="dxa"/>
            </w:tcMar>
            <w:vAlign w:val="center"/>
          </w:tcPr>
          <w:p w:rsidR="00A62615" w:rsidRDefault="00130E5F">
            <w:pPr>
              <w:keepNext/>
              <w:keepLines/>
              <w:spacing w:after="0" w:line="240" w:lineRule="auto"/>
              <w:jc w:val="right"/>
            </w:pPr>
            <w:r>
              <w:rPr>
                <w:sz w:val="18"/>
              </w:rPr>
              <w:t>291,5</w:t>
            </w:r>
          </w:p>
        </w:tc>
      </w:tr>
    </w:tbl>
    <w:p w:rsidR="00A62615" w:rsidRDefault="00A62615">
      <w:pPr>
        <w:spacing w:after="0"/>
      </w:pPr>
    </w:p>
    <w:p w:rsidR="00A62615" w:rsidRDefault="00130E5F">
      <w:r>
        <w:t>U 2025. godini nabavljena je službena radna i zaštitna odjeća i obuća za potrebe civilne zaštite.</w:t>
      </w:r>
    </w:p>
    <w:p w:rsidR="00A62615" w:rsidRDefault="00A62615"/>
    <w:p w:rsidR="00A62615" w:rsidRDefault="00130E5F">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w:t>
            </w:r>
            <w:r>
              <w:rPr>
                <w:b/>
                <w:sz w:val="18"/>
              </w:rPr>
              <w:t>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323</w:t>
            </w:r>
          </w:p>
        </w:tc>
        <w:tc>
          <w:tcPr>
            <w:tcW w:w="3180" w:type="dxa"/>
            <w:tcMar>
              <w:top w:w="0" w:type="dxa"/>
              <w:bottom w:w="0" w:type="dxa"/>
            </w:tcMar>
            <w:vAlign w:val="center"/>
          </w:tcPr>
          <w:p w:rsidR="00A62615" w:rsidRDefault="00130E5F">
            <w:pPr>
              <w:keepNext/>
              <w:keepLines/>
              <w:spacing w:after="0" w:line="240" w:lineRule="auto"/>
            </w:pPr>
            <w:r>
              <w:rPr>
                <w:sz w:val="18"/>
              </w:rPr>
              <w:t>Rashodi za usluge (šifre 3231 do 3239)</w:t>
            </w:r>
          </w:p>
        </w:tc>
        <w:tc>
          <w:tcPr>
            <w:tcW w:w="700" w:type="dxa"/>
            <w:tcMar>
              <w:top w:w="0" w:type="dxa"/>
              <w:bottom w:w="0" w:type="dxa"/>
            </w:tcMar>
            <w:vAlign w:val="center"/>
          </w:tcPr>
          <w:p w:rsidR="00A62615" w:rsidRDefault="00130E5F">
            <w:pPr>
              <w:keepNext/>
              <w:keepLines/>
              <w:spacing w:after="0" w:line="240" w:lineRule="auto"/>
            </w:pPr>
            <w:r>
              <w:rPr>
                <w:sz w:val="18"/>
              </w:rPr>
              <w:t>323</w:t>
            </w:r>
          </w:p>
        </w:tc>
        <w:tc>
          <w:tcPr>
            <w:tcW w:w="1860" w:type="dxa"/>
            <w:tcMar>
              <w:top w:w="0" w:type="dxa"/>
              <w:bottom w:w="0" w:type="dxa"/>
            </w:tcMar>
            <w:vAlign w:val="center"/>
          </w:tcPr>
          <w:p w:rsidR="00A62615" w:rsidRDefault="00130E5F">
            <w:pPr>
              <w:keepNext/>
              <w:keepLines/>
              <w:spacing w:after="0" w:line="240" w:lineRule="auto"/>
              <w:jc w:val="right"/>
            </w:pPr>
            <w:r>
              <w:rPr>
                <w:sz w:val="18"/>
              </w:rPr>
              <w:t>1.859.478,20</w:t>
            </w:r>
          </w:p>
        </w:tc>
        <w:tc>
          <w:tcPr>
            <w:tcW w:w="1860" w:type="dxa"/>
            <w:tcMar>
              <w:top w:w="0" w:type="dxa"/>
              <w:bottom w:w="0" w:type="dxa"/>
            </w:tcMar>
            <w:vAlign w:val="center"/>
          </w:tcPr>
          <w:p w:rsidR="00A62615" w:rsidRDefault="00130E5F">
            <w:pPr>
              <w:keepNext/>
              <w:keepLines/>
              <w:spacing w:after="0" w:line="240" w:lineRule="auto"/>
              <w:jc w:val="right"/>
            </w:pPr>
            <w:r>
              <w:rPr>
                <w:sz w:val="18"/>
              </w:rPr>
              <w:t>2.122.726,07</w:t>
            </w:r>
          </w:p>
        </w:tc>
        <w:tc>
          <w:tcPr>
            <w:tcW w:w="700" w:type="dxa"/>
            <w:tcMar>
              <w:top w:w="0" w:type="dxa"/>
              <w:bottom w:w="0" w:type="dxa"/>
            </w:tcMar>
            <w:vAlign w:val="center"/>
          </w:tcPr>
          <w:p w:rsidR="00A62615" w:rsidRDefault="00130E5F">
            <w:pPr>
              <w:keepNext/>
              <w:keepLines/>
              <w:spacing w:after="0" w:line="240" w:lineRule="auto"/>
              <w:jc w:val="right"/>
            </w:pPr>
            <w:r>
              <w:rPr>
                <w:sz w:val="18"/>
              </w:rPr>
              <w:t>114,2</w:t>
            </w:r>
          </w:p>
        </w:tc>
      </w:tr>
    </w:tbl>
    <w:p w:rsidR="00A62615" w:rsidRDefault="00A62615">
      <w:pPr>
        <w:spacing w:after="0"/>
      </w:pPr>
    </w:p>
    <w:p w:rsidR="00A62615" w:rsidRDefault="00130E5F">
      <w:r>
        <w:t>Rashodi za usluge bilježe povećanje od 14%, a značajnije povećanje imamo na poziciji zdravstvenih i veterinarskih usluga te intelektualnih usluga. </w:t>
      </w:r>
    </w:p>
    <w:p w:rsidR="00A62615" w:rsidRDefault="00A62615"/>
    <w:p w:rsidR="00A62615" w:rsidRDefault="00130E5F">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3231</w:t>
            </w:r>
          </w:p>
        </w:tc>
        <w:tc>
          <w:tcPr>
            <w:tcW w:w="3180" w:type="dxa"/>
            <w:tcMar>
              <w:top w:w="0" w:type="dxa"/>
              <w:bottom w:w="0" w:type="dxa"/>
            </w:tcMar>
            <w:vAlign w:val="center"/>
          </w:tcPr>
          <w:p w:rsidR="00A62615" w:rsidRDefault="00130E5F">
            <w:pPr>
              <w:keepNext/>
              <w:keepLines/>
              <w:spacing w:after="0" w:line="240" w:lineRule="auto"/>
            </w:pPr>
            <w:r>
              <w:rPr>
                <w:sz w:val="18"/>
              </w:rPr>
              <w:t>Usluge telefona, interneta, pošte i prijevoza</w:t>
            </w:r>
          </w:p>
        </w:tc>
        <w:tc>
          <w:tcPr>
            <w:tcW w:w="700" w:type="dxa"/>
            <w:tcMar>
              <w:top w:w="0" w:type="dxa"/>
              <w:bottom w:w="0" w:type="dxa"/>
            </w:tcMar>
            <w:vAlign w:val="center"/>
          </w:tcPr>
          <w:p w:rsidR="00A62615" w:rsidRDefault="00130E5F">
            <w:pPr>
              <w:keepNext/>
              <w:keepLines/>
              <w:spacing w:after="0" w:line="240" w:lineRule="auto"/>
            </w:pPr>
            <w:r>
              <w:rPr>
                <w:sz w:val="18"/>
              </w:rPr>
              <w:t>3231</w:t>
            </w:r>
          </w:p>
        </w:tc>
        <w:tc>
          <w:tcPr>
            <w:tcW w:w="1860" w:type="dxa"/>
            <w:tcMar>
              <w:top w:w="0" w:type="dxa"/>
              <w:bottom w:w="0" w:type="dxa"/>
            </w:tcMar>
            <w:vAlign w:val="center"/>
          </w:tcPr>
          <w:p w:rsidR="00A62615" w:rsidRDefault="00130E5F">
            <w:pPr>
              <w:keepNext/>
              <w:keepLines/>
              <w:spacing w:after="0" w:line="240" w:lineRule="auto"/>
              <w:jc w:val="right"/>
            </w:pPr>
            <w:r>
              <w:rPr>
                <w:sz w:val="18"/>
              </w:rPr>
              <w:t>56.380,42</w:t>
            </w:r>
          </w:p>
        </w:tc>
        <w:tc>
          <w:tcPr>
            <w:tcW w:w="1860" w:type="dxa"/>
            <w:tcMar>
              <w:top w:w="0" w:type="dxa"/>
              <w:bottom w:w="0" w:type="dxa"/>
            </w:tcMar>
            <w:vAlign w:val="center"/>
          </w:tcPr>
          <w:p w:rsidR="00A62615" w:rsidRDefault="00130E5F">
            <w:pPr>
              <w:keepNext/>
              <w:keepLines/>
              <w:spacing w:after="0" w:line="240" w:lineRule="auto"/>
              <w:jc w:val="right"/>
            </w:pPr>
            <w:r>
              <w:rPr>
                <w:sz w:val="18"/>
              </w:rPr>
              <w:t>68.152,71</w:t>
            </w:r>
          </w:p>
        </w:tc>
        <w:tc>
          <w:tcPr>
            <w:tcW w:w="700" w:type="dxa"/>
            <w:tcMar>
              <w:top w:w="0" w:type="dxa"/>
              <w:bottom w:w="0" w:type="dxa"/>
            </w:tcMar>
            <w:vAlign w:val="center"/>
          </w:tcPr>
          <w:p w:rsidR="00A62615" w:rsidRDefault="00130E5F">
            <w:pPr>
              <w:keepNext/>
              <w:keepLines/>
              <w:spacing w:after="0" w:line="240" w:lineRule="auto"/>
              <w:jc w:val="right"/>
            </w:pPr>
            <w:r>
              <w:rPr>
                <w:sz w:val="18"/>
              </w:rPr>
              <w:t>120,9</w:t>
            </w:r>
          </w:p>
        </w:tc>
      </w:tr>
    </w:tbl>
    <w:p w:rsidR="00A62615" w:rsidRDefault="00A62615">
      <w:pPr>
        <w:spacing w:after="0"/>
      </w:pPr>
    </w:p>
    <w:p w:rsidR="00A62615" w:rsidRDefault="00130E5F">
      <w:r>
        <w:t>Usluge telefona, interneta, pošte i prijevoza bilježe uvećanje od 21%. Uvećanje se najvećim djelom odnosi na više cijene u odnosu na prethodnu godinu.</w:t>
      </w:r>
    </w:p>
    <w:p w:rsidR="00A62615" w:rsidRDefault="00A62615"/>
    <w:p w:rsidR="00A62615" w:rsidRDefault="00130E5F">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3232</w:t>
            </w:r>
          </w:p>
        </w:tc>
        <w:tc>
          <w:tcPr>
            <w:tcW w:w="3180" w:type="dxa"/>
            <w:tcMar>
              <w:top w:w="0" w:type="dxa"/>
              <w:bottom w:w="0" w:type="dxa"/>
            </w:tcMar>
            <w:vAlign w:val="center"/>
          </w:tcPr>
          <w:p w:rsidR="00A62615" w:rsidRDefault="00130E5F">
            <w:pPr>
              <w:keepNext/>
              <w:keepLines/>
              <w:spacing w:after="0" w:line="240" w:lineRule="auto"/>
            </w:pPr>
            <w:r>
              <w:rPr>
                <w:sz w:val="18"/>
              </w:rPr>
              <w:t>Usluge tekućeg i investicijskog održavanja</w:t>
            </w:r>
          </w:p>
        </w:tc>
        <w:tc>
          <w:tcPr>
            <w:tcW w:w="700" w:type="dxa"/>
            <w:tcMar>
              <w:top w:w="0" w:type="dxa"/>
              <w:bottom w:w="0" w:type="dxa"/>
            </w:tcMar>
            <w:vAlign w:val="center"/>
          </w:tcPr>
          <w:p w:rsidR="00A62615" w:rsidRDefault="00130E5F">
            <w:pPr>
              <w:keepNext/>
              <w:keepLines/>
              <w:spacing w:after="0" w:line="240" w:lineRule="auto"/>
            </w:pPr>
            <w:r>
              <w:rPr>
                <w:sz w:val="18"/>
              </w:rPr>
              <w:t>3232</w:t>
            </w:r>
          </w:p>
        </w:tc>
        <w:tc>
          <w:tcPr>
            <w:tcW w:w="1860" w:type="dxa"/>
            <w:tcMar>
              <w:top w:w="0" w:type="dxa"/>
              <w:bottom w:w="0" w:type="dxa"/>
            </w:tcMar>
            <w:vAlign w:val="center"/>
          </w:tcPr>
          <w:p w:rsidR="00A62615" w:rsidRDefault="00130E5F">
            <w:pPr>
              <w:keepNext/>
              <w:keepLines/>
              <w:spacing w:after="0" w:line="240" w:lineRule="auto"/>
              <w:jc w:val="right"/>
            </w:pPr>
            <w:r>
              <w:rPr>
                <w:sz w:val="18"/>
              </w:rPr>
              <w:t>1.006.481,02</w:t>
            </w:r>
          </w:p>
        </w:tc>
        <w:tc>
          <w:tcPr>
            <w:tcW w:w="1860" w:type="dxa"/>
            <w:tcMar>
              <w:top w:w="0" w:type="dxa"/>
              <w:bottom w:w="0" w:type="dxa"/>
            </w:tcMar>
            <w:vAlign w:val="center"/>
          </w:tcPr>
          <w:p w:rsidR="00A62615" w:rsidRDefault="00130E5F">
            <w:pPr>
              <w:keepNext/>
              <w:keepLines/>
              <w:spacing w:after="0" w:line="240" w:lineRule="auto"/>
              <w:jc w:val="right"/>
            </w:pPr>
            <w:r>
              <w:rPr>
                <w:sz w:val="18"/>
              </w:rPr>
              <w:t>1.178.276,94</w:t>
            </w:r>
          </w:p>
        </w:tc>
        <w:tc>
          <w:tcPr>
            <w:tcW w:w="700" w:type="dxa"/>
            <w:tcMar>
              <w:top w:w="0" w:type="dxa"/>
              <w:bottom w:w="0" w:type="dxa"/>
            </w:tcMar>
            <w:vAlign w:val="center"/>
          </w:tcPr>
          <w:p w:rsidR="00A62615" w:rsidRDefault="00130E5F">
            <w:pPr>
              <w:keepNext/>
              <w:keepLines/>
              <w:spacing w:after="0" w:line="240" w:lineRule="auto"/>
              <w:jc w:val="right"/>
            </w:pPr>
            <w:r>
              <w:rPr>
                <w:sz w:val="18"/>
              </w:rPr>
              <w:t>117,1</w:t>
            </w:r>
          </w:p>
        </w:tc>
      </w:tr>
    </w:tbl>
    <w:p w:rsidR="00A62615" w:rsidRDefault="00A62615">
      <w:pPr>
        <w:spacing w:after="0"/>
      </w:pPr>
    </w:p>
    <w:p w:rsidR="00A62615" w:rsidRDefault="00130E5F">
      <w:r>
        <w:t>Usluge tekućeg i investicijskog održavanja bilježi uvećanje od 17%. Do uvećanja dolazi zbog većih troškova održavanja postrojenja i opreme, te održavanja nerazvrstanih cesta.</w:t>
      </w:r>
    </w:p>
    <w:p w:rsidR="00A62615" w:rsidRDefault="00A62615"/>
    <w:p w:rsidR="00A62615" w:rsidRDefault="00130E5F">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3236</w:t>
            </w:r>
          </w:p>
        </w:tc>
        <w:tc>
          <w:tcPr>
            <w:tcW w:w="3180" w:type="dxa"/>
            <w:tcMar>
              <w:top w:w="0" w:type="dxa"/>
              <w:bottom w:w="0" w:type="dxa"/>
            </w:tcMar>
            <w:vAlign w:val="center"/>
          </w:tcPr>
          <w:p w:rsidR="00A62615" w:rsidRDefault="00130E5F">
            <w:pPr>
              <w:keepNext/>
              <w:keepLines/>
              <w:spacing w:after="0" w:line="240" w:lineRule="auto"/>
            </w:pPr>
            <w:r>
              <w:rPr>
                <w:sz w:val="18"/>
              </w:rPr>
              <w:t>Zdravstvene i veterinarske usluge</w:t>
            </w:r>
          </w:p>
        </w:tc>
        <w:tc>
          <w:tcPr>
            <w:tcW w:w="700" w:type="dxa"/>
            <w:tcMar>
              <w:top w:w="0" w:type="dxa"/>
              <w:bottom w:w="0" w:type="dxa"/>
            </w:tcMar>
            <w:vAlign w:val="center"/>
          </w:tcPr>
          <w:p w:rsidR="00A62615" w:rsidRDefault="00130E5F">
            <w:pPr>
              <w:keepNext/>
              <w:keepLines/>
              <w:spacing w:after="0" w:line="240" w:lineRule="auto"/>
            </w:pPr>
            <w:r>
              <w:rPr>
                <w:sz w:val="18"/>
              </w:rPr>
              <w:t>3236</w:t>
            </w:r>
          </w:p>
        </w:tc>
        <w:tc>
          <w:tcPr>
            <w:tcW w:w="1860" w:type="dxa"/>
            <w:tcMar>
              <w:top w:w="0" w:type="dxa"/>
              <w:bottom w:w="0" w:type="dxa"/>
            </w:tcMar>
            <w:vAlign w:val="center"/>
          </w:tcPr>
          <w:p w:rsidR="00A62615" w:rsidRDefault="00130E5F">
            <w:pPr>
              <w:keepNext/>
              <w:keepLines/>
              <w:spacing w:after="0" w:line="240" w:lineRule="auto"/>
              <w:jc w:val="right"/>
            </w:pPr>
            <w:r>
              <w:rPr>
                <w:sz w:val="18"/>
              </w:rPr>
              <w:t>14.023,41</w:t>
            </w:r>
          </w:p>
        </w:tc>
        <w:tc>
          <w:tcPr>
            <w:tcW w:w="1860" w:type="dxa"/>
            <w:tcMar>
              <w:top w:w="0" w:type="dxa"/>
              <w:bottom w:w="0" w:type="dxa"/>
            </w:tcMar>
            <w:vAlign w:val="center"/>
          </w:tcPr>
          <w:p w:rsidR="00A62615" w:rsidRDefault="00130E5F">
            <w:pPr>
              <w:keepNext/>
              <w:keepLines/>
              <w:spacing w:after="0" w:line="240" w:lineRule="auto"/>
              <w:jc w:val="right"/>
            </w:pPr>
            <w:r>
              <w:rPr>
                <w:sz w:val="18"/>
              </w:rPr>
              <w:t>31.156,20</w:t>
            </w:r>
          </w:p>
        </w:tc>
        <w:tc>
          <w:tcPr>
            <w:tcW w:w="700" w:type="dxa"/>
            <w:tcMar>
              <w:top w:w="0" w:type="dxa"/>
              <w:bottom w:w="0" w:type="dxa"/>
            </w:tcMar>
            <w:vAlign w:val="center"/>
          </w:tcPr>
          <w:p w:rsidR="00A62615" w:rsidRDefault="00130E5F">
            <w:pPr>
              <w:keepNext/>
              <w:keepLines/>
              <w:spacing w:after="0" w:line="240" w:lineRule="auto"/>
              <w:jc w:val="right"/>
            </w:pPr>
            <w:r>
              <w:rPr>
                <w:sz w:val="18"/>
              </w:rPr>
              <w:t>222,2</w:t>
            </w:r>
          </w:p>
        </w:tc>
      </w:tr>
    </w:tbl>
    <w:p w:rsidR="00A62615" w:rsidRDefault="00A62615">
      <w:pPr>
        <w:spacing w:after="0"/>
      </w:pPr>
    </w:p>
    <w:p w:rsidR="00A62615" w:rsidRDefault="00130E5F">
      <w:r>
        <w:t>Zdravstvene i veterinarske usluge bilježe uvećanje od 122%. U 2025. godini izvršen je sistematski pregled svih djelatnika Općine koji se obavlja svake druge godine. Također od 2025. godine Općina financira logopedski program za djecu Kokolingo za djecu u p</w:t>
      </w:r>
      <w:r>
        <w:t>otrebi.</w:t>
      </w:r>
    </w:p>
    <w:p w:rsidR="00A62615" w:rsidRDefault="00A62615"/>
    <w:p w:rsidR="00A62615" w:rsidRDefault="00130E5F">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3237</w:t>
            </w:r>
          </w:p>
        </w:tc>
        <w:tc>
          <w:tcPr>
            <w:tcW w:w="3180" w:type="dxa"/>
            <w:tcMar>
              <w:top w:w="0" w:type="dxa"/>
              <w:bottom w:w="0" w:type="dxa"/>
            </w:tcMar>
            <w:vAlign w:val="center"/>
          </w:tcPr>
          <w:p w:rsidR="00A62615" w:rsidRDefault="00130E5F">
            <w:pPr>
              <w:keepNext/>
              <w:keepLines/>
              <w:spacing w:after="0" w:line="240" w:lineRule="auto"/>
            </w:pPr>
            <w:r>
              <w:rPr>
                <w:sz w:val="18"/>
              </w:rPr>
              <w:t>Intelektualne i osobne usluge</w:t>
            </w:r>
          </w:p>
        </w:tc>
        <w:tc>
          <w:tcPr>
            <w:tcW w:w="700" w:type="dxa"/>
            <w:tcMar>
              <w:top w:w="0" w:type="dxa"/>
              <w:bottom w:w="0" w:type="dxa"/>
            </w:tcMar>
            <w:vAlign w:val="center"/>
          </w:tcPr>
          <w:p w:rsidR="00A62615" w:rsidRDefault="00130E5F">
            <w:pPr>
              <w:keepNext/>
              <w:keepLines/>
              <w:spacing w:after="0" w:line="240" w:lineRule="auto"/>
            </w:pPr>
            <w:r>
              <w:rPr>
                <w:sz w:val="18"/>
              </w:rPr>
              <w:t>3237</w:t>
            </w:r>
          </w:p>
        </w:tc>
        <w:tc>
          <w:tcPr>
            <w:tcW w:w="1860" w:type="dxa"/>
            <w:tcMar>
              <w:top w:w="0" w:type="dxa"/>
              <w:bottom w:w="0" w:type="dxa"/>
            </w:tcMar>
            <w:vAlign w:val="center"/>
          </w:tcPr>
          <w:p w:rsidR="00A62615" w:rsidRDefault="00130E5F">
            <w:pPr>
              <w:keepNext/>
              <w:keepLines/>
              <w:spacing w:after="0" w:line="240" w:lineRule="auto"/>
              <w:jc w:val="right"/>
            </w:pPr>
            <w:r>
              <w:rPr>
                <w:sz w:val="18"/>
              </w:rPr>
              <w:t>164.066,14</w:t>
            </w:r>
          </w:p>
        </w:tc>
        <w:tc>
          <w:tcPr>
            <w:tcW w:w="1860" w:type="dxa"/>
            <w:tcMar>
              <w:top w:w="0" w:type="dxa"/>
              <w:bottom w:w="0" w:type="dxa"/>
            </w:tcMar>
            <w:vAlign w:val="center"/>
          </w:tcPr>
          <w:p w:rsidR="00A62615" w:rsidRDefault="00130E5F">
            <w:pPr>
              <w:keepNext/>
              <w:keepLines/>
              <w:spacing w:after="0" w:line="240" w:lineRule="auto"/>
              <w:jc w:val="right"/>
            </w:pPr>
            <w:r>
              <w:rPr>
                <w:sz w:val="18"/>
              </w:rPr>
              <w:t>239.316,43</w:t>
            </w:r>
          </w:p>
        </w:tc>
        <w:tc>
          <w:tcPr>
            <w:tcW w:w="700" w:type="dxa"/>
            <w:tcMar>
              <w:top w:w="0" w:type="dxa"/>
              <w:bottom w:w="0" w:type="dxa"/>
            </w:tcMar>
            <w:vAlign w:val="center"/>
          </w:tcPr>
          <w:p w:rsidR="00A62615" w:rsidRDefault="00130E5F">
            <w:pPr>
              <w:keepNext/>
              <w:keepLines/>
              <w:spacing w:after="0" w:line="240" w:lineRule="auto"/>
              <w:jc w:val="right"/>
            </w:pPr>
            <w:r>
              <w:rPr>
                <w:sz w:val="18"/>
              </w:rPr>
              <w:t>145,9</w:t>
            </w:r>
          </w:p>
        </w:tc>
      </w:tr>
    </w:tbl>
    <w:p w:rsidR="00A62615" w:rsidRDefault="00A62615">
      <w:pPr>
        <w:spacing w:after="0"/>
      </w:pPr>
    </w:p>
    <w:p w:rsidR="00A62615" w:rsidRDefault="00130E5F">
      <w:r>
        <w:t>Povećanje od 46% najvećim djelom odnosi se na povećanje rashoda za ugovore o djelu te ostale intelektualne usluge. Navedene usluge odnose se najvećim djelom na projekt izgradnje vatrogasnog doma i to na usluge upravljanja projektom, administrativno vođenje</w:t>
      </w:r>
      <w:r>
        <w:t xml:space="preserve"> projekta, te projektni prijedlog prijave na program prekogranične suradnje Interag.</w:t>
      </w:r>
    </w:p>
    <w:p w:rsidR="00A62615" w:rsidRDefault="00A62615"/>
    <w:p w:rsidR="00A62615" w:rsidRDefault="00130E5F">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3294</w:t>
            </w:r>
          </w:p>
        </w:tc>
        <w:tc>
          <w:tcPr>
            <w:tcW w:w="3180" w:type="dxa"/>
            <w:tcMar>
              <w:top w:w="0" w:type="dxa"/>
              <w:bottom w:w="0" w:type="dxa"/>
            </w:tcMar>
            <w:vAlign w:val="center"/>
          </w:tcPr>
          <w:p w:rsidR="00A62615" w:rsidRDefault="00130E5F">
            <w:pPr>
              <w:keepNext/>
              <w:keepLines/>
              <w:spacing w:after="0" w:line="240" w:lineRule="auto"/>
            </w:pPr>
            <w:r>
              <w:rPr>
                <w:sz w:val="18"/>
              </w:rPr>
              <w:t>Članarine i norme</w:t>
            </w:r>
          </w:p>
        </w:tc>
        <w:tc>
          <w:tcPr>
            <w:tcW w:w="700" w:type="dxa"/>
            <w:tcMar>
              <w:top w:w="0" w:type="dxa"/>
              <w:bottom w:w="0" w:type="dxa"/>
            </w:tcMar>
            <w:vAlign w:val="center"/>
          </w:tcPr>
          <w:p w:rsidR="00A62615" w:rsidRDefault="00130E5F">
            <w:pPr>
              <w:keepNext/>
              <w:keepLines/>
              <w:spacing w:after="0" w:line="240" w:lineRule="auto"/>
            </w:pPr>
            <w:r>
              <w:rPr>
                <w:sz w:val="18"/>
              </w:rPr>
              <w:t>3294</w:t>
            </w:r>
          </w:p>
        </w:tc>
        <w:tc>
          <w:tcPr>
            <w:tcW w:w="1860" w:type="dxa"/>
            <w:tcMar>
              <w:top w:w="0" w:type="dxa"/>
              <w:bottom w:w="0" w:type="dxa"/>
            </w:tcMar>
            <w:vAlign w:val="center"/>
          </w:tcPr>
          <w:p w:rsidR="00A62615" w:rsidRDefault="00130E5F">
            <w:pPr>
              <w:keepNext/>
              <w:keepLines/>
              <w:spacing w:after="0" w:line="240" w:lineRule="auto"/>
              <w:jc w:val="right"/>
            </w:pPr>
            <w:r>
              <w:rPr>
                <w:sz w:val="18"/>
              </w:rPr>
              <w:t>2.297,74</w:t>
            </w:r>
          </w:p>
        </w:tc>
        <w:tc>
          <w:tcPr>
            <w:tcW w:w="1860" w:type="dxa"/>
            <w:tcMar>
              <w:top w:w="0" w:type="dxa"/>
              <w:bottom w:w="0" w:type="dxa"/>
            </w:tcMar>
            <w:vAlign w:val="center"/>
          </w:tcPr>
          <w:p w:rsidR="00A62615" w:rsidRDefault="00130E5F">
            <w:pPr>
              <w:keepNext/>
              <w:keepLines/>
              <w:spacing w:after="0" w:line="240" w:lineRule="auto"/>
              <w:jc w:val="right"/>
            </w:pPr>
            <w:r>
              <w:rPr>
                <w:sz w:val="18"/>
              </w:rPr>
              <w:t>3.254,44</w:t>
            </w:r>
          </w:p>
        </w:tc>
        <w:tc>
          <w:tcPr>
            <w:tcW w:w="700" w:type="dxa"/>
            <w:tcMar>
              <w:top w:w="0" w:type="dxa"/>
              <w:bottom w:w="0" w:type="dxa"/>
            </w:tcMar>
            <w:vAlign w:val="center"/>
          </w:tcPr>
          <w:p w:rsidR="00A62615" w:rsidRDefault="00130E5F">
            <w:pPr>
              <w:keepNext/>
              <w:keepLines/>
              <w:spacing w:after="0" w:line="240" w:lineRule="auto"/>
              <w:jc w:val="right"/>
            </w:pPr>
            <w:r>
              <w:rPr>
                <w:sz w:val="18"/>
              </w:rPr>
              <w:t>141,6</w:t>
            </w:r>
          </w:p>
        </w:tc>
      </w:tr>
    </w:tbl>
    <w:p w:rsidR="00A62615" w:rsidRDefault="00A62615">
      <w:pPr>
        <w:spacing w:after="0"/>
      </w:pPr>
    </w:p>
    <w:p w:rsidR="00A62615" w:rsidRDefault="00130E5F">
      <w:r>
        <w:t>Povećana je članarina LAG-u za 2025. godinu.</w:t>
      </w:r>
    </w:p>
    <w:p w:rsidR="00A62615" w:rsidRDefault="00A62615"/>
    <w:p w:rsidR="00A62615" w:rsidRDefault="00130E5F">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3299</w:t>
            </w:r>
          </w:p>
        </w:tc>
        <w:tc>
          <w:tcPr>
            <w:tcW w:w="3180" w:type="dxa"/>
            <w:tcMar>
              <w:top w:w="0" w:type="dxa"/>
              <w:bottom w:w="0" w:type="dxa"/>
            </w:tcMar>
            <w:vAlign w:val="center"/>
          </w:tcPr>
          <w:p w:rsidR="00A62615" w:rsidRDefault="00130E5F">
            <w:pPr>
              <w:keepNext/>
              <w:keepLines/>
              <w:spacing w:after="0" w:line="240" w:lineRule="auto"/>
            </w:pPr>
            <w:r>
              <w:rPr>
                <w:sz w:val="18"/>
              </w:rPr>
              <w:t>Ostali nespomenuti rashodi poslovanja</w:t>
            </w:r>
          </w:p>
        </w:tc>
        <w:tc>
          <w:tcPr>
            <w:tcW w:w="700" w:type="dxa"/>
            <w:tcMar>
              <w:top w:w="0" w:type="dxa"/>
              <w:bottom w:w="0" w:type="dxa"/>
            </w:tcMar>
            <w:vAlign w:val="center"/>
          </w:tcPr>
          <w:p w:rsidR="00A62615" w:rsidRDefault="00130E5F">
            <w:pPr>
              <w:keepNext/>
              <w:keepLines/>
              <w:spacing w:after="0" w:line="240" w:lineRule="auto"/>
            </w:pPr>
            <w:r>
              <w:rPr>
                <w:sz w:val="18"/>
              </w:rPr>
              <w:t>3299</w:t>
            </w:r>
          </w:p>
        </w:tc>
        <w:tc>
          <w:tcPr>
            <w:tcW w:w="1860" w:type="dxa"/>
            <w:tcMar>
              <w:top w:w="0" w:type="dxa"/>
              <w:bottom w:w="0" w:type="dxa"/>
            </w:tcMar>
            <w:vAlign w:val="center"/>
          </w:tcPr>
          <w:p w:rsidR="00A62615" w:rsidRDefault="00130E5F">
            <w:pPr>
              <w:keepNext/>
              <w:keepLines/>
              <w:spacing w:after="0" w:line="240" w:lineRule="auto"/>
              <w:jc w:val="right"/>
            </w:pPr>
            <w:r>
              <w:rPr>
                <w:sz w:val="18"/>
              </w:rPr>
              <w:t>108.574,66</w:t>
            </w:r>
          </w:p>
        </w:tc>
        <w:tc>
          <w:tcPr>
            <w:tcW w:w="1860" w:type="dxa"/>
            <w:tcMar>
              <w:top w:w="0" w:type="dxa"/>
              <w:bottom w:w="0" w:type="dxa"/>
            </w:tcMar>
            <w:vAlign w:val="center"/>
          </w:tcPr>
          <w:p w:rsidR="00A62615" w:rsidRDefault="00130E5F">
            <w:pPr>
              <w:keepNext/>
              <w:keepLines/>
              <w:spacing w:after="0" w:line="240" w:lineRule="auto"/>
              <w:jc w:val="right"/>
            </w:pPr>
            <w:r>
              <w:rPr>
                <w:sz w:val="18"/>
              </w:rPr>
              <w:t>142.237,77</w:t>
            </w:r>
          </w:p>
        </w:tc>
        <w:tc>
          <w:tcPr>
            <w:tcW w:w="700" w:type="dxa"/>
            <w:tcMar>
              <w:top w:w="0" w:type="dxa"/>
              <w:bottom w:w="0" w:type="dxa"/>
            </w:tcMar>
            <w:vAlign w:val="center"/>
          </w:tcPr>
          <w:p w:rsidR="00A62615" w:rsidRDefault="00130E5F">
            <w:pPr>
              <w:keepNext/>
              <w:keepLines/>
              <w:spacing w:after="0" w:line="240" w:lineRule="auto"/>
              <w:jc w:val="right"/>
            </w:pPr>
            <w:r>
              <w:rPr>
                <w:sz w:val="18"/>
              </w:rPr>
              <w:t>131,0</w:t>
            </w:r>
          </w:p>
        </w:tc>
      </w:tr>
    </w:tbl>
    <w:p w:rsidR="00A62615" w:rsidRDefault="00A62615">
      <w:pPr>
        <w:spacing w:after="0"/>
      </w:pPr>
    </w:p>
    <w:p w:rsidR="00A62615" w:rsidRDefault="00130E5F">
      <w:r>
        <w:t xml:space="preserve">Uvećanje se odnosi na veće troškove međunarodne suradnje. Općina Malinska - Dubašnica Općina je u 2025. godini bila domaćin susreta mladih koji  se održao u kolovozu 2025. Prisustvovali su i 25. obljetnici partnerstva Grosshabersdorfa i Aixe-sur-Vienne te </w:t>
      </w:r>
      <w:r>
        <w:t>15. godini od pridruživanja Općine Malinska - Dubašnica, u listopadu 2025. u Njemačkoj, Općini Grosshabersdorf. </w:t>
      </w:r>
    </w:p>
    <w:p w:rsidR="00A62615" w:rsidRDefault="00A62615"/>
    <w:p w:rsidR="00A62615" w:rsidRDefault="00130E5F">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w:t>
            </w:r>
            <w:r>
              <w:rPr>
                <w:b/>
                <w:sz w:val="18"/>
              </w:rPr>
              <w:t>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3431</w:t>
            </w:r>
          </w:p>
        </w:tc>
        <w:tc>
          <w:tcPr>
            <w:tcW w:w="3180" w:type="dxa"/>
            <w:tcMar>
              <w:top w:w="0" w:type="dxa"/>
              <w:bottom w:w="0" w:type="dxa"/>
            </w:tcMar>
            <w:vAlign w:val="center"/>
          </w:tcPr>
          <w:p w:rsidR="00A62615" w:rsidRDefault="00130E5F">
            <w:pPr>
              <w:keepNext/>
              <w:keepLines/>
              <w:spacing w:after="0" w:line="240" w:lineRule="auto"/>
            </w:pPr>
            <w:r>
              <w:rPr>
                <w:sz w:val="18"/>
              </w:rPr>
              <w:t>Bankarske usluge i usluge platnog prometa</w:t>
            </w:r>
          </w:p>
        </w:tc>
        <w:tc>
          <w:tcPr>
            <w:tcW w:w="700" w:type="dxa"/>
            <w:tcMar>
              <w:top w:w="0" w:type="dxa"/>
              <w:bottom w:w="0" w:type="dxa"/>
            </w:tcMar>
            <w:vAlign w:val="center"/>
          </w:tcPr>
          <w:p w:rsidR="00A62615" w:rsidRDefault="00130E5F">
            <w:pPr>
              <w:keepNext/>
              <w:keepLines/>
              <w:spacing w:after="0" w:line="240" w:lineRule="auto"/>
            </w:pPr>
            <w:r>
              <w:rPr>
                <w:sz w:val="18"/>
              </w:rPr>
              <w:t>3431</w:t>
            </w:r>
          </w:p>
        </w:tc>
        <w:tc>
          <w:tcPr>
            <w:tcW w:w="1860" w:type="dxa"/>
            <w:tcMar>
              <w:top w:w="0" w:type="dxa"/>
              <w:bottom w:w="0" w:type="dxa"/>
            </w:tcMar>
            <w:vAlign w:val="center"/>
          </w:tcPr>
          <w:p w:rsidR="00A62615" w:rsidRDefault="00130E5F">
            <w:pPr>
              <w:keepNext/>
              <w:keepLines/>
              <w:spacing w:after="0" w:line="240" w:lineRule="auto"/>
              <w:jc w:val="right"/>
            </w:pPr>
            <w:r>
              <w:rPr>
                <w:sz w:val="18"/>
              </w:rPr>
              <w:t>3.911,86</w:t>
            </w:r>
          </w:p>
        </w:tc>
        <w:tc>
          <w:tcPr>
            <w:tcW w:w="1860" w:type="dxa"/>
            <w:tcMar>
              <w:top w:w="0" w:type="dxa"/>
              <w:bottom w:w="0" w:type="dxa"/>
            </w:tcMar>
            <w:vAlign w:val="center"/>
          </w:tcPr>
          <w:p w:rsidR="00A62615" w:rsidRDefault="00130E5F">
            <w:pPr>
              <w:keepNext/>
              <w:keepLines/>
              <w:spacing w:after="0" w:line="240" w:lineRule="auto"/>
              <w:jc w:val="right"/>
            </w:pPr>
            <w:r>
              <w:rPr>
                <w:sz w:val="18"/>
              </w:rPr>
              <w:t>5.948,25</w:t>
            </w:r>
          </w:p>
        </w:tc>
        <w:tc>
          <w:tcPr>
            <w:tcW w:w="700" w:type="dxa"/>
            <w:tcMar>
              <w:top w:w="0" w:type="dxa"/>
              <w:bottom w:w="0" w:type="dxa"/>
            </w:tcMar>
            <w:vAlign w:val="center"/>
          </w:tcPr>
          <w:p w:rsidR="00A62615" w:rsidRDefault="00130E5F">
            <w:pPr>
              <w:keepNext/>
              <w:keepLines/>
              <w:spacing w:after="0" w:line="240" w:lineRule="auto"/>
              <w:jc w:val="right"/>
            </w:pPr>
            <w:r>
              <w:rPr>
                <w:sz w:val="18"/>
              </w:rPr>
              <w:t>152,1</w:t>
            </w:r>
          </w:p>
        </w:tc>
      </w:tr>
    </w:tbl>
    <w:p w:rsidR="00A62615" w:rsidRDefault="00A62615">
      <w:pPr>
        <w:spacing w:after="0"/>
      </w:pPr>
    </w:p>
    <w:p w:rsidR="00A62615" w:rsidRDefault="00130E5F">
      <w:r>
        <w:t>Bankarske usluge i usluge platnog prometa bilježe uvećanje od 52 %, a do uvećanja dolazi zbog većih cijena usluga te povećanim troškovima platnog prometa.</w:t>
      </w:r>
    </w:p>
    <w:p w:rsidR="00A62615" w:rsidRDefault="00A62615"/>
    <w:p w:rsidR="00A62615" w:rsidRDefault="00130E5F">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w:t>
            </w:r>
            <w:r>
              <w:rPr>
                <w:b/>
                <w:sz w:val="18"/>
              </w:rPr>
              <w:t>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35</w:t>
            </w:r>
          </w:p>
        </w:tc>
        <w:tc>
          <w:tcPr>
            <w:tcW w:w="3180" w:type="dxa"/>
            <w:tcMar>
              <w:top w:w="0" w:type="dxa"/>
              <w:bottom w:w="0" w:type="dxa"/>
            </w:tcMar>
            <w:vAlign w:val="center"/>
          </w:tcPr>
          <w:p w:rsidR="00A62615" w:rsidRDefault="00130E5F">
            <w:pPr>
              <w:keepNext/>
              <w:keepLines/>
              <w:spacing w:after="0" w:line="240" w:lineRule="auto"/>
            </w:pPr>
            <w:r>
              <w:rPr>
                <w:sz w:val="18"/>
              </w:rPr>
              <w:t>Subvencije (šifre 351+352+353)</w:t>
            </w:r>
          </w:p>
        </w:tc>
        <w:tc>
          <w:tcPr>
            <w:tcW w:w="700" w:type="dxa"/>
            <w:tcMar>
              <w:top w:w="0" w:type="dxa"/>
              <w:bottom w:w="0" w:type="dxa"/>
            </w:tcMar>
            <w:vAlign w:val="center"/>
          </w:tcPr>
          <w:p w:rsidR="00A62615" w:rsidRDefault="00130E5F">
            <w:pPr>
              <w:keepNext/>
              <w:keepLines/>
              <w:spacing w:after="0" w:line="240" w:lineRule="auto"/>
            </w:pPr>
            <w:r>
              <w:rPr>
                <w:sz w:val="18"/>
              </w:rPr>
              <w:t>35</w:t>
            </w:r>
          </w:p>
        </w:tc>
        <w:tc>
          <w:tcPr>
            <w:tcW w:w="1860" w:type="dxa"/>
            <w:tcMar>
              <w:top w:w="0" w:type="dxa"/>
              <w:bottom w:w="0" w:type="dxa"/>
            </w:tcMar>
            <w:vAlign w:val="center"/>
          </w:tcPr>
          <w:p w:rsidR="00A62615" w:rsidRDefault="00130E5F">
            <w:pPr>
              <w:keepNext/>
              <w:keepLines/>
              <w:spacing w:after="0" w:line="240" w:lineRule="auto"/>
              <w:jc w:val="right"/>
            </w:pPr>
            <w:r>
              <w:rPr>
                <w:sz w:val="18"/>
              </w:rPr>
              <w:t>10.384,03</w:t>
            </w:r>
          </w:p>
        </w:tc>
        <w:tc>
          <w:tcPr>
            <w:tcW w:w="1860" w:type="dxa"/>
            <w:tcMar>
              <w:top w:w="0" w:type="dxa"/>
              <w:bottom w:w="0" w:type="dxa"/>
            </w:tcMar>
            <w:vAlign w:val="center"/>
          </w:tcPr>
          <w:p w:rsidR="00A62615" w:rsidRDefault="00130E5F">
            <w:pPr>
              <w:keepNext/>
              <w:keepLines/>
              <w:spacing w:after="0" w:line="240" w:lineRule="auto"/>
              <w:jc w:val="right"/>
            </w:pPr>
            <w:r>
              <w:rPr>
                <w:sz w:val="18"/>
              </w:rPr>
              <w:t>15.029,88</w:t>
            </w:r>
          </w:p>
        </w:tc>
        <w:tc>
          <w:tcPr>
            <w:tcW w:w="700" w:type="dxa"/>
            <w:tcMar>
              <w:top w:w="0" w:type="dxa"/>
              <w:bottom w:w="0" w:type="dxa"/>
            </w:tcMar>
            <w:vAlign w:val="center"/>
          </w:tcPr>
          <w:p w:rsidR="00A62615" w:rsidRDefault="00130E5F">
            <w:pPr>
              <w:keepNext/>
              <w:keepLines/>
              <w:spacing w:after="0" w:line="240" w:lineRule="auto"/>
              <w:jc w:val="right"/>
            </w:pPr>
            <w:r>
              <w:rPr>
                <w:sz w:val="18"/>
              </w:rPr>
              <w:t>144,7</w:t>
            </w:r>
          </w:p>
        </w:tc>
      </w:tr>
    </w:tbl>
    <w:p w:rsidR="00A62615" w:rsidRDefault="00A62615">
      <w:pPr>
        <w:spacing w:after="0"/>
      </w:pPr>
    </w:p>
    <w:p w:rsidR="00A62615" w:rsidRDefault="00130E5F">
      <w:r>
        <w:t>Subvencije bilježe povećanje od 44,7%. Odnose se na subvencije poljoprivrednicima za podizanje nasada, te subvencije ugostiteljima na području Općine u vidu sufinanciranja troškova poreza na javne površine (terase). U 2025. godini izdano je više subvencija</w:t>
      </w:r>
      <w:r>
        <w:t xml:space="preserve"> u odnosu na prethodnu godinu.</w:t>
      </w:r>
    </w:p>
    <w:p w:rsidR="00A62615" w:rsidRDefault="00A62615"/>
    <w:p w:rsidR="00A62615" w:rsidRDefault="00130E5F">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3632</w:t>
            </w:r>
          </w:p>
        </w:tc>
        <w:tc>
          <w:tcPr>
            <w:tcW w:w="3180" w:type="dxa"/>
            <w:tcMar>
              <w:top w:w="0" w:type="dxa"/>
              <w:bottom w:w="0" w:type="dxa"/>
            </w:tcMar>
            <w:vAlign w:val="center"/>
          </w:tcPr>
          <w:p w:rsidR="00A62615" w:rsidRDefault="00130E5F">
            <w:pPr>
              <w:keepNext/>
              <w:keepLines/>
              <w:spacing w:after="0" w:line="240" w:lineRule="auto"/>
            </w:pPr>
            <w:r>
              <w:rPr>
                <w:sz w:val="18"/>
              </w:rPr>
              <w:t xml:space="preserve">Kapitalne pomoći drugom proračunu i </w:t>
            </w:r>
            <w:r>
              <w:rPr>
                <w:sz w:val="18"/>
              </w:rPr>
              <w:t>izvanproračunskim korisnicima</w:t>
            </w:r>
          </w:p>
        </w:tc>
        <w:tc>
          <w:tcPr>
            <w:tcW w:w="700" w:type="dxa"/>
            <w:tcMar>
              <w:top w:w="0" w:type="dxa"/>
              <w:bottom w:w="0" w:type="dxa"/>
            </w:tcMar>
            <w:vAlign w:val="center"/>
          </w:tcPr>
          <w:p w:rsidR="00A62615" w:rsidRDefault="00130E5F">
            <w:pPr>
              <w:keepNext/>
              <w:keepLines/>
              <w:spacing w:after="0" w:line="240" w:lineRule="auto"/>
            </w:pPr>
            <w:r>
              <w:rPr>
                <w:sz w:val="18"/>
              </w:rPr>
              <w:t>3632</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43.707,63</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U 2025. godini isplaćena je pomoć Županijskoj upravi za ceste za sanacije dijela ceste .ŽC5086 poslovna zona Sv.Vid.</w:t>
      </w:r>
    </w:p>
    <w:p w:rsidR="00A62615" w:rsidRDefault="00A62615"/>
    <w:p w:rsidR="00A62615" w:rsidRDefault="00130E5F">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3661</w:t>
            </w:r>
          </w:p>
        </w:tc>
        <w:tc>
          <w:tcPr>
            <w:tcW w:w="3180" w:type="dxa"/>
            <w:tcMar>
              <w:top w:w="0" w:type="dxa"/>
              <w:bottom w:w="0" w:type="dxa"/>
            </w:tcMar>
            <w:vAlign w:val="center"/>
          </w:tcPr>
          <w:p w:rsidR="00A62615" w:rsidRDefault="00130E5F">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rsidR="00A62615" w:rsidRDefault="00130E5F">
            <w:pPr>
              <w:keepNext/>
              <w:keepLines/>
              <w:spacing w:after="0" w:line="240" w:lineRule="auto"/>
            </w:pPr>
            <w:r>
              <w:rPr>
                <w:sz w:val="18"/>
              </w:rPr>
              <w:t>3661</w:t>
            </w:r>
          </w:p>
        </w:tc>
        <w:tc>
          <w:tcPr>
            <w:tcW w:w="1860" w:type="dxa"/>
            <w:tcMar>
              <w:top w:w="0" w:type="dxa"/>
              <w:bottom w:w="0" w:type="dxa"/>
            </w:tcMar>
            <w:vAlign w:val="center"/>
          </w:tcPr>
          <w:p w:rsidR="00A62615" w:rsidRDefault="00130E5F">
            <w:pPr>
              <w:keepNext/>
              <w:keepLines/>
              <w:spacing w:after="0" w:line="240" w:lineRule="auto"/>
              <w:jc w:val="right"/>
            </w:pPr>
            <w:r>
              <w:rPr>
                <w:sz w:val="18"/>
              </w:rPr>
              <w:t>874.053,96</w:t>
            </w:r>
          </w:p>
        </w:tc>
        <w:tc>
          <w:tcPr>
            <w:tcW w:w="1860" w:type="dxa"/>
            <w:tcMar>
              <w:top w:w="0" w:type="dxa"/>
              <w:bottom w:w="0" w:type="dxa"/>
            </w:tcMar>
            <w:vAlign w:val="center"/>
          </w:tcPr>
          <w:p w:rsidR="00A62615" w:rsidRDefault="00130E5F">
            <w:pPr>
              <w:keepNext/>
              <w:keepLines/>
              <w:spacing w:after="0" w:line="240" w:lineRule="auto"/>
              <w:jc w:val="right"/>
            </w:pPr>
            <w:r>
              <w:rPr>
                <w:sz w:val="18"/>
              </w:rPr>
              <w:t>1.122.974,69</w:t>
            </w:r>
          </w:p>
        </w:tc>
        <w:tc>
          <w:tcPr>
            <w:tcW w:w="700" w:type="dxa"/>
            <w:tcMar>
              <w:top w:w="0" w:type="dxa"/>
              <w:bottom w:w="0" w:type="dxa"/>
            </w:tcMar>
            <w:vAlign w:val="center"/>
          </w:tcPr>
          <w:p w:rsidR="00A62615" w:rsidRDefault="00130E5F">
            <w:pPr>
              <w:keepNext/>
              <w:keepLines/>
              <w:spacing w:after="0" w:line="240" w:lineRule="auto"/>
              <w:jc w:val="right"/>
            </w:pPr>
            <w:r>
              <w:rPr>
                <w:sz w:val="18"/>
              </w:rPr>
              <w:t>128,5</w:t>
            </w:r>
          </w:p>
        </w:tc>
      </w:tr>
    </w:tbl>
    <w:p w:rsidR="00A62615" w:rsidRDefault="00A62615">
      <w:pPr>
        <w:spacing w:after="0"/>
      </w:pPr>
    </w:p>
    <w:p w:rsidR="00A62615" w:rsidRDefault="00130E5F">
      <w:r>
        <w:t xml:space="preserve">Tekuće pomoći proračunskim korisnicima drugih proračuna ostvarene su u iznosu od 1.122.974,69 EUR, a najvećim djelom predstavljaju financiranje redovne djelatnosti dječjeg vrtića Katarina Frankopan Krk u Malinskoj. Osim navedenih pomoći unutar skupine 366 </w:t>
      </w:r>
      <w:r>
        <w:t>obuhvaćeno je i sufinanciranje rada javne vatrogasne postrojbe Grada Krka, sufinanciranje rada Općinskog suda Crikvenica na novoj katastarskoj izmjeri, tekuće pomoći Osnovnoj školi Malinska - Dubašnica te srednjoj školi Krk. Naveden pomoći veće su u odnosu</w:t>
      </w:r>
      <w:r>
        <w:t xml:space="preserve"> na prethodnu godinu za 28,5%, a povećanje se najvećim djelom odnosi na povećanje izdvajanja za financiranje javne vatrogasne postrojbe Grada Krka temeljem Ugovora o financiranju te financiranje dječjeg vrtića u Malinskoj sukladno financijskom planu.</w:t>
      </w:r>
    </w:p>
    <w:p w:rsidR="00A62615" w:rsidRDefault="00A62615"/>
    <w:p w:rsidR="00A62615" w:rsidRDefault="00130E5F">
      <w:pPr>
        <w:keepNext/>
        <w:spacing w:line="240" w:lineRule="auto"/>
        <w:jc w:val="center"/>
      </w:pPr>
      <w:r>
        <w:rPr>
          <w:sz w:val="28"/>
        </w:rPr>
        <w:t>Bilj</w:t>
      </w:r>
      <w:r>
        <w:rPr>
          <w:sz w:val="28"/>
        </w:rPr>
        <w:t>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3662</w:t>
            </w:r>
          </w:p>
        </w:tc>
        <w:tc>
          <w:tcPr>
            <w:tcW w:w="3180" w:type="dxa"/>
            <w:tcMar>
              <w:top w:w="0" w:type="dxa"/>
              <w:bottom w:w="0" w:type="dxa"/>
            </w:tcMar>
            <w:vAlign w:val="center"/>
          </w:tcPr>
          <w:p w:rsidR="00A62615" w:rsidRDefault="00130E5F">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rsidR="00A62615" w:rsidRDefault="00130E5F">
            <w:pPr>
              <w:keepNext/>
              <w:keepLines/>
              <w:spacing w:after="0" w:line="240" w:lineRule="auto"/>
            </w:pPr>
            <w:r>
              <w:rPr>
                <w:sz w:val="18"/>
              </w:rPr>
              <w:t>3662</w:t>
            </w:r>
          </w:p>
        </w:tc>
        <w:tc>
          <w:tcPr>
            <w:tcW w:w="1860" w:type="dxa"/>
            <w:tcMar>
              <w:top w:w="0" w:type="dxa"/>
              <w:bottom w:w="0" w:type="dxa"/>
            </w:tcMar>
            <w:vAlign w:val="center"/>
          </w:tcPr>
          <w:p w:rsidR="00A62615" w:rsidRDefault="00130E5F">
            <w:pPr>
              <w:keepNext/>
              <w:keepLines/>
              <w:spacing w:after="0" w:line="240" w:lineRule="auto"/>
              <w:jc w:val="right"/>
            </w:pPr>
            <w:r>
              <w:rPr>
                <w:sz w:val="18"/>
              </w:rPr>
              <w:t>16.731,00</w:t>
            </w:r>
          </w:p>
        </w:tc>
        <w:tc>
          <w:tcPr>
            <w:tcW w:w="1860" w:type="dxa"/>
            <w:tcMar>
              <w:top w:w="0" w:type="dxa"/>
              <w:bottom w:w="0" w:type="dxa"/>
            </w:tcMar>
            <w:vAlign w:val="center"/>
          </w:tcPr>
          <w:p w:rsidR="00A62615" w:rsidRDefault="00130E5F">
            <w:pPr>
              <w:keepNext/>
              <w:keepLines/>
              <w:spacing w:after="0" w:line="240" w:lineRule="auto"/>
              <w:jc w:val="right"/>
            </w:pPr>
            <w:r>
              <w:rPr>
                <w:sz w:val="18"/>
              </w:rPr>
              <w:t>24.281,61</w:t>
            </w:r>
          </w:p>
        </w:tc>
        <w:tc>
          <w:tcPr>
            <w:tcW w:w="700" w:type="dxa"/>
            <w:tcMar>
              <w:top w:w="0" w:type="dxa"/>
              <w:bottom w:w="0" w:type="dxa"/>
            </w:tcMar>
            <w:vAlign w:val="center"/>
          </w:tcPr>
          <w:p w:rsidR="00A62615" w:rsidRDefault="00130E5F">
            <w:pPr>
              <w:keepNext/>
              <w:keepLines/>
              <w:spacing w:after="0" w:line="240" w:lineRule="auto"/>
              <w:jc w:val="right"/>
            </w:pPr>
            <w:r>
              <w:rPr>
                <w:sz w:val="18"/>
              </w:rPr>
              <w:t>145,1</w:t>
            </w:r>
          </w:p>
        </w:tc>
      </w:tr>
    </w:tbl>
    <w:p w:rsidR="00A62615" w:rsidRDefault="00A62615">
      <w:pPr>
        <w:spacing w:after="0"/>
      </w:pPr>
    </w:p>
    <w:p w:rsidR="00A62615" w:rsidRDefault="00130E5F">
      <w:r>
        <w:t>Kapitalne pomoći proračunskim korisnicima drugih proračuna bilježe uvećanje od 45%,  a odnosi se na kapitalnu pomoć Osnovnoj školi Malinska za nabavu klima uređaja, računala, te brave za ulazna vrata.</w:t>
      </w:r>
    </w:p>
    <w:p w:rsidR="00A62615" w:rsidRDefault="00A62615"/>
    <w:p w:rsidR="00A62615" w:rsidRDefault="00130E5F">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3721</w:t>
            </w:r>
          </w:p>
        </w:tc>
        <w:tc>
          <w:tcPr>
            <w:tcW w:w="3180" w:type="dxa"/>
            <w:tcMar>
              <w:top w:w="0" w:type="dxa"/>
              <w:bottom w:w="0" w:type="dxa"/>
            </w:tcMar>
            <w:vAlign w:val="center"/>
          </w:tcPr>
          <w:p w:rsidR="00A62615" w:rsidRDefault="00130E5F">
            <w:pPr>
              <w:keepNext/>
              <w:keepLines/>
              <w:spacing w:after="0" w:line="240" w:lineRule="auto"/>
            </w:pPr>
            <w:r>
              <w:rPr>
                <w:sz w:val="18"/>
              </w:rPr>
              <w:t>Naknade građanima i kućanstvima u novcu</w:t>
            </w:r>
          </w:p>
        </w:tc>
        <w:tc>
          <w:tcPr>
            <w:tcW w:w="700" w:type="dxa"/>
            <w:tcMar>
              <w:top w:w="0" w:type="dxa"/>
              <w:bottom w:w="0" w:type="dxa"/>
            </w:tcMar>
            <w:vAlign w:val="center"/>
          </w:tcPr>
          <w:p w:rsidR="00A62615" w:rsidRDefault="00130E5F">
            <w:pPr>
              <w:keepNext/>
              <w:keepLines/>
              <w:spacing w:after="0" w:line="240" w:lineRule="auto"/>
            </w:pPr>
            <w:r>
              <w:rPr>
                <w:sz w:val="18"/>
              </w:rPr>
              <w:t>3721</w:t>
            </w:r>
          </w:p>
        </w:tc>
        <w:tc>
          <w:tcPr>
            <w:tcW w:w="1860" w:type="dxa"/>
            <w:tcMar>
              <w:top w:w="0" w:type="dxa"/>
              <w:bottom w:w="0" w:type="dxa"/>
            </w:tcMar>
            <w:vAlign w:val="center"/>
          </w:tcPr>
          <w:p w:rsidR="00A62615" w:rsidRDefault="00130E5F">
            <w:pPr>
              <w:keepNext/>
              <w:keepLines/>
              <w:spacing w:after="0" w:line="240" w:lineRule="auto"/>
              <w:jc w:val="right"/>
            </w:pPr>
            <w:r>
              <w:rPr>
                <w:sz w:val="18"/>
              </w:rPr>
              <w:t>199.979,36</w:t>
            </w:r>
          </w:p>
        </w:tc>
        <w:tc>
          <w:tcPr>
            <w:tcW w:w="1860" w:type="dxa"/>
            <w:tcMar>
              <w:top w:w="0" w:type="dxa"/>
              <w:bottom w:w="0" w:type="dxa"/>
            </w:tcMar>
            <w:vAlign w:val="center"/>
          </w:tcPr>
          <w:p w:rsidR="00A62615" w:rsidRDefault="00130E5F">
            <w:pPr>
              <w:keepNext/>
              <w:keepLines/>
              <w:spacing w:after="0" w:line="240" w:lineRule="auto"/>
              <w:jc w:val="right"/>
            </w:pPr>
            <w:r>
              <w:rPr>
                <w:sz w:val="18"/>
              </w:rPr>
              <w:t>237.397,32</w:t>
            </w:r>
          </w:p>
        </w:tc>
        <w:tc>
          <w:tcPr>
            <w:tcW w:w="700" w:type="dxa"/>
            <w:tcMar>
              <w:top w:w="0" w:type="dxa"/>
              <w:bottom w:w="0" w:type="dxa"/>
            </w:tcMar>
            <w:vAlign w:val="center"/>
          </w:tcPr>
          <w:p w:rsidR="00A62615" w:rsidRDefault="00130E5F">
            <w:pPr>
              <w:keepNext/>
              <w:keepLines/>
              <w:spacing w:after="0" w:line="240" w:lineRule="auto"/>
              <w:jc w:val="right"/>
            </w:pPr>
            <w:r>
              <w:rPr>
                <w:sz w:val="18"/>
              </w:rPr>
              <w:t>118,7</w:t>
            </w:r>
          </w:p>
        </w:tc>
      </w:tr>
    </w:tbl>
    <w:p w:rsidR="00A62615" w:rsidRDefault="00A62615">
      <w:pPr>
        <w:spacing w:after="0"/>
      </w:pPr>
    </w:p>
    <w:p w:rsidR="00A62615" w:rsidRDefault="00130E5F">
      <w:r>
        <w:t>Povećanje od 18,7% bilježe prigodni pokloni za blagdane. U 2025. godini isplaćeni su prigodni pokloni za blagdane u novcu prema Odluci Općinskog vijeća u visini od 100,00 EUR  i to svim umirovljenicima i osobama starijima od 65 godine. Osim povećanja iznos</w:t>
      </w:r>
      <w:r>
        <w:t>a, povećan je i broj korisnika.</w:t>
      </w:r>
    </w:p>
    <w:p w:rsidR="00A62615" w:rsidRDefault="00A62615"/>
    <w:p w:rsidR="00A62615" w:rsidRDefault="00130E5F">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3821</w:t>
            </w:r>
          </w:p>
        </w:tc>
        <w:tc>
          <w:tcPr>
            <w:tcW w:w="3180" w:type="dxa"/>
            <w:tcMar>
              <w:top w:w="0" w:type="dxa"/>
              <w:bottom w:w="0" w:type="dxa"/>
            </w:tcMar>
            <w:vAlign w:val="center"/>
          </w:tcPr>
          <w:p w:rsidR="00A62615" w:rsidRDefault="00130E5F">
            <w:pPr>
              <w:keepNext/>
              <w:keepLines/>
              <w:spacing w:after="0" w:line="240" w:lineRule="auto"/>
            </w:pPr>
            <w:r>
              <w:rPr>
                <w:sz w:val="18"/>
              </w:rPr>
              <w:t xml:space="preserve">Kapitalne donacije neprofitnim </w:t>
            </w:r>
            <w:r>
              <w:rPr>
                <w:sz w:val="18"/>
              </w:rPr>
              <w:t>organizacijama</w:t>
            </w:r>
          </w:p>
        </w:tc>
        <w:tc>
          <w:tcPr>
            <w:tcW w:w="700" w:type="dxa"/>
            <w:tcMar>
              <w:top w:w="0" w:type="dxa"/>
              <w:bottom w:w="0" w:type="dxa"/>
            </w:tcMar>
            <w:vAlign w:val="center"/>
          </w:tcPr>
          <w:p w:rsidR="00A62615" w:rsidRDefault="00130E5F">
            <w:pPr>
              <w:keepNext/>
              <w:keepLines/>
              <w:spacing w:after="0" w:line="240" w:lineRule="auto"/>
            </w:pPr>
            <w:r>
              <w:rPr>
                <w:sz w:val="18"/>
              </w:rPr>
              <w:t>3821</w:t>
            </w:r>
          </w:p>
        </w:tc>
        <w:tc>
          <w:tcPr>
            <w:tcW w:w="1860" w:type="dxa"/>
            <w:tcMar>
              <w:top w:w="0" w:type="dxa"/>
              <w:bottom w:w="0" w:type="dxa"/>
            </w:tcMar>
            <w:vAlign w:val="center"/>
          </w:tcPr>
          <w:p w:rsidR="00A62615" w:rsidRDefault="00130E5F">
            <w:pPr>
              <w:keepNext/>
              <w:keepLines/>
              <w:spacing w:after="0" w:line="240" w:lineRule="auto"/>
              <w:jc w:val="right"/>
            </w:pPr>
            <w:r>
              <w:rPr>
                <w:sz w:val="18"/>
              </w:rPr>
              <w:t>9.000,00</w:t>
            </w:r>
          </w:p>
        </w:tc>
        <w:tc>
          <w:tcPr>
            <w:tcW w:w="1860" w:type="dxa"/>
            <w:tcMar>
              <w:top w:w="0" w:type="dxa"/>
              <w:bottom w:w="0" w:type="dxa"/>
            </w:tcMar>
            <w:vAlign w:val="center"/>
          </w:tcPr>
          <w:p w:rsidR="00A62615" w:rsidRDefault="00130E5F">
            <w:pPr>
              <w:keepNext/>
              <w:keepLines/>
              <w:spacing w:after="0" w:line="240" w:lineRule="auto"/>
              <w:jc w:val="right"/>
            </w:pPr>
            <w:r>
              <w:rPr>
                <w:sz w:val="18"/>
              </w:rPr>
              <w:t>37.566,45</w:t>
            </w:r>
          </w:p>
        </w:tc>
        <w:tc>
          <w:tcPr>
            <w:tcW w:w="700" w:type="dxa"/>
            <w:tcMar>
              <w:top w:w="0" w:type="dxa"/>
              <w:bottom w:w="0" w:type="dxa"/>
            </w:tcMar>
            <w:vAlign w:val="center"/>
          </w:tcPr>
          <w:p w:rsidR="00A62615" w:rsidRDefault="00130E5F">
            <w:pPr>
              <w:keepNext/>
              <w:keepLines/>
              <w:spacing w:after="0" w:line="240" w:lineRule="auto"/>
              <w:jc w:val="right"/>
            </w:pPr>
            <w:r>
              <w:rPr>
                <w:sz w:val="18"/>
              </w:rPr>
              <w:t>417,4</w:t>
            </w:r>
          </w:p>
        </w:tc>
      </w:tr>
    </w:tbl>
    <w:p w:rsidR="00A62615" w:rsidRDefault="00A62615">
      <w:pPr>
        <w:spacing w:after="0"/>
      </w:pPr>
    </w:p>
    <w:p w:rsidR="00A62615" w:rsidRDefault="00130E5F">
      <w:r>
        <w:t>Isplaćene su dvije donacije i to ŽLU Krk za sanaciju obalnog zida te TZ Malinska - Dubašnica za modernizaciju meteorološke stanice.</w:t>
      </w:r>
    </w:p>
    <w:p w:rsidR="00A62615" w:rsidRDefault="00A62615"/>
    <w:p w:rsidR="00A62615" w:rsidRDefault="00130E5F">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3831</w:t>
            </w:r>
          </w:p>
        </w:tc>
        <w:tc>
          <w:tcPr>
            <w:tcW w:w="3180" w:type="dxa"/>
            <w:tcMar>
              <w:top w:w="0" w:type="dxa"/>
              <w:bottom w:w="0" w:type="dxa"/>
            </w:tcMar>
            <w:vAlign w:val="center"/>
          </w:tcPr>
          <w:p w:rsidR="00A62615" w:rsidRDefault="00130E5F">
            <w:pPr>
              <w:keepNext/>
              <w:keepLines/>
              <w:spacing w:after="0" w:line="240" w:lineRule="auto"/>
            </w:pPr>
            <w:r>
              <w:rPr>
                <w:sz w:val="18"/>
              </w:rPr>
              <w:t>Naknade šteta pravnim i fizičkim osobama</w:t>
            </w:r>
          </w:p>
        </w:tc>
        <w:tc>
          <w:tcPr>
            <w:tcW w:w="700" w:type="dxa"/>
            <w:tcMar>
              <w:top w:w="0" w:type="dxa"/>
              <w:bottom w:w="0" w:type="dxa"/>
            </w:tcMar>
            <w:vAlign w:val="center"/>
          </w:tcPr>
          <w:p w:rsidR="00A62615" w:rsidRDefault="00130E5F">
            <w:pPr>
              <w:keepNext/>
              <w:keepLines/>
              <w:spacing w:after="0" w:line="240" w:lineRule="auto"/>
            </w:pPr>
            <w:r>
              <w:rPr>
                <w:sz w:val="18"/>
              </w:rPr>
              <w:t>3831</w:t>
            </w:r>
          </w:p>
        </w:tc>
        <w:tc>
          <w:tcPr>
            <w:tcW w:w="1860" w:type="dxa"/>
            <w:tcMar>
              <w:top w:w="0" w:type="dxa"/>
              <w:bottom w:w="0" w:type="dxa"/>
            </w:tcMar>
            <w:vAlign w:val="center"/>
          </w:tcPr>
          <w:p w:rsidR="00A62615" w:rsidRDefault="00130E5F">
            <w:pPr>
              <w:keepNext/>
              <w:keepLines/>
              <w:spacing w:after="0" w:line="240" w:lineRule="auto"/>
              <w:jc w:val="right"/>
            </w:pPr>
            <w:r>
              <w:rPr>
                <w:sz w:val="18"/>
              </w:rPr>
              <w:t>67.586,32</w:t>
            </w:r>
          </w:p>
        </w:tc>
        <w:tc>
          <w:tcPr>
            <w:tcW w:w="1860" w:type="dxa"/>
            <w:tcMar>
              <w:top w:w="0" w:type="dxa"/>
              <w:bottom w:w="0" w:type="dxa"/>
            </w:tcMar>
            <w:vAlign w:val="center"/>
          </w:tcPr>
          <w:p w:rsidR="00A62615" w:rsidRDefault="00130E5F">
            <w:pPr>
              <w:keepNext/>
              <w:keepLines/>
              <w:spacing w:after="0" w:line="240" w:lineRule="auto"/>
              <w:jc w:val="right"/>
            </w:pPr>
            <w:r>
              <w:rPr>
                <w:sz w:val="18"/>
              </w:rPr>
              <w:t>6.803,39</w:t>
            </w:r>
          </w:p>
        </w:tc>
        <w:tc>
          <w:tcPr>
            <w:tcW w:w="700" w:type="dxa"/>
            <w:tcMar>
              <w:top w:w="0" w:type="dxa"/>
              <w:bottom w:w="0" w:type="dxa"/>
            </w:tcMar>
            <w:vAlign w:val="center"/>
          </w:tcPr>
          <w:p w:rsidR="00A62615" w:rsidRDefault="00130E5F">
            <w:pPr>
              <w:keepNext/>
              <w:keepLines/>
              <w:spacing w:after="0" w:line="240" w:lineRule="auto"/>
              <w:jc w:val="right"/>
            </w:pPr>
            <w:r>
              <w:rPr>
                <w:sz w:val="18"/>
              </w:rPr>
              <w:t>10,1</w:t>
            </w:r>
          </w:p>
        </w:tc>
      </w:tr>
    </w:tbl>
    <w:p w:rsidR="00A62615" w:rsidRDefault="00A62615">
      <w:pPr>
        <w:spacing w:after="0"/>
      </w:pPr>
    </w:p>
    <w:p w:rsidR="00A62615" w:rsidRDefault="00130E5F">
      <w:r>
        <w:t>Na navedenoj poziciji bilježimo umanjenje od 90%. U prethodnoj godini isplaćene su naknade štete stanovnicima nastale prilikom poplave na području Općine.</w:t>
      </w:r>
    </w:p>
    <w:p w:rsidR="00A62615" w:rsidRDefault="00A62615"/>
    <w:p w:rsidR="00A62615" w:rsidRDefault="00130E5F">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w:t>
            </w:r>
            <w:r>
              <w:rPr>
                <w:b/>
                <w:sz w:val="18"/>
              </w:rPr>
              <w:t>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96</w:t>
            </w:r>
          </w:p>
        </w:tc>
        <w:tc>
          <w:tcPr>
            <w:tcW w:w="3180" w:type="dxa"/>
            <w:tcMar>
              <w:top w:w="0" w:type="dxa"/>
              <w:bottom w:w="0" w:type="dxa"/>
            </w:tcMar>
            <w:vAlign w:val="center"/>
          </w:tcPr>
          <w:p w:rsidR="00A62615" w:rsidRDefault="00130E5F">
            <w:pPr>
              <w:keepNext/>
              <w:keepLines/>
              <w:spacing w:after="0" w:line="240" w:lineRule="auto"/>
            </w:pPr>
            <w:r>
              <w:rPr>
                <w:sz w:val="18"/>
              </w:rPr>
              <w:t>Obračunati prihodi poslovanja - nenaplaćeni</w:t>
            </w:r>
          </w:p>
        </w:tc>
        <w:tc>
          <w:tcPr>
            <w:tcW w:w="700" w:type="dxa"/>
            <w:tcMar>
              <w:top w:w="0" w:type="dxa"/>
              <w:bottom w:w="0" w:type="dxa"/>
            </w:tcMar>
            <w:vAlign w:val="center"/>
          </w:tcPr>
          <w:p w:rsidR="00A62615" w:rsidRDefault="00130E5F">
            <w:pPr>
              <w:keepNext/>
              <w:keepLines/>
              <w:spacing w:after="0" w:line="240" w:lineRule="auto"/>
            </w:pPr>
            <w:r>
              <w:rPr>
                <w:sz w:val="18"/>
              </w:rPr>
              <w:t>96</w:t>
            </w:r>
          </w:p>
        </w:tc>
        <w:tc>
          <w:tcPr>
            <w:tcW w:w="1860" w:type="dxa"/>
            <w:tcMar>
              <w:top w:w="0" w:type="dxa"/>
              <w:bottom w:w="0" w:type="dxa"/>
            </w:tcMar>
            <w:vAlign w:val="center"/>
          </w:tcPr>
          <w:p w:rsidR="00A62615" w:rsidRDefault="00130E5F">
            <w:pPr>
              <w:keepNext/>
              <w:keepLines/>
              <w:spacing w:after="0" w:line="240" w:lineRule="auto"/>
              <w:jc w:val="right"/>
            </w:pPr>
            <w:r>
              <w:rPr>
                <w:sz w:val="18"/>
              </w:rPr>
              <w:t>830.697,34</w:t>
            </w:r>
          </w:p>
        </w:tc>
        <w:tc>
          <w:tcPr>
            <w:tcW w:w="1860" w:type="dxa"/>
            <w:tcMar>
              <w:top w:w="0" w:type="dxa"/>
              <w:bottom w:w="0" w:type="dxa"/>
            </w:tcMar>
            <w:vAlign w:val="center"/>
          </w:tcPr>
          <w:p w:rsidR="00A62615" w:rsidRDefault="00130E5F">
            <w:pPr>
              <w:keepNext/>
              <w:keepLines/>
              <w:spacing w:after="0" w:line="240" w:lineRule="auto"/>
              <w:jc w:val="right"/>
            </w:pPr>
            <w:r>
              <w:rPr>
                <w:sz w:val="18"/>
              </w:rPr>
              <w:t>1.422.626,28</w:t>
            </w:r>
          </w:p>
        </w:tc>
        <w:tc>
          <w:tcPr>
            <w:tcW w:w="700" w:type="dxa"/>
            <w:tcMar>
              <w:top w:w="0" w:type="dxa"/>
              <w:bottom w:w="0" w:type="dxa"/>
            </w:tcMar>
            <w:vAlign w:val="center"/>
          </w:tcPr>
          <w:p w:rsidR="00A62615" w:rsidRDefault="00130E5F">
            <w:pPr>
              <w:keepNext/>
              <w:keepLines/>
              <w:spacing w:after="0" w:line="240" w:lineRule="auto"/>
              <w:jc w:val="right"/>
            </w:pPr>
            <w:r>
              <w:rPr>
                <w:sz w:val="18"/>
              </w:rPr>
              <w:t>171,3</w:t>
            </w:r>
          </w:p>
        </w:tc>
      </w:tr>
    </w:tbl>
    <w:p w:rsidR="00A62615" w:rsidRDefault="00A62615">
      <w:pPr>
        <w:spacing w:after="0"/>
      </w:pPr>
    </w:p>
    <w:p w:rsidR="00A62615" w:rsidRDefault="00130E5F">
      <w:r>
        <w:t>Povećanje se odnosi na kapitalne pomoći iz državnog pror. temeljem prijenosa EU sredstava- Vatrogasni dom. Radi se od trećem ZNS-u čiju isplatu očekujemo početkom 2026. godine.</w:t>
      </w:r>
    </w:p>
    <w:p w:rsidR="00A62615" w:rsidRDefault="00A62615"/>
    <w:p w:rsidR="00A62615" w:rsidRDefault="00130E5F">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711</w:t>
            </w:r>
          </w:p>
        </w:tc>
        <w:tc>
          <w:tcPr>
            <w:tcW w:w="3180" w:type="dxa"/>
            <w:tcMar>
              <w:top w:w="0" w:type="dxa"/>
              <w:bottom w:w="0" w:type="dxa"/>
            </w:tcMar>
            <w:vAlign w:val="center"/>
          </w:tcPr>
          <w:p w:rsidR="00A62615" w:rsidRDefault="00130E5F">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rsidR="00A62615" w:rsidRDefault="00130E5F">
            <w:pPr>
              <w:keepNext/>
              <w:keepLines/>
              <w:spacing w:after="0" w:line="240" w:lineRule="auto"/>
            </w:pPr>
            <w:r>
              <w:rPr>
                <w:sz w:val="18"/>
              </w:rPr>
              <w:t>711</w:t>
            </w:r>
          </w:p>
        </w:tc>
        <w:tc>
          <w:tcPr>
            <w:tcW w:w="1860" w:type="dxa"/>
            <w:tcMar>
              <w:top w:w="0" w:type="dxa"/>
              <w:bottom w:w="0" w:type="dxa"/>
            </w:tcMar>
            <w:vAlign w:val="center"/>
          </w:tcPr>
          <w:p w:rsidR="00A62615" w:rsidRDefault="00130E5F">
            <w:pPr>
              <w:keepNext/>
              <w:keepLines/>
              <w:spacing w:after="0" w:line="240" w:lineRule="auto"/>
              <w:jc w:val="right"/>
            </w:pPr>
            <w:r>
              <w:rPr>
                <w:sz w:val="18"/>
              </w:rPr>
              <w:t>210.460,50</w:t>
            </w:r>
          </w:p>
        </w:tc>
        <w:tc>
          <w:tcPr>
            <w:tcW w:w="1860" w:type="dxa"/>
            <w:tcMar>
              <w:top w:w="0" w:type="dxa"/>
              <w:bottom w:w="0" w:type="dxa"/>
            </w:tcMar>
            <w:vAlign w:val="center"/>
          </w:tcPr>
          <w:p w:rsidR="00A62615" w:rsidRDefault="00130E5F">
            <w:pPr>
              <w:keepNext/>
              <w:keepLines/>
              <w:spacing w:after="0" w:line="240" w:lineRule="auto"/>
              <w:jc w:val="right"/>
            </w:pPr>
            <w:r>
              <w:rPr>
                <w:sz w:val="18"/>
              </w:rPr>
              <w:t>55.963,00</w:t>
            </w:r>
          </w:p>
        </w:tc>
        <w:tc>
          <w:tcPr>
            <w:tcW w:w="700" w:type="dxa"/>
            <w:tcMar>
              <w:top w:w="0" w:type="dxa"/>
              <w:bottom w:w="0" w:type="dxa"/>
            </w:tcMar>
            <w:vAlign w:val="center"/>
          </w:tcPr>
          <w:p w:rsidR="00A62615" w:rsidRDefault="00130E5F">
            <w:pPr>
              <w:keepNext/>
              <w:keepLines/>
              <w:spacing w:after="0" w:line="240" w:lineRule="auto"/>
              <w:jc w:val="right"/>
            </w:pPr>
            <w:r>
              <w:rPr>
                <w:sz w:val="18"/>
              </w:rPr>
              <w:t>26,6</w:t>
            </w:r>
          </w:p>
        </w:tc>
      </w:tr>
    </w:tbl>
    <w:p w:rsidR="00A62615" w:rsidRDefault="00A62615">
      <w:pPr>
        <w:spacing w:after="0"/>
      </w:pPr>
    </w:p>
    <w:p w:rsidR="00A62615" w:rsidRDefault="00130E5F">
      <w:r>
        <w:t>Prihodi od prodaje nefinancijske imovine ostvareni su u iznosu od 55.9630,00 EUR, te u odnosu na prethodnu godinu bilježe umanjenje od 73%. Navedeni prihodi odnose se na prihod od prodaje zemljišta u vlasništvu Općine te stambenih objekata. U tekućoj godin</w:t>
      </w:r>
      <w:r>
        <w:t>i izvršeno je manje prodaja u odnosu na prethodnu godinu.</w:t>
      </w:r>
    </w:p>
    <w:p w:rsidR="00A62615" w:rsidRDefault="00A62615"/>
    <w:p w:rsidR="00A62615" w:rsidRDefault="00130E5F">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7211</w:t>
            </w:r>
          </w:p>
        </w:tc>
        <w:tc>
          <w:tcPr>
            <w:tcW w:w="3180" w:type="dxa"/>
            <w:tcMar>
              <w:top w:w="0" w:type="dxa"/>
              <w:bottom w:w="0" w:type="dxa"/>
            </w:tcMar>
            <w:vAlign w:val="center"/>
          </w:tcPr>
          <w:p w:rsidR="00A62615" w:rsidRDefault="00130E5F">
            <w:pPr>
              <w:keepNext/>
              <w:keepLines/>
              <w:spacing w:after="0" w:line="240" w:lineRule="auto"/>
            </w:pPr>
            <w:r>
              <w:rPr>
                <w:sz w:val="18"/>
              </w:rPr>
              <w:t>Stambeni objekti</w:t>
            </w:r>
          </w:p>
        </w:tc>
        <w:tc>
          <w:tcPr>
            <w:tcW w:w="700" w:type="dxa"/>
            <w:tcMar>
              <w:top w:w="0" w:type="dxa"/>
              <w:bottom w:w="0" w:type="dxa"/>
            </w:tcMar>
            <w:vAlign w:val="center"/>
          </w:tcPr>
          <w:p w:rsidR="00A62615" w:rsidRDefault="00130E5F">
            <w:pPr>
              <w:keepNext/>
              <w:keepLines/>
              <w:spacing w:after="0" w:line="240" w:lineRule="auto"/>
            </w:pPr>
            <w:r>
              <w:rPr>
                <w:sz w:val="18"/>
              </w:rPr>
              <w:t>7211</w:t>
            </w:r>
          </w:p>
        </w:tc>
        <w:tc>
          <w:tcPr>
            <w:tcW w:w="1860" w:type="dxa"/>
            <w:tcMar>
              <w:top w:w="0" w:type="dxa"/>
              <w:bottom w:w="0" w:type="dxa"/>
            </w:tcMar>
            <w:vAlign w:val="center"/>
          </w:tcPr>
          <w:p w:rsidR="00A62615" w:rsidRDefault="00130E5F">
            <w:pPr>
              <w:keepNext/>
              <w:keepLines/>
              <w:spacing w:after="0" w:line="240" w:lineRule="auto"/>
              <w:jc w:val="right"/>
            </w:pPr>
            <w:r>
              <w:rPr>
                <w:sz w:val="18"/>
              </w:rPr>
              <w:t>667,22</w:t>
            </w:r>
          </w:p>
        </w:tc>
        <w:tc>
          <w:tcPr>
            <w:tcW w:w="1860" w:type="dxa"/>
            <w:tcMar>
              <w:top w:w="0" w:type="dxa"/>
              <w:bottom w:w="0" w:type="dxa"/>
            </w:tcMar>
            <w:vAlign w:val="center"/>
          </w:tcPr>
          <w:p w:rsidR="00A62615" w:rsidRDefault="00130E5F">
            <w:pPr>
              <w:keepNext/>
              <w:keepLines/>
              <w:spacing w:after="0" w:line="240" w:lineRule="auto"/>
              <w:jc w:val="right"/>
            </w:pPr>
            <w:r>
              <w:rPr>
                <w:sz w:val="18"/>
              </w:rPr>
              <w:t>185,14</w:t>
            </w:r>
          </w:p>
        </w:tc>
        <w:tc>
          <w:tcPr>
            <w:tcW w:w="700" w:type="dxa"/>
            <w:tcMar>
              <w:top w:w="0" w:type="dxa"/>
              <w:bottom w:w="0" w:type="dxa"/>
            </w:tcMar>
            <w:vAlign w:val="center"/>
          </w:tcPr>
          <w:p w:rsidR="00A62615" w:rsidRDefault="00130E5F">
            <w:pPr>
              <w:keepNext/>
              <w:keepLines/>
              <w:spacing w:after="0" w:line="240" w:lineRule="auto"/>
              <w:jc w:val="right"/>
            </w:pPr>
            <w:r>
              <w:rPr>
                <w:sz w:val="18"/>
              </w:rPr>
              <w:t>27,7</w:t>
            </w:r>
          </w:p>
        </w:tc>
      </w:tr>
    </w:tbl>
    <w:p w:rsidR="00A62615" w:rsidRDefault="00A62615">
      <w:pPr>
        <w:spacing w:after="0"/>
      </w:pPr>
    </w:p>
    <w:p w:rsidR="00A62615" w:rsidRDefault="00130E5F">
      <w:r>
        <w:t>Na poziciji stambeni objekti (7211)  imamo umanjenje u odnosu na prethodnu godinu za 72,7%, a odnosi se na prihod od prodaje stanova (55%) na kojima postoji stanarsko pravo po Zakonu RH. U 2025. godini imamo jednog obveznika plaćanja po navedenoj osnovi do</w:t>
      </w:r>
      <w:r>
        <w:t>k smo u istom razdoblju prethodne godine imali pet obveznika.</w:t>
      </w:r>
    </w:p>
    <w:p w:rsidR="00A62615" w:rsidRDefault="00A62615"/>
    <w:p w:rsidR="00A62615" w:rsidRDefault="00130E5F">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4111</w:t>
            </w:r>
          </w:p>
        </w:tc>
        <w:tc>
          <w:tcPr>
            <w:tcW w:w="3180" w:type="dxa"/>
            <w:tcMar>
              <w:top w:w="0" w:type="dxa"/>
              <w:bottom w:w="0" w:type="dxa"/>
            </w:tcMar>
            <w:vAlign w:val="center"/>
          </w:tcPr>
          <w:p w:rsidR="00A62615" w:rsidRDefault="00130E5F">
            <w:pPr>
              <w:keepNext/>
              <w:keepLines/>
              <w:spacing w:after="0" w:line="240" w:lineRule="auto"/>
            </w:pPr>
            <w:r>
              <w:rPr>
                <w:sz w:val="18"/>
              </w:rPr>
              <w:t>Zemljište</w:t>
            </w:r>
          </w:p>
        </w:tc>
        <w:tc>
          <w:tcPr>
            <w:tcW w:w="700" w:type="dxa"/>
            <w:tcMar>
              <w:top w:w="0" w:type="dxa"/>
              <w:bottom w:w="0" w:type="dxa"/>
            </w:tcMar>
            <w:vAlign w:val="center"/>
          </w:tcPr>
          <w:p w:rsidR="00A62615" w:rsidRDefault="00130E5F">
            <w:pPr>
              <w:keepNext/>
              <w:keepLines/>
              <w:spacing w:after="0" w:line="240" w:lineRule="auto"/>
            </w:pPr>
            <w:r>
              <w:rPr>
                <w:sz w:val="18"/>
              </w:rPr>
              <w:t>4111</w:t>
            </w:r>
          </w:p>
        </w:tc>
        <w:tc>
          <w:tcPr>
            <w:tcW w:w="1860" w:type="dxa"/>
            <w:tcMar>
              <w:top w:w="0" w:type="dxa"/>
              <w:bottom w:w="0" w:type="dxa"/>
            </w:tcMar>
            <w:vAlign w:val="center"/>
          </w:tcPr>
          <w:p w:rsidR="00A62615" w:rsidRDefault="00130E5F">
            <w:pPr>
              <w:keepNext/>
              <w:keepLines/>
              <w:spacing w:after="0" w:line="240" w:lineRule="auto"/>
              <w:jc w:val="right"/>
            </w:pPr>
            <w:r>
              <w:rPr>
                <w:sz w:val="18"/>
              </w:rPr>
              <w:t>289.703,91</w:t>
            </w:r>
          </w:p>
        </w:tc>
        <w:tc>
          <w:tcPr>
            <w:tcW w:w="1860" w:type="dxa"/>
            <w:tcMar>
              <w:top w:w="0" w:type="dxa"/>
              <w:bottom w:w="0" w:type="dxa"/>
            </w:tcMar>
            <w:vAlign w:val="center"/>
          </w:tcPr>
          <w:p w:rsidR="00A62615" w:rsidRDefault="00130E5F">
            <w:pPr>
              <w:keepNext/>
              <w:keepLines/>
              <w:spacing w:after="0" w:line="240" w:lineRule="auto"/>
              <w:jc w:val="right"/>
            </w:pPr>
            <w:r>
              <w:rPr>
                <w:sz w:val="18"/>
              </w:rPr>
              <w:t>226.783,76</w:t>
            </w:r>
          </w:p>
        </w:tc>
        <w:tc>
          <w:tcPr>
            <w:tcW w:w="700" w:type="dxa"/>
            <w:tcMar>
              <w:top w:w="0" w:type="dxa"/>
              <w:bottom w:w="0" w:type="dxa"/>
            </w:tcMar>
            <w:vAlign w:val="center"/>
          </w:tcPr>
          <w:p w:rsidR="00A62615" w:rsidRDefault="00130E5F">
            <w:pPr>
              <w:keepNext/>
              <w:keepLines/>
              <w:spacing w:after="0" w:line="240" w:lineRule="auto"/>
              <w:jc w:val="right"/>
            </w:pPr>
            <w:r>
              <w:rPr>
                <w:sz w:val="18"/>
              </w:rPr>
              <w:t>78,3</w:t>
            </w:r>
          </w:p>
        </w:tc>
      </w:tr>
    </w:tbl>
    <w:p w:rsidR="00A62615" w:rsidRDefault="00A62615">
      <w:pPr>
        <w:spacing w:after="0"/>
      </w:pPr>
    </w:p>
    <w:p w:rsidR="00A62615" w:rsidRDefault="00130E5F">
      <w:r>
        <w:t>Bilježimo umanjenje na poziciji Zemljišta (4111) za 21%, iz razloga što je Općina kupovala odnosno radila zamjene zemljišta u manjem opsegu nego lani.</w:t>
      </w:r>
    </w:p>
    <w:p w:rsidR="00A62615" w:rsidRDefault="00A62615"/>
    <w:p w:rsidR="00A62615" w:rsidRDefault="00130E5F">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4124</w:t>
            </w:r>
          </w:p>
        </w:tc>
        <w:tc>
          <w:tcPr>
            <w:tcW w:w="3180" w:type="dxa"/>
            <w:tcMar>
              <w:top w:w="0" w:type="dxa"/>
              <w:bottom w:w="0" w:type="dxa"/>
            </w:tcMar>
            <w:vAlign w:val="center"/>
          </w:tcPr>
          <w:p w:rsidR="00A62615" w:rsidRDefault="00130E5F">
            <w:pPr>
              <w:keepNext/>
              <w:keepLines/>
              <w:spacing w:after="0" w:line="240" w:lineRule="auto"/>
            </w:pPr>
            <w:r>
              <w:rPr>
                <w:sz w:val="18"/>
              </w:rPr>
              <w:t>Ostala prava</w:t>
            </w:r>
          </w:p>
        </w:tc>
        <w:tc>
          <w:tcPr>
            <w:tcW w:w="700" w:type="dxa"/>
            <w:tcMar>
              <w:top w:w="0" w:type="dxa"/>
              <w:bottom w:w="0" w:type="dxa"/>
            </w:tcMar>
            <w:vAlign w:val="center"/>
          </w:tcPr>
          <w:p w:rsidR="00A62615" w:rsidRDefault="00130E5F">
            <w:pPr>
              <w:keepNext/>
              <w:keepLines/>
              <w:spacing w:after="0" w:line="240" w:lineRule="auto"/>
            </w:pPr>
            <w:r>
              <w:rPr>
                <w:sz w:val="18"/>
              </w:rPr>
              <w:t>4124</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243.835,33</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Pozicija ostala prava (4124) bilježimo nominalno uvećanje od 243.835,33 EUR, a navedeno se odnosi na izgradnju na pomorskom dobru. Prethodnih godina isto je zabilježeno na poziciji  4214.</w:t>
      </w:r>
    </w:p>
    <w:p w:rsidR="00A62615" w:rsidRDefault="00A62615"/>
    <w:p w:rsidR="00A62615" w:rsidRDefault="00130E5F">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4212</w:t>
            </w:r>
          </w:p>
        </w:tc>
        <w:tc>
          <w:tcPr>
            <w:tcW w:w="3180" w:type="dxa"/>
            <w:tcMar>
              <w:top w:w="0" w:type="dxa"/>
              <w:bottom w:w="0" w:type="dxa"/>
            </w:tcMar>
            <w:vAlign w:val="center"/>
          </w:tcPr>
          <w:p w:rsidR="00A62615" w:rsidRDefault="00130E5F">
            <w:pPr>
              <w:keepNext/>
              <w:keepLines/>
              <w:spacing w:after="0" w:line="240" w:lineRule="auto"/>
            </w:pPr>
            <w:r>
              <w:rPr>
                <w:sz w:val="18"/>
              </w:rPr>
              <w:t>Poslovni objekti</w:t>
            </w:r>
          </w:p>
        </w:tc>
        <w:tc>
          <w:tcPr>
            <w:tcW w:w="700" w:type="dxa"/>
            <w:tcMar>
              <w:top w:w="0" w:type="dxa"/>
              <w:bottom w:w="0" w:type="dxa"/>
            </w:tcMar>
            <w:vAlign w:val="center"/>
          </w:tcPr>
          <w:p w:rsidR="00A62615" w:rsidRDefault="00130E5F">
            <w:pPr>
              <w:keepNext/>
              <w:keepLines/>
              <w:spacing w:after="0" w:line="240" w:lineRule="auto"/>
            </w:pPr>
            <w:r>
              <w:rPr>
                <w:sz w:val="18"/>
              </w:rPr>
              <w:t>4212</w:t>
            </w:r>
          </w:p>
        </w:tc>
        <w:tc>
          <w:tcPr>
            <w:tcW w:w="1860" w:type="dxa"/>
            <w:tcMar>
              <w:top w:w="0" w:type="dxa"/>
              <w:bottom w:w="0" w:type="dxa"/>
            </w:tcMar>
            <w:vAlign w:val="center"/>
          </w:tcPr>
          <w:p w:rsidR="00A62615" w:rsidRDefault="00130E5F">
            <w:pPr>
              <w:keepNext/>
              <w:keepLines/>
              <w:spacing w:after="0" w:line="240" w:lineRule="auto"/>
              <w:jc w:val="right"/>
            </w:pPr>
            <w:r>
              <w:rPr>
                <w:sz w:val="18"/>
              </w:rPr>
              <w:t>735.527,08</w:t>
            </w:r>
          </w:p>
        </w:tc>
        <w:tc>
          <w:tcPr>
            <w:tcW w:w="1860" w:type="dxa"/>
            <w:tcMar>
              <w:top w:w="0" w:type="dxa"/>
              <w:bottom w:w="0" w:type="dxa"/>
            </w:tcMar>
            <w:vAlign w:val="center"/>
          </w:tcPr>
          <w:p w:rsidR="00A62615" w:rsidRDefault="00130E5F">
            <w:pPr>
              <w:keepNext/>
              <w:keepLines/>
              <w:spacing w:after="0" w:line="240" w:lineRule="auto"/>
              <w:jc w:val="right"/>
            </w:pPr>
            <w:r>
              <w:rPr>
                <w:sz w:val="18"/>
              </w:rPr>
              <w:t>2.376.348,25</w:t>
            </w:r>
          </w:p>
        </w:tc>
        <w:tc>
          <w:tcPr>
            <w:tcW w:w="700" w:type="dxa"/>
            <w:tcMar>
              <w:top w:w="0" w:type="dxa"/>
              <w:bottom w:w="0" w:type="dxa"/>
            </w:tcMar>
            <w:vAlign w:val="center"/>
          </w:tcPr>
          <w:p w:rsidR="00A62615" w:rsidRDefault="00130E5F">
            <w:pPr>
              <w:keepNext/>
              <w:keepLines/>
              <w:spacing w:after="0" w:line="240" w:lineRule="auto"/>
              <w:jc w:val="right"/>
            </w:pPr>
            <w:r>
              <w:rPr>
                <w:sz w:val="18"/>
              </w:rPr>
              <w:t>323,1</w:t>
            </w:r>
          </w:p>
        </w:tc>
      </w:tr>
    </w:tbl>
    <w:p w:rsidR="00A62615" w:rsidRDefault="00A62615">
      <w:pPr>
        <w:spacing w:after="0"/>
      </w:pPr>
    </w:p>
    <w:p w:rsidR="00A62615" w:rsidRDefault="00130E5F">
      <w:r>
        <w:t>Uvećanje imamo na poziciji poslovnih objekata na poziciji (4212). Navedeni rashodi obuhvaćaju  kupnju stana u ulici Novo naselje 7 te rashode vezane za izgradnju vatrogasnog doma čija je gradnja započela u siječnju 2025.g.</w:t>
      </w:r>
    </w:p>
    <w:p w:rsidR="00A62615" w:rsidRDefault="00A62615"/>
    <w:p w:rsidR="00A62615" w:rsidRDefault="00130E5F">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4214</w:t>
            </w:r>
          </w:p>
        </w:tc>
        <w:tc>
          <w:tcPr>
            <w:tcW w:w="3180" w:type="dxa"/>
            <w:tcMar>
              <w:top w:w="0" w:type="dxa"/>
              <w:bottom w:w="0" w:type="dxa"/>
            </w:tcMar>
            <w:vAlign w:val="center"/>
          </w:tcPr>
          <w:p w:rsidR="00A62615" w:rsidRDefault="00130E5F">
            <w:pPr>
              <w:keepNext/>
              <w:keepLines/>
              <w:spacing w:after="0" w:line="240" w:lineRule="auto"/>
            </w:pPr>
            <w:r>
              <w:rPr>
                <w:sz w:val="18"/>
              </w:rPr>
              <w:t>Ostali građevinski objekti</w:t>
            </w:r>
          </w:p>
        </w:tc>
        <w:tc>
          <w:tcPr>
            <w:tcW w:w="700" w:type="dxa"/>
            <w:tcMar>
              <w:top w:w="0" w:type="dxa"/>
              <w:bottom w:w="0" w:type="dxa"/>
            </w:tcMar>
            <w:vAlign w:val="center"/>
          </w:tcPr>
          <w:p w:rsidR="00A62615" w:rsidRDefault="00130E5F">
            <w:pPr>
              <w:keepNext/>
              <w:keepLines/>
              <w:spacing w:after="0" w:line="240" w:lineRule="auto"/>
            </w:pPr>
            <w:r>
              <w:rPr>
                <w:sz w:val="18"/>
              </w:rPr>
              <w:t>4214</w:t>
            </w:r>
          </w:p>
        </w:tc>
        <w:tc>
          <w:tcPr>
            <w:tcW w:w="1860" w:type="dxa"/>
            <w:tcMar>
              <w:top w:w="0" w:type="dxa"/>
              <w:bottom w:w="0" w:type="dxa"/>
            </w:tcMar>
            <w:vAlign w:val="center"/>
          </w:tcPr>
          <w:p w:rsidR="00A62615" w:rsidRDefault="00130E5F">
            <w:pPr>
              <w:keepNext/>
              <w:keepLines/>
              <w:spacing w:after="0" w:line="240" w:lineRule="auto"/>
              <w:jc w:val="right"/>
            </w:pPr>
            <w:r>
              <w:rPr>
                <w:sz w:val="18"/>
              </w:rPr>
              <w:t>1.161.629,81</w:t>
            </w:r>
          </w:p>
        </w:tc>
        <w:tc>
          <w:tcPr>
            <w:tcW w:w="1860" w:type="dxa"/>
            <w:tcMar>
              <w:top w:w="0" w:type="dxa"/>
              <w:bottom w:w="0" w:type="dxa"/>
            </w:tcMar>
            <w:vAlign w:val="center"/>
          </w:tcPr>
          <w:p w:rsidR="00A62615" w:rsidRDefault="00130E5F">
            <w:pPr>
              <w:keepNext/>
              <w:keepLines/>
              <w:spacing w:after="0" w:line="240" w:lineRule="auto"/>
              <w:jc w:val="right"/>
            </w:pPr>
            <w:r>
              <w:rPr>
                <w:sz w:val="18"/>
              </w:rPr>
              <w:t>787.236,60</w:t>
            </w:r>
          </w:p>
        </w:tc>
        <w:tc>
          <w:tcPr>
            <w:tcW w:w="700" w:type="dxa"/>
            <w:tcMar>
              <w:top w:w="0" w:type="dxa"/>
              <w:bottom w:w="0" w:type="dxa"/>
            </w:tcMar>
            <w:vAlign w:val="center"/>
          </w:tcPr>
          <w:p w:rsidR="00A62615" w:rsidRDefault="00130E5F">
            <w:pPr>
              <w:keepNext/>
              <w:keepLines/>
              <w:spacing w:after="0" w:line="240" w:lineRule="auto"/>
              <w:jc w:val="right"/>
            </w:pPr>
            <w:r>
              <w:rPr>
                <w:sz w:val="18"/>
              </w:rPr>
              <w:t>67,8</w:t>
            </w:r>
          </w:p>
        </w:tc>
      </w:tr>
    </w:tbl>
    <w:p w:rsidR="00A62615" w:rsidRDefault="00A62615">
      <w:pPr>
        <w:spacing w:after="0"/>
      </w:pPr>
    </w:p>
    <w:p w:rsidR="00A62615" w:rsidRDefault="00130E5F">
      <w:r>
        <w:t>Ostali građevinski objekti (4214) bilježe umanjenje od 32% u odnosu na prethodnu godinu. Umanjenje se odnosi na izgradnju na pomorskom dobru koja se od 2025. godine bilježi na kontu 4124.</w:t>
      </w:r>
    </w:p>
    <w:p w:rsidR="00A62615" w:rsidRDefault="00A62615"/>
    <w:p w:rsidR="00A62615" w:rsidRDefault="00130E5F">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4221</w:t>
            </w:r>
          </w:p>
        </w:tc>
        <w:tc>
          <w:tcPr>
            <w:tcW w:w="3180" w:type="dxa"/>
            <w:tcMar>
              <w:top w:w="0" w:type="dxa"/>
              <w:bottom w:w="0" w:type="dxa"/>
            </w:tcMar>
            <w:vAlign w:val="center"/>
          </w:tcPr>
          <w:p w:rsidR="00A62615" w:rsidRDefault="00130E5F">
            <w:pPr>
              <w:keepNext/>
              <w:keepLines/>
              <w:spacing w:after="0" w:line="240" w:lineRule="auto"/>
            </w:pPr>
            <w:r>
              <w:rPr>
                <w:sz w:val="18"/>
              </w:rPr>
              <w:t>Uredska oprema i namještaj</w:t>
            </w:r>
          </w:p>
        </w:tc>
        <w:tc>
          <w:tcPr>
            <w:tcW w:w="700" w:type="dxa"/>
            <w:tcMar>
              <w:top w:w="0" w:type="dxa"/>
              <w:bottom w:w="0" w:type="dxa"/>
            </w:tcMar>
            <w:vAlign w:val="center"/>
          </w:tcPr>
          <w:p w:rsidR="00A62615" w:rsidRDefault="00130E5F">
            <w:pPr>
              <w:keepNext/>
              <w:keepLines/>
              <w:spacing w:after="0" w:line="240" w:lineRule="auto"/>
            </w:pPr>
            <w:r>
              <w:rPr>
                <w:sz w:val="18"/>
              </w:rPr>
              <w:t>4221</w:t>
            </w:r>
          </w:p>
        </w:tc>
        <w:tc>
          <w:tcPr>
            <w:tcW w:w="1860" w:type="dxa"/>
            <w:tcMar>
              <w:top w:w="0" w:type="dxa"/>
              <w:bottom w:w="0" w:type="dxa"/>
            </w:tcMar>
            <w:vAlign w:val="center"/>
          </w:tcPr>
          <w:p w:rsidR="00A62615" w:rsidRDefault="00130E5F">
            <w:pPr>
              <w:keepNext/>
              <w:keepLines/>
              <w:spacing w:after="0" w:line="240" w:lineRule="auto"/>
              <w:jc w:val="right"/>
            </w:pPr>
            <w:r>
              <w:rPr>
                <w:sz w:val="18"/>
              </w:rPr>
              <w:t>8.782,19</w:t>
            </w:r>
          </w:p>
        </w:tc>
        <w:tc>
          <w:tcPr>
            <w:tcW w:w="1860" w:type="dxa"/>
            <w:tcMar>
              <w:top w:w="0" w:type="dxa"/>
              <w:bottom w:w="0" w:type="dxa"/>
            </w:tcMar>
            <w:vAlign w:val="center"/>
          </w:tcPr>
          <w:p w:rsidR="00A62615" w:rsidRDefault="00130E5F">
            <w:pPr>
              <w:keepNext/>
              <w:keepLines/>
              <w:spacing w:after="0" w:line="240" w:lineRule="auto"/>
              <w:jc w:val="right"/>
            </w:pPr>
            <w:r>
              <w:rPr>
                <w:sz w:val="18"/>
              </w:rPr>
              <w:t>56.353,72</w:t>
            </w:r>
          </w:p>
        </w:tc>
        <w:tc>
          <w:tcPr>
            <w:tcW w:w="700" w:type="dxa"/>
            <w:tcMar>
              <w:top w:w="0" w:type="dxa"/>
              <w:bottom w:w="0" w:type="dxa"/>
            </w:tcMar>
            <w:vAlign w:val="center"/>
          </w:tcPr>
          <w:p w:rsidR="00A62615" w:rsidRDefault="00130E5F">
            <w:pPr>
              <w:keepNext/>
              <w:keepLines/>
              <w:spacing w:after="0" w:line="240" w:lineRule="auto"/>
              <w:jc w:val="right"/>
            </w:pPr>
            <w:r>
              <w:rPr>
                <w:sz w:val="18"/>
              </w:rPr>
              <w:t>641,7</w:t>
            </w:r>
          </w:p>
        </w:tc>
      </w:tr>
    </w:tbl>
    <w:p w:rsidR="00A62615" w:rsidRDefault="00A62615">
      <w:pPr>
        <w:spacing w:after="0"/>
      </w:pPr>
    </w:p>
    <w:p w:rsidR="00A62615" w:rsidRDefault="00130E5F">
      <w:r>
        <w:t>Navedeni iznos odnosi se na nabavu uredskog namještaja te novog servera za potrebe Općine. Uređena je vijećnica Općine te su nabavljene nove stolice, ormari, sklopivi stolovi i sl. </w:t>
      </w:r>
    </w:p>
    <w:p w:rsidR="00A62615" w:rsidRDefault="00A62615"/>
    <w:p w:rsidR="00A62615" w:rsidRDefault="00130E5F">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4223</w:t>
            </w:r>
          </w:p>
        </w:tc>
        <w:tc>
          <w:tcPr>
            <w:tcW w:w="3180" w:type="dxa"/>
            <w:tcMar>
              <w:top w:w="0" w:type="dxa"/>
              <w:bottom w:w="0" w:type="dxa"/>
            </w:tcMar>
            <w:vAlign w:val="center"/>
          </w:tcPr>
          <w:p w:rsidR="00A62615" w:rsidRDefault="00130E5F">
            <w:pPr>
              <w:keepNext/>
              <w:keepLines/>
              <w:spacing w:after="0" w:line="240" w:lineRule="auto"/>
            </w:pPr>
            <w:r>
              <w:rPr>
                <w:sz w:val="18"/>
              </w:rPr>
              <w:t>Oprema za održavanje i zaštitu</w:t>
            </w:r>
          </w:p>
        </w:tc>
        <w:tc>
          <w:tcPr>
            <w:tcW w:w="700" w:type="dxa"/>
            <w:tcMar>
              <w:top w:w="0" w:type="dxa"/>
              <w:bottom w:w="0" w:type="dxa"/>
            </w:tcMar>
            <w:vAlign w:val="center"/>
          </w:tcPr>
          <w:p w:rsidR="00A62615" w:rsidRDefault="00130E5F">
            <w:pPr>
              <w:keepNext/>
              <w:keepLines/>
              <w:spacing w:after="0" w:line="240" w:lineRule="auto"/>
            </w:pPr>
            <w:r>
              <w:rPr>
                <w:sz w:val="18"/>
              </w:rPr>
              <w:t>4223</w:t>
            </w:r>
          </w:p>
        </w:tc>
        <w:tc>
          <w:tcPr>
            <w:tcW w:w="1860" w:type="dxa"/>
            <w:tcMar>
              <w:top w:w="0" w:type="dxa"/>
              <w:bottom w:w="0" w:type="dxa"/>
            </w:tcMar>
            <w:vAlign w:val="center"/>
          </w:tcPr>
          <w:p w:rsidR="00A62615" w:rsidRDefault="00130E5F">
            <w:pPr>
              <w:keepNext/>
              <w:keepLines/>
              <w:spacing w:after="0" w:line="240" w:lineRule="auto"/>
              <w:jc w:val="right"/>
            </w:pPr>
            <w:r>
              <w:rPr>
                <w:sz w:val="18"/>
              </w:rPr>
              <w:t>10.071,51</w:t>
            </w:r>
          </w:p>
        </w:tc>
        <w:tc>
          <w:tcPr>
            <w:tcW w:w="1860" w:type="dxa"/>
            <w:tcMar>
              <w:top w:w="0" w:type="dxa"/>
              <w:bottom w:w="0" w:type="dxa"/>
            </w:tcMar>
            <w:vAlign w:val="center"/>
          </w:tcPr>
          <w:p w:rsidR="00A62615" w:rsidRDefault="00130E5F">
            <w:pPr>
              <w:keepNext/>
              <w:keepLines/>
              <w:spacing w:after="0" w:line="240" w:lineRule="auto"/>
              <w:jc w:val="right"/>
            </w:pPr>
            <w:r>
              <w:rPr>
                <w:sz w:val="18"/>
              </w:rPr>
              <w:t>19.818,95</w:t>
            </w:r>
          </w:p>
        </w:tc>
        <w:tc>
          <w:tcPr>
            <w:tcW w:w="700" w:type="dxa"/>
            <w:tcMar>
              <w:top w:w="0" w:type="dxa"/>
              <w:bottom w:w="0" w:type="dxa"/>
            </w:tcMar>
            <w:vAlign w:val="center"/>
          </w:tcPr>
          <w:p w:rsidR="00A62615" w:rsidRDefault="00130E5F">
            <w:pPr>
              <w:keepNext/>
              <w:keepLines/>
              <w:spacing w:after="0" w:line="240" w:lineRule="auto"/>
              <w:jc w:val="right"/>
            </w:pPr>
            <w:r>
              <w:rPr>
                <w:sz w:val="18"/>
              </w:rPr>
              <w:t>196,8</w:t>
            </w:r>
          </w:p>
        </w:tc>
      </w:tr>
    </w:tbl>
    <w:p w:rsidR="00A62615" w:rsidRDefault="00A62615">
      <w:pPr>
        <w:spacing w:after="0"/>
      </w:pPr>
    </w:p>
    <w:p w:rsidR="00A62615" w:rsidRDefault="00130E5F">
      <w:r>
        <w:t>Oprema za održavanje i zaštitu (4223) ostvarena je u iznosu od 19.818,95 EUR, a odnosi se na nabavku klima uređaja za jaslice Bubamara te sustava za grijanje i hlađenje Općinske vijećnice. Također je nabavljena i oprema za potrebe civilne zaštite.</w:t>
      </w:r>
    </w:p>
    <w:p w:rsidR="00A62615" w:rsidRDefault="00A62615"/>
    <w:p w:rsidR="00A62615" w:rsidRDefault="00130E5F">
      <w:pPr>
        <w:keepNext/>
        <w:spacing w:line="240" w:lineRule="auto"/>
        <w:jc w:val="center"/>
      </w:pPr>
      <w:r>
        <w:rPr>
          <w:sz w:val="28"/>
        </w:rPr>
        <w:t>Bilješk</w:t>
      </w:r>
      <w:r>
        <w:rPr>
          <w:sz w:val="28"/>
        </w:rPr>
        <w:t>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4231</w:t>
            </w:r>
          </w:p>
        </w:tc>
        <w:tc>
          <w:tcPr>
            <w:tcW w:w="3180" w:type="dxa"/>
            <w:tcMar>
              <w:top w:w="0" w:type="dxa"/>
              <w:bottom w:w="0" w:type="dxa"/>
            </w:tcMar>
            <w:vAlign w:val="center"/>
          </w:tcPr>
          <w:p w:rsidR="00A62615" w:rsidRDefault="00130E5F">
            <w:pPr>
              <w:keepNext/>
              <w:keepLines/>
              <w:spacing w:after="0" w:line="240" w:lineRule="auto"/>
            </w:pPr>
            <w:r>
              <w:rPr>
                <w:sz w:val="18"/>
              </w:rPr>
              <w:t>Prijevozna sredstva u cestovnom prometu</w:t>
            </w:r>
          </w:p>
        </w:tc>
        <w:tc>
          <w:tcPr>
            <w:tcW w:w="700" w:type="dxa"/>
            <w:tcMar>
              <w:top w:w="0" w:type="dxa"/>
              <w:bottom w:w="0" w:type="dxa"/>
            </w:tcMar>
            <w:vAlign w:val="center"/>
          </w:tcPr>
          <w:p w:rsidR="00A62615" w:rsidRDefault="00130E5F">
            <w:pPr>
              <w:keepNext/>
              <w:keepLines/>
              <w:spacing w:after="0" w:line="240" w:lineRule="auto"/>
            </w:pPr>
            <w:r>
              <w:rPr>
                <w:sz w:val="18"/>
              </w:rPr>
              <w:t>4231</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3.450,13</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U 2025. godini nabavljen je moped za potrebe komunalnih redara.</w:t>
      </w:r>
    </w:p>
    <w:p w:rsidR="00A62615" w:rsidRDefault="00A62615"/>
    <w:p w:rsidR="00A62615" w:rsidRDefault="00130E5F">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4263</w:t>
            </w:r>
          </w:p>
        </w:tc>
        <w:tc>
          <w:tcPr>
            <w:tcW w:w="3180" w:type="dxa"/>
            <w:tcMar>
              <w:top w:w="0" w:type="dxa"/>
              <w:bottom w:w="0" w:type="dxa"/>
            </w:tcMar>
            <w:vAlign w:val="center"/>
          </w:tcPr>
          <w:p w:rsidR="00A62615" w:rsidRDefault="00130E5F">
            <w:pPr>
              <w:keepNext/>
              <w:keepLines/>
              <w:spacing w:after="0" w:line="240" w:lineRule="auto"/>
            </w:pPr>
            <w:r>
              <w:rPr>
                <w:sz w:val="18"/>
              </w:rPr>
              <w:t xml:space="preserve">Umjetnička, </w:t>
            </w:r>
            <w:r>
              <w:rPr>
                <w:sz w:val="18"/>
              </w:rPr>
              <w:t>literarna i znanstvena djela</w:t>
            </w:r>
          </w:p>
        </w:tc>
        <w:tc>
          <w:tcPr>
            <w:tcW w:w="700" w:type="dxa"/>
            <w:tcMar>
              <w:top w:w="0" w:type="dxa"/>
              <w:bottom w:w="0" w:type="dxa"/>
            </w:tcMar>
            <w:vAlign w:val="center"/>
          </w:tcPr>
          <w:p w:rsidR="00A62615" w:rsidRDefault="00130E5F">
            <w:pPr>
              <w:keepNext/>
              <w:keepLines/>
              <w:spacing w:after="0" w:line="240" w:lineRule="auto"/>
            </w:pPr>
            <w:r>
              <w:rPr>
                <w:sz w:val="18"/>
              </w:rPr>
              <w:t>4263</w:t>
            </w:r>
          </w:p>
        </w:tc>
        <w:tc>
          <w:tcPr>
            <w:tcW w:w="1860" w:type="dxa"/>
            <w:tcMar>
              <w:top w:w="0" w:type="dxa"/>
              <w:bottom w:w="0" w:type="dxa"/>
            </w:tcMar>
            <w:vAlign w:val="center"/>
          </w:tcPr>
          <w:p w:rsidR="00A62615" w:rsidRDefault="00130E5F">
            <w:pPr>
              <w:keepNext/>
              <w:keepLines/>
              <w:spacing w:after="0" w:line="240" w:lineRule="auto"/>
              <w:jc w:val="right"/>
            </w:pPr>
            <w:r>
              <w:rPr>
                <w:sz w:val="18"/>
              </w:rPr>
              <w:t>42.055,00</w:t>
            </w:r>
          </w:p>
        </w:tc>
        <w:tc>
          <w:tcPr>
            <w:tcW w:w="1860" w:type="dxa"/>
            <w:tcMar>
              <w:top w:w="0" w:type="dxa"/>
              <w:bottom w:w="0" w:type="dxa"/>
            </w:tcMar>
            <w:vAlign w:val="center"/>
          </w:tcPr>
          <w:p w:rsidR="00A62615" w:rsidRDefault="00130E5F">
            <w:pPr>
              <w:keepNext/>
              <w:keepLines/>
              <w:spacing w:after="0" w:line="240" w:lineRule="auto"/>
              <w:jc w:val="right"/>
            </w:pPr>
            <w:r>
              <w:rPr>
                <w:sz w:val="18"/>
              </w:rPr>
              <w:t>9.125,00</w:t>
            </w:r>
          </w:p>
        </w:tc>
        <w:tc>
          <w:tcPr>
            <w:tcW w:w="700" w:type="dxa"/>
            <w:tcMar>
              <w:top w:w="0" w:type="dxa"/>
              <w:bottom w:w="0" w:type="dxa"/>
            </w:tcMar>
            <w:vAlign w:val="center"/>
          </w:tcPr>
          <w:p w:rsidR="00A62615" w:rsidRDefault="00130E5F">
            <w:pPr>
              <w:keepNext/>
              <w:keepLines/>
              <w:spacing w:after="0" w:line="240" w:lineRule="auto"/>
              <w:jc w:val="right"/>
            </w:pPr>
            <w:r>
              <w:rPr>
                <w:sz w:val="18"/>
              </w:rPr>
              <w:t>21,7</w:t>
            </w:r>
          </w:p>
        </w:tc>
      </w:tr>
    </w:tbl>
    <w:p w:rsidR="00A62615" w:rsidRDefault="00A62615">
      <w:pPr>
        <w:spacing w:after="0"/>
      </w:pPr>
    </w:p>
    <w:p w:rsidR="00A62615" w:rsidRDefault="00130E5F">
      <w:r>
        <w:t>U 2025. godini imali smo manje rashoda vezanih za izmjene i dopune Urbanističkih planova uređenja Općine Malinska - Dubašnica.</w:t>
      </w:r>
    </w:p>
    <w:p w:rsidR="00A62615" w:rsidRDefault="00A62615"/>
    <w:p w:rsidR="00A62615" w:rsidRDefault="00130E5F">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451</w:t>
            </w:r>
          </w:p>
        </w:tc>
        <w:tc>
          <w:tcPr>
            <w:tcW w:w="3180" w:type="dxa"/>
            <w:tcMar>
              <w:top w:w="0" w:type="dxa"/>
              <w:bottom w:w="0" w:type="dxa"/>
            </w:tcMar>
            <w:vAlign w:val="center"/>
          </w:tcPr>
          <w:p w:rsidR="00A62615" w:rsidRDefault="00130E5F">
            <w:pPr>
              <w:keepNext/>
              <w:keepLines/>
              <w:spacing w:after="0" w:line="240" w:lineRule="auto"/>
            </w:pPr>
            <w:r>
              <w:rPr>
                <w:sz w:val="18"/>
              </w:rPr>
              <w:t>Dodatna ulaganja na građevinskim objektima</w:t>
            </w:r>
          </w:p>
        </w:tc>
        <w:tc>
          <w:tcPr>
            <w:tcW w:w="700" w:type="dxa"/>
            <w:tcMar>
              <w:top w:w="0" w:type="dxa"/>
              <w:bottom w:w="0" w:type="dxa"/>
            </w:tcMar>
            <w:vAlign w:val="center"/>
          </w:tcPr>
          <w:p w:rsidR="00A62615" w:rsidRDefault="00130E5F">
            <w:pPr>
              <w:keepNext/>
              <w:keepLines/>
              <w:spacing w:after="0" w:line="240" w:lineRule="auto"/>
            </w:pPr>
            <w:r>
              <w:rPr>
                <w:sz w:val="18"/>
              </w:rPr>
              <w:t>451</w:t>
            </w:r>
          </w:p>
        </w:tc>
        <w:tc>
          <w:tcPr>
            <w:tcW w:w="1860" w:type="dxa"/>
            <w:tcMar>
              <w:top w:w="0" w:type="dxa"/>
              <w:bottom w:w="0" w:type="dxa"/>
            </w:tcMar>
            <w:vAlign w:val="center"/>
          </w:tcPr>
          <w:p w:rsidR="00A62615" w:rsidRDefault="00130E5F">
            <w:pPr>
              <w:keepNext/>
              <w:keepLines/>
              <w:spacing w:after="0" w:line="240" w:lineRule="auto"/>
              <w:jc w:val="right"/>
            </w:pPr>
            <w:r>
              <w:rPr>
                <w:sz w:val="18"/>
              </w:rPr>
              <w:t>130.468,00</w:t>
            </w:r>
          </w:p>
        </w:tc>
        <w:tc>
          <w:tcPr>
            <w:tcW w:w="1860" w:type="dxa"/>
            <w:tcMar>
              <w:top w:w="0" w:type="dxa"/>
              <w:bottom w:w="0" w:type="dxa"/>
            </w:tcMar>
            <w:vAlign w:val="center"/>
          </w:tcPr>
          <w:p w:rsidR="00A62615" w:rsidRDefault="00130E5F">
            <w:pPr>
              <w:keepNext/>
              <w:keepLines/>
              <w:spacing w:after="0" w:line="240" w:lineRule="auto"/>
              <w:jc w:val="right"/>
            </w:pPr>
            <w:r>
              <w:rPr>
                <w:sz w:val="18"/>
              </w:rPr>
              <w:t>333.848,81</w:t>
            </w:r>
          </w:p>
        </w:tc>
        <w:tc>
          <w:tcPr>
            <w:tcW w:w="700" w:type="dxa"/>
            <w:tcMar>
              <w:top w:w="0" w:type="dxa"/>
              <w:bottom w:w="0" w:type="dxa"/>
            </w:tcMar>
            <w:vAlign w:val="center"/>
          </w:tcPr>
          <w:p w:rsidR="00A62615" w:rsidRDefault="00130E5F">
            <w:pPr>
              <w:keepNext/>
              <w:keepLines/>
              <w:spacing w:after="0" w:line="240" w:lineRule="auto"/>
              <w:jc w:val="right"/>
            </w:pPr>
            <w:r>
              <w:rPr>
                <w:sz w:val="18"/>
              </w:rPr>
              <w:t>255,9</w:t>
            </w:r>
          </w:p>
        </w:tc>
      </w:tr>
    </w:tbl>
    <w:p w:rsidR="00A62615" w:rsidRDefault="00A62615">
      <w:pPr>
        <w:spacing w:after="0"/>
      </w:pPr>
    </w:p>
    <w:p w:rsidR="00A62615" w:rsidRDefault="00130E5F">
      <w:r>
        <w:t>Dodatna ulaganja na građevinskim objektima (451) bilježe uvećanje od 156% u odnosu na prethodnu godinu. U tekućoj godini vršila se sanacija krova na zgradi Markat, uređivala Općinska vijećnica, zamjena krovišta i fasade na društvenom domu Sv.Vid, te izvrši</w:t>
      </w:r>
      <w:r>
        <w:t>la zamjena LED rasvjete u dvorani Bogović.</w:t>
      </w:r>
    </w:p>
    <w:p w:rsidR="00A62615" w:rsidRDefault="00A62615"/>
    <w:p w:rsidR="00A62615" w:rsidRDefault="00130E5F">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5321</w:t>
            </w:r>
          </w:p>
        </w:tc>
        <w:tc>
          <w:tcPr>
            <w:tcW w:w="3180" w:type="dxa"/>
            <w:tcMar>
              <w:top w:w="0" w:type="dxa"/>
              <w:bottom w:w="0" w:type="dxa"/>
            </w:tcMar>
            <w:vAlign w:val="center"/>
          </w:tcPr>
          <w:p w:rsidR="00A62615" w:rsidRDefault="00130E5F">
            <w:pPr>
              <w:keepNext/>
              <w:keepLines/>
              <w:spacing w:after="0" w:line="240" w:lineRule="auto"/>
            </w:pPr>
            <w:r>
              <w:rPr>
                <w:sz w:val="18"/>
              </w:rPr>
              <w:t xml:space="preserve">Dionice i udjeli u glavnici </w:t>
            </w:r>
            <w:r>
              <w:rPr>
                <w:sz w:val="18"/>
              </w:rPr>
              <w:t>trgovačkih društava u javnom sektoru</w:t>
            </w:r>
          </w:p>
        </w:tc>
        <w:tc>
          <w:tcPr>
            <w:tcW w:w="700" w:type="dxa"/>
            <w:tcMar>
              <w:top w:w="0" w:type="dxa"/>
              <w:bottom w:w="0" w:type="dxa"/>
            </w:tcMar>
            <w:vAlign w:val="center"/>
          </w:tcPr>
          <w:p w:rsidR="00A62615" w:rsidRDefault="00130E5F">
            <w:pPr>
              <w:keepNext/>
              <w:keepLines/>
              <w:spacing w:after="0" w:line="240" w:lineRule="auto"/>
            </w:pPr>
            <w:r>
              <w:rPr>
                <w:sz w:val="18"/>
              </w:rPr>
              <w:t>5321</w:t>
            </w:r>
          </w:p>
        </w:tc>
        <w:tc>
          <w:tcPr>
            <w:tcW w:w="1860" w:type="dxa"/>
            <w:tcMar>
              <w:top w:w="0" w:type="dxa"/>
              <w:bottom w:w="0" w:type="dxa"/>
            </w:tcMar>
            <w:vAlign w:val="center"/>
          </w:tcPr>
          <w:p w:rsidR="00A62615" w:rsidRDefault="00130E5F">
            <w:pPr>
              <w:keepNext/>
              <w:keepLines/>
              <w:spacing w:after="0" w:line="240" w:lineRule="auto"/>
              <w:jc w:val="right"/>
            </w:pPr>
            <w:r>
              <w:rPr>
                <w:sz w:val="18"/>
              </w:rPr>
              <w:t>298.962,96</w:t>
            </w:r>
          </w:p>
        </w:tc>
        <w:tc>
          <w:tcPr>
            <w:tcW w:w="1860" w:type="dxa"/>
            <w:tcMar>
              <w:top w:w="0" w:type="dxa"/>
              <w:bottom w:w="0" w:type="dxa"/>
            </w:tcMar>
            <w:vAlign w:val="center"/>
          </w:tcPr>
          <w:p w:rsidR="00A62615" w:rsidRDefault="00130E5F">
            <w:pPr>
              <w:keepNext/>
              <w:keepLines/>
              <w:spacing w:after="0" w:line="240" w:lineRule="auto"/>
              <w:jc w:val="right"/>
            </w:pPr>
            <w:r>
              <w:rPr>
                <w:sz w:val="18"/>
              </w:rPr>
              <w:t>705.892,97</w:t>
            </w:r>
          </w:p>
        </w:tc>
        <w:tc>
          <w:tcPr>
            <w:tcW w:w="700" w:type="dxa"/>
            <w:tcMar>
              <w:top w:w="0" w:type="dxa"/>
              <w:bottom w:w="0" w:type="dxa"/>
            </w:tcMar>
            <w:vAlign w:val="center"/>
          </w:tcPr>
          <w:p w:rsidR="00A62615" w:rsidRDefault="00130E5F">
            <w:pPr>
              <w:keepNext/>
              <w:keepLines/>
              <w:spacing w:after="0" w:line="240" w:lineRule="auto"/>
              <w:jc w:val="right"/>
            </w:pPr>
            <w:r>
              <w:rPr>
                <w:sz w:val="18"/>
              </w:rPr>
              <w:t>236,1</w:t>
            </w:r>
          </w:p>
        </w:tc>
      </w:tr>
    </w:tbl>
    <w:p w:rsidR="00A62615" w:rsidRDefault="00A62615">
      <w:pPr>
        <w:spacing w:after="0"/>
      </w:pPr>
    </w:p>
    <w:p w:rsidR="00A62615" w:rsidRDefault="00130E5F">
      <w:r>
        <w:t>Dionice i udjeli u glavnici trgovačkih društava u javnom sektoru bilježe uvećanje od 136%. U 2025. godini financirali smo izgradnju vodovoda i kanalizacije Pavus OU39,40, Ljutići 41 i Barušić 7a, izgradnju vodovoda u Strilčić s hidrostanicom te vodovoda za</w:t>
      </w:r>
      <w:r>
        <w:t xml:space="preserve"> Turčić 40. Navedena financiranja povećavaju nam temeljni kapital u trgovačkom društvu Ponikve voda d.o.o.</w:t>
      </w:r>
    </w:p>
    <w:p w:rsidR="00A62615" w:rsidRDefault="00A62615"/>
    <w:p w:rsidR="00A62615" w:rsidRDefault="00130E5F">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9221-9222</w:t>
            </w:r>
          </w:p>
        </w:tc>
        <w:tc>
          <w:tcPr>
            <w:tcW w:w="3180" w:type="dxa"/>
            <w:tcMar>
              <w:top w:w="0" w:type="dxa"/>
              <w:bottom w:w="0" w:type="dxa"/>
            </w:tcMar>
            <w:vAlign w:val="center"/>
          </w:tcPr>
          <w:p w:rsidR="00A62615" w:rsidRDefault="00130E5F">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rsidR="00A62615" w:rsidRDefault="00130E5F">
            <w:pPr>
              <w:keepNext/>
              <w:keepLines/>
              <w:spacing w:after="0" w:line="240" w:lineRule="auto"/>
            </w:pPr>
            <w:r>
              <w:rPr>
                <w:sz w:val="18"/>
              </w:rPr>
              <w:t>9221-9222</w:t>
            </w:r>
          </w:p>
        </w:tc>
        <w:tc>
          <w:tcPr>
            <w:tcW w:w="1860" w:type="dxa"/>
            <w:tcMar>
              <w:top w:w="0" w:type="dxa"/>
              <w:bottom w:w="0" w:type="dxa"/>
            </w:tcMar>
            <w:vAlign w:val="center"/>
          </w:tcPr>
          <w:p w:rsidR="00A62615" w:rsidRDefault="00130E5F">
            <w:pPr>
              <w:keepNext/>
              <w:keepLines/>
              <w:spacing w:after="0" w:line="240" w:lineRule="auto"/>
              <w:jc w:val="right"/>
            </w:pPr>
            <w:r>
              <w:rPr>
                <w:sz w:val="18"/>
              </w:rPr>
              <w:t>823.236,44</w:t>
            </w:r>
          </w:p>
        </w:tc>
        <w:tc>
          <w:tcPr>
            <w:tcW w:w="1860" w:type="dxa"/>
            <w:tcMar>
              <w:top w:w="0" w:type="dxa"/>
              <w:bottom w:w="0" w:type="dxa"/>
            </w:tcMar>
            <w:vAlign w:val="center"/>
          </w:tcPr>
          <w:p w:rsidR="00A62615" w:rsidRDefault="00130E5F">
            <w:pPr>
              <w:keepNext/>
              <w:keepLines/>
              <w:spacing w:after="0" w:line="240" w:lineRule="auto"/>
              <w:jc w:val="right"/>
            </w:pPr>
            <w:r>
              <w:rPr>
                <w:sz w:val="18"/>
              </w:rPr>
              <w:t>1.330.879,45</w:t>
            </w:r>
          </w:p>
        </w:tc>
        <w:tc>
          <w:tcPr>
            <w:tcW w:w="700" w:type="dxa"/>
            <w:tcMar>
              <w:top w:w="0" w:type="dxa"/>
              <w:bottom w:w="0" w:type="dxa"/>
            </w:tcMar>
            <w:vAlign w:val="center"/>
          </w:tcPr>
          <w:p w:rsidR="00A62615" w:rsidRDefault="00130E5F">
            <w:pPr>
              <w:keepNext/>
              <w:keepLines/>
              <w:spacing w:after="0" w:line="240" w:lineRule="auto"/>
              <w:jc w:val="right"/>
            </w:pPr>
            <w:r>
              <w:rPr>
                <w:sz w:val="18"/>
              </w:rPr>
              <w:t>161,7</w:t>
            </w:r>
          </w:p>
        </w:tc>
      </w:tr>
    </w:tbl>
    <w:p w:rsidR="00A62615" w:rsidRDefault="00A62615">
      <w:pPr>
        <w:spacing w:after="0"/>
      </w:pPr>
    </w:p>
    <w:p w:rsidR="00A62615" w:rsidRDefault="00130E5F">
      <w:r>
        <w:t>Preneseni višak prihoda iz 2024. godine iznosio je 1.330.879,45 EUR.</w:t>
      </w:r>
    </w:p>
    <w:p w:rsidR="00A62615" w:rsidRDefault="00A62615"/>
    <w:p w:rsidR="00A62615" w:rsidRDefault="00130E5F">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 xml:space="preserve">Višak prihoda i </w:t>
            </w:r>
            <w:r>
              <w:rPr>
                <w:sz w:val="18"/>
              </w:rPr>
              <w:t>primitaka raspoloživ u sljedećem razdoblju (šifre X005 + '9221-9222' - Y005 - '9222-9221')</w:t>
            </w:r>
          </w:p>
        </w:tc>
        <w:tc>
          <w:tcPr>
            <w:tcW w:w="700" w:type="dxa"/>
            <w:tcMar>
              <w:top w:w="0" w:type="dxa"/>
              <w:bottom w:w="0" w:type="dxa"/>
            </w:tcMar>
            <w:vAlign w:val="center"/>
          </w:tcPr>
          <w:p w:rsidR="00A62615" w:rsidRDefault="00130E5F">
            <w:pPr>
              <w:keepNext/>
              <w:keepLines/>
              <w:spacing w:after="0" w:line="240" w:lineRule="auto"/>
            </w:pPr>
            <w:r>
              <w:rPr>
                <w:sz w:val="18"/>
              </w:rPr>
              <w:t>X006</w:t>
            </w:r>
          </w:p>
        </w:tc>
        <w:tc>
          <w:tcPr>
            <w:tcW w:w="1860" w:type="dxa"/>
            <w:tcMar>
              <w:top w:w="0" w:type="dxa"/>
              <w:bottom w:w="0" w:type="dxa"/>
            </w:tcMar>
            <w:vAlign w:val="center"/>
          </w:tcPr>
          <w:p w:rsidR="00A62615" w:rsidRDefault="00130E5F">
            <w:pPr>
              <w:keepNext/>
              <w:keepLines/>
              <w:spacing w:after="0" w:line="240" w:lineRule="auto"/>
              <w:jc w:val="right"/>
            </w:pPr>
            <w:r>
              <w:rPr>
                <w:sz w:val="18"/>
              </w:rPr>
              <w:t>1.330.879,45</w:t>
            </w:r>
          </w:p>
        </w:tc>
        <w:tc>
          <w:tcPr>
            <w:tcW w:w="1860" w:type="dxa"/>
            <w:tcMar>
              <w:top w:w="0" w:type="dxa"/>
              <w:bottom w:w="0" w:type="dxa"/>
            </w:tcMar>
            <w:vAlign w:val="center"/>
          </w:tcPr>
          <w:p w:rsidR="00A62615" w:rsidRDefault="00130E5F">
            <w:pPr>
              <w:keepNext/>
              <w:keepLines/>
              <w:spacing w:after="0" w:line="240" w:lineRule="auto"/>
              <w:jc w:val="right"/>
            </w:pPr>
            <w:r>
              <w:rPr>
                <w:sz w:val="18"/>
              </w:rPr>
              <w:t>124.123,27</w:t>
            </w:r>
          </w:p>
        </w:tc>
        <w:tc>
          <w:tcPr>
            <w:tcW w:w="700" w:type="dxa"/>
            <w:tcMar>
              <w:top w:w="0" w:type="dxa"/>
              <w:bottom w:w="0" w:type="dxa"/>
            </w:tcMar>
            <w:vAlign w:val="center"/>
          </w:tcPr>
          <w:p w:rsidR="00A62615" w:rsidRDefault="00130E5F">
            <w:pPr>
              <w:keepNext/>
              <w:keepLines/>
              <w:spacing w:after="0" w:line="240" w:lineRule="auto"/>
              <w:jc w:val="right"/>
            </w:pPr>
            <w:r>
              <w:rPr>
                <w:sz w:val="18"/>
              </w:rPr>
              <w:t>9,3</w:t>
            </w:r>
          </w:p>
        </w:tc>
      </w:tr>
    </w:tbl>
    <w:p w:rsidR="00A62615" w:rsidRDefault="00A62615">
      <w:pPr>
        <w:spacing w:after="0"/>
      </w:pPr>
    </w:p>
    <w:p w:rsidR="00A62615" w:rsidRDefault="00130E5F">
      <w:r>
        <w:t>Višak prihoda na kraju ovog izvještajnog razdoblja iznosi 124.123,27 EUR koji će se utrošiti u 2026.g.</w:t>
      </w:r>
    </w:p>
    <w:p w:rsidR="00A62615" w:rsidRDefault="00A62615"/>
    <w:p w:rsidR="00A62615" w:rsidRDefault="00130E5F">
      <w:pPr>
        <w:keepNext/>
        <w:spacing w:line="240" w:lineRule="auto"/>
        <w:jc w:val="center"/>
      </w:pPr>
      <w:r>
        <w:rPr>
          <w:b/>
          <w:sz w:val="28"/>
        </w:rPr>
        <w:t>Bilanca</w:t>
      </w:r>
    </w:p>
    <w:p w:rsidR="00A62615" w:rsidRDefault="00130E5F">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IMOVINA (šifre B002+1)</w:t>
            </w:r>
          </w:p>
        </w:tc>
        <w:tc>
          <w:tcPr>
            <w:tcW w:w="700" w:type="dxa"/>
            <w:tcMar>
              <w:top w:w="0" w:type="dxa"/>
              <w:bottom w:w="0" w:type="dxa"/>
            </w:tcMar>
            <w:vAlign w:val="center"/>
          </w:tcPr>
          <w:p w:rsidR="00A62615" w:rsidRDefault="00130E5F">
            <w:pPr>
              <w:keepNext/>
              <w:keepLines/>
              <w:spacing w:after="0" w:line="240" w:lineRule="auto"/>
            </w:pPr>
            <w:r>
              <w:rPr>
                <w:sz w:val="18"/>
              </w:rPr>
              <w:t>B001</w:t>
            </w:r>
          </w:p>
        </w:tc>
        <w:tc>
          <w:tcPr>
            <w:tcW w:w="1860" w:type="dxa"/>
            <w:tcMar>
              <w:top w:w="0" w:type="dxa"/>
              <w:bottom w:w="0" w:type="dxa"/>
            </w:tcMar>
            <w:vAlign w:val="center"/>
          </w:tcPr>
          <w:p w:rsidR="00A62615" w:rsidRDefault="00130E5F">
            <w:pPr>
              <w:keepNext/>
              <w:keepLines/>
              <w:spacing w:after="0" w:line="240" w:lineRule="auto"/>
              <w:jc w:val="right"/>
            </w:pPr>
            <w:r>
              <w:rPr>
                <w:sz w:val="18"/>
              </w:rPr>
              <w:t>46.433.385,62</w:t>
            </w:r>
          </w:p>
        </w:tc>
        <w:tc>
          <w:tcPr>
            <w:tcW w:w="1860" w:type="dxa"/>
            <w:tcMar>
              <w:top w:w="0" w:type="dxa"/>
              <w:bottom w:w="0" w:type="dxa"/>
            </w:tcMar>
            <w:vAlign w:val="center"/>
          </w:tcPr>
          <w:p w:rsidR="00A62615" w:rsidRDefault="00130E5F">
            <w:pPr>
              <w:keepNext/>
              <w:keepLines/>
              <w:spacing w:after="0" w:line="240" w:lineRule="auto"/>
              <w:jc w:val="right"/>
            </w:pPr>
            <w:r>
              <w:rPr>
                <w:sz w:val="18"/>
              </w:rPr>
              <w:t>50.042.283,60</w:t>
            </w:r>
          </w:p>
        </w:tc>
        <w:tc>
          <w:tcPr>
            <w:tcW w:w="700" w:type="dxa"/>
            <w:tcMar>
              <w:top w:w="0" w:type="dxa"/>
              <w:bottom w:w="0" w:type="dxa"/>
            </w:tcMar>
            <w:vAlign w:val="center"/>
          </w:tcPr>
          <w:p w:rsidR="00A62615" w:rsidRDefault="00130E5F">
            <w:pPr>
              <w:keepNext/>
              <w:keepLines/>
              <w:spacing w:after="0" w:line="240" w:lineRule="auto"/>
              <w:jc w:val="right"/>
            </w:pPr>
            <w:r>
              <w:rPr>
                <w:sz w:val="18"/>
              </w:rPr>
              <w:t>107,8</w:t>
            </w:r>
          </w:p>
        </w:tc>
      </w:tr>
    </w:tbl>
    <w:p w:rsidR="00A62615" w:rsidRDefault="00A62615">
      <w:pPr>
        <w:spacing w:after="0"/>
      </w:pPr>
    </w:p>
    <w:p w:rsidR="00A62615" w:rsidRDefault="00130E5F">
      <w:r>
        <w:t>Vrijednost aktive - ukupne imovine Općine (B001) na dan 31. prosinca 2025. godine iznosi 50.042.283,60 EUR. U odnosu na stanje 01. siječnja 2025. godine, ostvareno je povećanje za 7,8 %. Udio nefinancijske imovine u ukupnoj aktivi iznosi 70,8 %, dok financ</w:t>
      </w:r>
      <w:r>
        <w:t>ijska imovina sudjeluje s udjelom od 29,2 %.</w:t>
      </w:r>
    </w:p>
    <w:p w:rsidR="00A62615" w:rsidRDefault="00A62615"/>
    <w:p w:rsidR="00A62615" w:rsidRDefault="00130E5F">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012</w:t>
            </w:r>
          </w:p>
        </w:tc>
        <w:tc>
          <w:tcPr>
            <w:tcW w:w="3180" w:type="dxa"/>
            <w:tcMar>
              <w:top w:w="0" w:type="dxa"/>
              <w:bottom w:w="0" w:type="dxa"/>
            </w:tcMar>
            <w:vAlign w:val="center"/>
          </w:tcPr>
          <w:p w:rsidR="00A62615" w:rsidRDefault="00130E5F">
            <w:pPr>
              <w:keepNext/>
              <w:keepLines/>
              <w:spacing w:after="0" w:line="240" w:lineRule="auto"/>
            </w:pPr>
            <w:r>
              <w:rPr>
                <w:sz w:val="18"/>
              </w:rPr>
              <w:t>Nematerijalna imovina</w:t>
            </w:r>
          </w:p>
        </w:tc>
        <w:tc>
          <w:tcPr>
            <w:tcW w:w="700" w:type="dxa"/>
            <w:tcMar>
              <w:top w:w="0" w:type="dxa"/>
              <w:bottom w:w="0" w:type="dxa"/>
            </w:tcMar>
            <w:vAlign w:val="center"/>
          </w:tcPr>
          <w:p w:rsidR="00A62615" w:rsidRDefault="00130E5F">
            <w:pPr>
              <w:keepNext/>
              <w:keepLines/>
              <w:spacing w:after="0" w:line="240" w:lineRule="auto"/>
            </w:pPr>
            <w:r>
              <w:rPr>
                <w:sz w:val="18"/>
              </w:rPr>
              <w:t>012</w:t>
            </w:r>
          </w:p>
        </w:tc>
        <w:tc>
          <w:tcPr>
            <w:tcW w:w="1860" w:type="dxa"/>
            <w:tcMar>
              <w:top w:w="0" w:type="dxa"/>
              <w:bottom w:w="0" w:type="dxa"/>
            </w:tcMar>
            <w:vAlign w:val="center"/>
          </w:tcPr>
          <w:p w:rsidR="00A62615" w:rsidRDefault="00130E5F">
            <w:pPr>
              <w:keepNext/>
              <w:keepLines/>
              <w:spacing w:after="0" w:line="240" w:lineRule="auto"/>
              <w:jc w:val="right"/>
            </w:pPr>
            <w:r>
              <w:rPr>
                <w:sz w:val="18"/>
              </w:rPr>
              <w:t>188.212,21</w:t>
            </w:r>
          </w:p>
        </w:tc>
        <w:tc>
          <w:tcPr>
            <w:tcW w:w="1860" w:type="dxa"/>
            <w:tcMar>
              <w:top w:w="0" w:type="dxa"/>
              <w:bottom w:w="0" w:type="dxa"/>
            </w:tcMar>
            <w:vAlign w:val="center"/>
          </w:tcPr>
          <w:p w:rsidR="00A62615" w:rsidRDefault="00130E5F">
            <w:pPr>
              <w:keepNext/>
              <w:keepLines/>
              <w:spacing w:after="0" w:line="240" w:lineRule="auto"/>
              <w:jc w:val="right"/>
            </w:pPr>
            <w:r>
              <w:rPr>
                <w:sz w:val="18"/>
              </w:rPr>
              <w:t>3.770.172,42</w:t>
            </w:r>
          </w:p>
        </w:tc>
        <w:tc>
          <w:tcPr>
            <w:tcW w:w="700" w:type="dxa"/>
            <w:tcMar>
              <w:top w:w="0" w:type="dxa"/>
              <w:bottom w:w="0" w:type="dxa"/>
            </w:tcMar>
            <w:vAlign w:val="center"/>
          </w:tcPr>
          <w:p w:rsidR="00A62615" w:rsidRDefault="00130E5F">
            <w:pPr>
              <w:keepNext/>
              <w:keepLines/>
              <w:spacing w:after="0" w:line="240" w:lineRule="auto"/>
              <w:jc w:val="right"/>
            </w:pPr>
            <w:r>
              <w:rPr>
                <w:sz w:val="18"/>
              </w:rPr>
              <w:t>2003,1</w:t>
            </w:r>
          </w:p>
        </w:tc>
      </w:tr>
    </w:tbl>
    <w:p w:rsidR="00A62615" w:rsidRDefault="00A62615">
      <w:pPr>
        <w:spacing w:after="0"/>
      </w:pPr>
    </w:p>
    <w:p w:rsidR="00A62615" w:rsidRDefault="00130E5F">
      <w:r>
        <w:t>Nematerijalna imovina iznosi 3.770.172,42 EUR te bilježi nominalno uvećanje od 3.581.960,21 EUR. Do uvećanja je došlo zbog pozicije ulaganja na tuđoj imovini radi prava korištenja, a odnosi se na izgradnju na pomorskom dobru. Prethodnih godina isto je zabi</w:t>
      </w:r>
      <w:r>
        <w:t>lježeno na poziciji  0214.</w:t>
      </w:r>
    </w:p>
    <w:p w:rsidR="00A62615" w:rsidRDefault="00A62615"/>
    <w:p w:rsidR="00A62615" w:rsidRDefault="00130E5F">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019</w:t>
            </w:r>
          </w:p>
        </w:tc>
        <w:tc>
          <w:tcPr>
            <w:tcW w:w="3180" w:type="dxa"/>
            <w:tcMar>
              <w:top w:w="0" w:type="dxa"/>
              <w:bottom w:w="0" w:type="dxa"/>
            </w:tcMar>
            <w:vAlign w:val="center"/>
          </w:tcPr>
          <w:p w:rsidR="00A62615" w:rsidRDefault="00130E5F">
            <w:pPr>
              <w:keepNext/>
              <w:keepLines/>
              <w:spacing w:after="0" w:line="240" w:lineRule="auto"/>
            </w:pPr>
            <w:r>
              <w:rPr>
                <w:sz w:val="18"/>
              </w:rPr>
              <w:t>Ispravak vrijednosti neproizvedene dugotrajne imovine</w:t>
            </w:r>
          </w:p>
        </w:tc>
        <w:tc>
          <w:tcPr>
            <w:tcW w:w="700" w:type="dxa"/>
            <w:tcMar>
              <w:top w:w="0" w:type="dxa"/>
              <w:bottom w:w="0" w:type="dxa"/>
            </w:tcMar>
            <w:vAlign w:val="center"/>
          </w:tcPr>
          <w:p w:rsidR="00A62615" w:rsidRDefault="00130E5F">
            <w:pPr>
              <w:keepNext/>
              <w:keepLines/>
              <w:spacing w:after="0" w:line="240" w:lineRule="auto"/>
            </w:pPr>
            <w:r>
              <w:rPr>
                <w:sz w:val="18"/>
              </w:rPr>
              <w:t>019</w:t>
            </w:r>
          </w:p>
        </w:tc>
        <w:tc>
          <w:tcPr>
            <w:tcW w:w="1860" w:type="dxa"/>
            <w:tcMar>
              <w:top w:w="0" w:type="dxa"/>
              <w:bottom w:w="0" w:type="dxa"/>
            </w:tcMar>
            <w:vAlign w:val="center"/>
          </w:tcPr>
          <w:p w:rsidR="00A62615" w:rsidRDefault="00130E5F">
            <w:pPr>
              <w:keepNext/>
              <w:keepLines/>
              <w:spacing w:after="0" w:line="240" w:lineRule="auto"/>
              <w:jc w:val="right"/>
            </w:pPr>
            <w:r>
              <w:rPr>
                <w:sz w:val="18"/>
              </w:rPr>
              <w:t>150.264,06</w:t>
            </w:r>
          </w:p>
        </w:tc>
        <w:tc>
          <w:tcPr>
            <w:tcW w:w="1860" w:type="dxa"/>
            <w:tcMar>
              <w:top w:w="0" w:type="dxa"/>
              <w:bottom w:w="0" w:type="dxa"/>
            </w:tcMar>
            <w:vAlign w:val="center"/>
          </w:tcPr>
          <w:p w:rsidR="00A62615" w:rsidRDefault="00130E5F">
            <w:pPr>
              <w:keepNext/>
              <w:keepLines/>
              <w:spacing w:after="0" w:line="240" w:lineRule="auto"/>
              <w:jc w:val="right"/>
            </w:pPr>
            <w:r>
              <w:rPr>
                <w:sz w:val="18"/>
              </w:rPr>
              <w:t>1.964.036,00</w:t>
            </w:r>
          </w:p>
        </w:tc>
        <w:tc>
          <w:tcPr>
            <w:tcW w:w="700" w:type="dxa"/>
            <w:tcMar>
              <w:top w:w="0" w:type="dxa"/>
              <w:bottom w:w="0" w:type="dxa"/>
            </w:tcMar>
            <w:vAlign w:val="center"/>
          </w:tcPr>
          <w:p w:rsidR="00A62615" w:rsidRDefault="00130E5F">
            <w:pPr>
              <w:keepNext/>
              <w:keepLines/>
              <w:spacing w:after="0" w:line="240" w:lineRule="auto"/>
              <w:jc w:val="right"/>
            </w:pPr>
            <w:r>
              <w:rPr>
                <w:sz w:val="18"/>
              </w:rPr>
              <w:t>1307,1</w:t>
            </w:r>
          </w:p>
        </w:tc>
      </w:tr>
    </w:tbl>
    <w:p w:rsidR="00A62615" w:rsidRDefault="00A62615">
      <w:pPr>
        <w:spacing w:after="0"/>
      </w:pPr>
    </w:p>
    <w:p w:rsidR="00A62615" w:rsidRDefault="00130E5F">
      <w:r>
        <w:t>Ispravak vrijednosti neproizvedene dugotrajne imovine bilježi uvećanje od 1.813.771,94 EUR. Navedeno se odnosi na izgradnju na pomorskom dobru. Prethodnih godina izgradnja na pomorskom dobru evidentirana je na kontu 0241 te je shodno tome ispravak vrijedno</w:t>
      </w:r>
      <w:r>
        <w:t>sti bio na kontu 029. </w:t>
      </w:r>
    </w:p>
    <w:p w:rsidR="00A62615" w:rsidRDefault="00A62615"/>
    <w:p w:rsidR="00A62615" w:rsidRDefault="00130E5F">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0221</w:t>
            </w:r>
          </w:p>
        </w:tc>
        <w:tc>
          <w:tcPr>
            <w:tcW w:w="3180" w:type="dxa"/>
            <w:tcMar>
              <w:top w:w="0" w:type="dxa"/>
              <w:bottom w:w="0" w:type="dxa"/>
            </w:tcMar>
            <w:vAlign w:val="center"/>
          </w:tcPr>
          <w:p w:rsidR="00A62615" w:rsidRDefault="00130E5F">
            <w:pPr>
              <w:keepNext/>
              <w:keepLines/>
              <w:spacing w:after="0" w:line="240" w:lineRule="auto"/>
            </w:pPr>
            <w:r>
              <w:rPr>
                <w:sz w:val="18"/>
              </w:rPr>
              <w:t>Uredska oprema i namještaj</w:t>
            </w:r>
          </w:p>
        </w:tc>
        <w:tc>
          <w:tcPr>
            <w:tcW w:w="700" w:type="dxa"/>
            <w:tcMar>
              <w:top w:w="0" w:type="dxa"/>
              <w:bottom w:w="0" w:type="dxa"/>
            </w:tcMar>
            <w:vAlign w:val="center"/>
          </w:tcPr>
          <w:p w:rsidR="00A62615" w:rsidRDefault="00130E5F">
            <w:pPr>
              <w:keepNext/>
              <w:keepLines/>
              <w:spacing w:after="0" w:line="240" w:lineRule="auto"/>
            </w:pPr>
            <w:r>
              <w:rPr>
                <w:sz w:val="18"/>
              </w:rPr>
              <w:t>0221</w:t>
            </w:r>
          </w:p>
        </w:tc>
        <w:tc>
          <w:tcPr>
            <w:tcW w:w="1860" w:type="dxa"/>
            <w:tcMar>
              <w:top w:w="0" w:type="dxa"/>
              <w:bottom w:w="0" w:type="dxa"/>
            </w:tcMar>
            <w:vAlign w:val="center"/>
          </w:tcPr>
          <w:p w:rsidR="00A62615" w:rsidRDefault="00130E5F">
            <w:pPr>
              <w:keepNext/>
              <w:keepLines/>
              <w:spacing w:after="0" w:line="240" w:lineRule="auto"/>
              <w:jc w:val="right"/>
            </w:pPr>
            <w:r>
              <w:rPr>
                <w:sz w:val="18"/>
              </w:rPr>
              <w:t>177.703,81</w:t>
            </w:r>
          </w:p>
        </w:tc>
        <w:tc>
          <w:tcPr>
            <w:tcW w:w="1860" w:type="dxa"/>
            <w:tcMar>
              <w:top w:w="0" w:type="dxa"/>
              <w:bottom w:w="0" w:type="dxa"/>
            </w:tcMar>
            <w:vAlign w:val="center"/>
          </w:tcPr>
          <w:p w:rsidR="00A62615" w:rsidRDefault="00130E5F">
            <w:pPr>
              <w:keepNext/>
              <w:keepLines/>
              <w:spacing w:after="0" w:line="240" w:lineRule="auto"/>
              <w:jc w:val="right"/>
            </w:pPr>
            <w:r>
              <w:rPr>
                <w:sz w:val="18"/>
              </w:rPr>
              <w:t>233.878,14</w:t>
            </w:r>
          </w:p>
        </w:tc>
        <w:tc>
          <w:tcPr>
            <w:tcW w:w="700" w:type="dxa"/>
            <w:tcMar>
              <w:top w:w="0" w:type="dxa"/>
              <w:bottom w:w="0" w:type="dxa"/>
            </w:tcMar>
            <w:vAlign w:val="center"/>
          </w:tcPr>
          <w:p w:rsidR="00A62615" w:rsidRDefault="00130E5F">
            <w:pPr>
              <w:keepNext/>
              <w:keepLines/>
              <w:spacing w:after="0" w:line="240" w:lineRule="auto"/>
              <w:jc w:val="right"/>
            </w:pPr>
            <w:r>
              <w:rPr>
                <w:sz w:val="18"/>
              </w:rPr>
              <w:t>131,6</w:t>
            </w:r>
          </w:p>
        </w:tc>
      </w:tr>
    </w:tbl>
    <w:p w:rsidR="00A62615" w:rsidRDefault="00A62615">
      <w:pPr>
        <w:spacing w:after="0"/>
      </w:pPr>
    </w:p>
    <w:p w:rsidR="00A62615" w:rsidRDefault="00130E5F">
      <w:r>
        <w:t>Račun uredska oprema i namještaj bilježe uvećanje od 31,6%. Do uvećanja dolazi zbog nabavke novog servera za potrebe Općine, te namještajem kojim je opremljena obnovljena vijećnica Općine. </w:t>
      </w:r>
    </w:p>
    <w:p w:rsidR="00A62615" w:rsidRDefault="00A62615"/>
    <w:p w:rsidR="00A62615" w:rsidRDefault="00130E5F">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02922</w:t>
            </w:r>
          </w:p>
        </w:tc>
        <w:tc>
          <w:tcPr>
            <w:tcW w:w="3180" w:type="dxa"/>
            <w:tcMar>
              <w:top w:w="0" w:type="dxa"/>
              <w:bottom w:w="0" w:type="dxa"/>
            </w:tcMar>
            <w:vAlign w:val="center"/>
          </w:tcPr>
          <w:p w:rsidR="00A62615" w:rsidRDefault="00130E5F">
            <w:pPr>
              <w:keepNext/>
              <w:keepLines/>
              <w:spacing w:after="0" w:line="240" w:lineRule="auto"/>
            </w:pPr>
            <w:r>
              <w:rPr>
                <w:sz w:val="18"/>
              </w:rPr>
              <w:t>Ispravak vrijednosti postrojenja i opreme</w:t>
            </w:r>
          </w:p>
        </w:tc>
        <w:tc>
          <w:tcPr>
            <w:tcW w:w="700" w:type="dxa"/>
            <w:tcMar>
              <w:top w:w="0" w:type="dxa"/>
              <w:bottom w:w="0" w:type="dxa"/>
            </w:tcMar>
            <w:vAlign w:val="center"/>
          </w:tcPr>
          <w:p w:rsidR="00A62615" w:rsidRDefault="00130E5F">
            <w:pPr>
              <w:keepNext/>
              <w:keepLines/>
              <w:spacing w:after="0" w:line="240" w:lineRule="auto"/>
            </w:pPr>
            <w:r>
              <w:rPr>
                <w:sz w:val="18"/>
              </w:rPr>
              <w:t>02922</w:t>
            </w:r>
          </w:p>
        </w:tc>
        <w:tc>
          <w:tcPr>
            <w:tcW w:w="1860" w:type="dxa"/>
            <w:tcMar>
              <w:top w:w="0" w:type="dxa"/>
              <w:bottom w:w="0" w:type="dxa"/>
            </w:tcMar>
            <w:vAlign w:val="center"/>
          </w:tcPr>
          <w:p w:rsidR="00A62615" w:rsidRDefault="00130E5F">
            <w:pPr>
              <w:keepNext/>
              <w:keepLines/>
              <w:spacing w:after="0" w:line="240" w:lineRule="auto"/>
              <w:jc w:val="right"/>
            </w:pPr>
            <w:r>
              <w:rPr>
                <w:sz w:val="18"/>
              </w:rPr>
              <w:t>1.365.723,33</w:t>
            </w:r>
          </w:p>
        </w:tc>
        <w:tc>
          <w:tcPr>
            <w:tcW w:w="1860" w:type="dxa"/>
            <w:tcMar>
              <w:top w:w="0" w:type="dxa"/>
              <w:bottom w:w="0" w:type="dxa"/>
            </w:tcMar>
            <w:vAlign w:val="center"/>
          </w:tcPr>
          <w:p w:rsidR="00A62615" w:rsidRDefault="00130E5F">
            <w:pPr>
              <w:keepNext/>
              <w:keepLines/>
              <w:spacing w:after="0" w:line="240" w:lineRule="auto"/>
              <w:jc w:val="right"/>
            </w:pPr>
            <w:r>
              <w:rPr>
                <w:sz w:val="18"/>
              </w:rPr>
              <w:t>1.625.425,60</w:t>
            </w:r>
          </w:p>
        </w:tc>
        <w:tc>
          <w:tcPr>
            <w:tcW w:w="700" w:type="dxa"/>
            <w:tcMar>
              <w:top w:w="0" w:type="dxa"/>
              <w:bottom w:w="0" w:type="dxa"/>
            </w:tcMar>
            <w:vAlign w:val="center"/>
          </w:tcPr>
          <w:p w:rsidR="00A62615" w:rsidRDefault="00130E5F">
            <w:pPr>
              <w:keepNext/>
              <w:keepLines/>
              <w:spacing w:after="0" w:line="240" w:lineRule="auto"/>
              <w:jc w:val="right"/>
            </w:pPr>
            <w:r>
              <w:rPr>
                <w:sz w:val="18"/>
              </w:rPr>
              <w:t>119,0</w:t>
            </w:r>
          </w:p>
        </w:tc>
      </w:tr>
    </w:tbl>
    <w:p w:rsidR="00A62615" w:rsidRDefault="00A62615">
      <w:pPr>
        <w:spacing w:after="0"/>
      </w:pPr>
    </w:p>
    <w:p w:rsidR="00A62615" w:rsidRDefault="00130E5F">
      <w:r>
        <w:t>Na dan 31.12.2025. godine izvršen je ispravak vrijednosti postrojenja i opreme Općine.</w:t>
      </w:r>
    </w:p>
    <w:p w:rsidR="00A62615" w:rsidRDefault="00A62615"/>
    <w:p w:rsidR="00A62615" w:rsidRDefault="00130E5F">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023 i 02923</w:t>
            </w:r>
          </w:p>
        </w:tc>
        <w:tc>
          <w:tcPr>
            <w:tcW w:w="3180" w:type="dxa"/>
            <w:tcMar>
              <w:top w:w="0" w:type="dxa"/>
              <w:bottom w:w="0" w:type="dxa"/>
            </w:tcMar>
            <w:vAlign w:val="center"/>
          </w:tcPr>
          <w:p w:rsidR="00A62615" w:rsidRDefault="00130E5F">
            <w:pPr>
              <w:keepNext/>
              <w:keepLines/>
              <w:spacing w:after="0" w:line="240" w:lineRule="auto"/>
            </w:pPr>
            <w:r>
              <w:rPr>
                <w:sz w:val="18"/>
              </w:rPr>
              <w:t>Prijevozna sredstva (šifre 0231 do 0234 - 02923)</w:t>
            </w:r>
          </w:p>
        </w:tc>
        <w:tc>
          <w:tcPr>
            <w:tcW w:w="700" w:type="dxa"/>
            <w:tcMar>
              <w:top w:w="0" w:type="dxa"/>
              <w:bottom w:w="0" w:type="dxa"/>
            </w:tcMar>
            <w:vAlign w:val="center"/>
          </w:tcPr>
          <w:p w:rsidR="00A62615" w:rsidRDefault="00130E5F">
            <w:pPr>
              <w:keepNext/>
              <w:keepLines/>
              <w:spacing w:after="0" w:line="240" w:lineRule="auto"/>
            </w:pPr>
            <w:r>
              <w:rPr>
                <w:sz w:val="18"/>
              </w:rPr>
              <w:t>023 i 02923</w:t>
            </w:r>
          </w:p>
        </w:tc>
        <w:tc>
          <w:tcPr>
            <w:tcW w:w="1860" w:type="dxa"/>
            <w:tcMar>
              <w:top w:w="0" w:type="dxa"/>
              <w:bottom w:w="0" w:type="dxa"/>
            </w:tcMar>
            <w:vAlign w:val="center"/>
          </w:tcPr>
          <w:p w:rsidR="00A62615" w:rsidRDefault="00130E5F">
            <w:pPr>
              <w:keepNext/>
              <w:keepLines/>
              <w:spacing w:after="0" w:line="240" w:lineRule="auto"/>
              <w:jc w:val="right"/>
            </w:pPr>
            <w:r>
              <w:rPr>
                <w:sz w:val="18"/>
              </w:rPr>
              <w:t>13.640,29</w:t>
            </w:r>
          </w:p>
        </w:tc>
        <w:tc>
          <w:tcPr>
            <w:tcW w:w="1860" w:type="dxa"/>
            <w:tcMar>
              <w:top w:w="0" w:type="dxa"/>
              <w:bottom w:w="0" w:type="dxa"/>
            </w:tcMar>
            <w:vAlign w:val="center"/>
          </w:tcPr>
          <w:p w:rsidR="00A62615" w:rsidRDefault="00130E5F">
            <w:pPr>
              <w:keepNext/>
              <w:keepLines/>
              <w:spacing w:after="0" w:line="240" w:lineRule="auto"/>
              <w:jc w:val="right"/>
            </w:pPr>
            <w:r>
              <w:rPr>
                <w:sz w:val="18"/>
              </w:rPr>
              <w:t>16.164,16</w:t>
            </w:r>
          </w:p>
        </w:tc>
        <w:tc>
          <w:tcPr>
            <w:tcW w:w="700" w:type="dxa"/>
            <w:tcMar>
              <w:top w:w="0" w:type="dxa"/>
              <w:bottom w:w="0" w:type="dxa"/>
            </w:tcMar>
            <w:vAlign w:val="center"/>
          </w:tcPr>
          <w:p w:rsidR="00A62615" w:rsidRDefault="00130E5F">
            <w:pPr>
              <w:keepNext/>
              <w:keepLines/>
              <w:spacing w:after="0" w:line="240" w:lineRule="auto"/>
              <w:jc w:val="right"/>
            </w:pPr>
            <w:r>
              <w:rPr>
                <w:sz w:val="18"/>
              </w:rPr>
              <w:t>118,5</w:t>
            </w:r>
          </w:p>
        </w:tc>
      </w:tr>
    </w:tbl>
    <w:p w:rsidR="00A62615" w:rsidRDefault="00A62615">
      <w:pPr>
        <w:spacing w:after="0"/>
      </w:pPr>
    </w:p>
    <w:p w:rsidR="00A62615" w:rsidRDefault="00130E5F">
      <w:r>
        <w:t>U 2025. godini nabavljen je moped za potrebe komunalnih redara.</w:t>
      </w:r>
    </w:p>
    <w:p w:rsidR="00A62615" w:rsidRDefault="00A62615"/>
    <w:p w:rsidR="00A62615" w:rsidRDefault="00130E5F">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051</w:t>
            </w:r>
          </w:p>
        </w:tc>
        <w:tc>
          <w:tcPr>
            <w:tcW w:w="3180" w:type="dxa"/>
            <w:tcMar>
              <w:top w:w="0" w:type="dxa"/>
              <w:bottom w:w="0" w:type="dxa"/>
            </w:tcMar>
            <w:vAlign w:val="center"/>
          </w:tcPr>
          <w:p w:rsidR="00A62615" w:rsidRDefault="00130E5F">
            <w:pPr>
              <w:keepNext/>
              <w:keepLines/>
              <w:spacing w:after="0" w:line="240" w:lineRule="auto"/>
            </w:pPr>
            <w:r>
              <w:rPr>
                <w:sz w:val="18"/>
              </w:rPr>
              <w:t>Građevinski objekti u pripremi</w:t>
            </w:r>
          </w:p>
        </w:tc>
        <w:tc>
          <w:tcPr>
            <w:tcW w:w="700" w:type="dxa"/>
            <w:tcMar>
              <w:top w:w="0" w:type="dxa"/>
              <w:bottom w:w="0" w:type="dxa"/>
            </w:tcMar>
            <w:vAlign w:val="center"/>
          </w:tcPr>
          <w:p w:rsidR="00A62615" w:rsidRDefault="00130E5F">
            <w:pPr>
              <w:keepNext/>
              <w:keepLines/>
              <w:spacing w:after="0" w:line="240" w:lineRule="auto"/>
            </w:pPr>
            <w:r>
              <w:rPr>
                <w:sz w:val="18"/>
              </w:rPr>
              <w:t>051</w:t>
            </w:r>
          </w:p>
        </w:tc>
        <w:tc>
          <w:tcPr>
            <w:tcW w:w="1860" w:type="dxa"/>
            <w:tcMar>
              <w:top w:w="0" w:type="dxa"/>
              <w:bottom w:w="0" w:type="dxa"/>
            </w:tcMar>
            <w:vAlign w:val="center"/>
          </w:tcPr>
          <w:p w:rsidR="00A62615" w:rsidRDefault="00130E5F">
            <w:pPr>
              <w:keepNext/>
              <w:keepLines/>
              <w:spacing w:after="0" w:line="240" w:lineRule="auto"/>
              <w:jc w:val="right"/>
            </w:pPr>
            <w:r>
              <w:rPr>
                <w:sz w:val="18"/>
              </w:rPr>
              <w:t>1.272.965,53</w:t>
            </w:r>
          </w:p>
        </w:tc>
        <w:tc>
          <w:tcPr>
            <w:tcW w:w="1860" w:type="dxa"/>
            <w:tcMar>
              <w:top w:w="0" w:type="dxa"/>
              <w:bottom w:w="0" w:type="dxa"/>
            </w:tcMar>
            <w:vAlign w:val="center"/>
          </w:tcPr>
          <w:p w:rsidR="00A62615" w:rsidRDefault="00130E5F">
            <w:pPr>
              <w:keepNext/>
              <w:keepLines/>
              <w:spacing w:after="0" w:line="240" w:lineRule="auto"/>
              <w:jc w:val="right"/>
            </w:pPr>
            <w:r>
              <w:rPr>
                <w:sz w:val="18"/>
              </w:rPr>
              <w:t>3.455.062,91</w:t>
            </w:r>
          </w:p>
        </w:tc>
        <w:tc>
          <w:tcPr>
            <w:tcW w:w="700" w:type="dxa"/>
            <w:tcMar>
              <w:top w:w="0" w:type="dxa"/>
              <w:bottom w:w="0" w:type="dxa"/>
            </w:tcMar>
            <w:vAlign w:val="center"/>
          </w:tcPr>
          <w:p w:rsidR="00A62615" w:rsidRDefault="00130E5F">
            <w:pPr>
              <w:keepNext/>
              <w:keepLines/>
              <w:spacing w:after="0" w:line="240" w:lineRule="auto"/>
              <w:jc w:val="right"/>
            </w:pPr>
            <w:r>
              <w:rPr>
                <w:sz w:val="18"/>
              </w:rPr>
              <w:t>271,4</w:t>
            </w:r>
          </w:p>
        </w:tc>
      </w:tr>
    </w:tbl>
    <w:p w:rsidR="00A62615" w:rsidRDefault="00A62615">
      <w:pPr>
        <w:spacing w:after="0"/>
      </w:pPr>
    </w:p>
    <w:p w:rsidR="00A62615" w:rsidRDefault="00130E5F">
      <w:r>
        <w:t>Građevinski objekti u pripremi bilježe uvećanje od 171%. Uvećanje se odnosi na izgradnju vatrogasnog doma u Malinskoj. Projekt je započeo 2024. godini te je plan završetka izgradnje 2026.g. </w:t>
      </w:r>
    </w:p>
    <w:p w:rsidR="00A62615" w:rsidRDefault="00A62615"/>
    <w:p w:rsidR="00A62615" w:rsidRDefault="00130E5F">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w:t>
            </w:r>
            <w:r>
              <w:rPr>
                <w:b/>
                <w:sz w:val="18"/>
              </w:rPr>
              <w:t>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055</w:t>
            </w:r>
          </w:p>
        </w:tc>
        <w:tc>
          <w:tcPr>
            <w:tcW w:w="3180" w:type="dxa"/>
            <w:tcMar>
              <w:top w:w="0" w:type="dxa"/>
              <w:bottom w:w="0" w:type="dxa"/>
            </w:tcMar>
            <w:vAlign w:val="center"/>
          </w:tcPr>
          <w:p w:rsidR="00A62615" w:rsidRDefault="00130E5F">
            <w:pPr>
              <w:keepNext/>
              <w:keepLines/>
              <w:spacing w:after="0" w:line="240" w:lineRule="auto"/>
            </w:pPr>
            <w:r>
              <w:rPr>
                <w:sz w:val="18"/>
              </w:rPr>
              <w:t>Ostala nematerijalna proizvedena imovina u pripremi</w:t>
            </w:r>
          </w:p>
        </w:tc>
        <w:tc>
          <w:tcPr>
            <w:tcW w:w="700" w:type="dxa"/>
            <w:tcMar>
              <w:top w:w="0" w:type="dxa"/>
              <w:bottom w:w="0" w:type="dxa"/>
            </w:tcMar>
            <w:vAlign w:val="center"/>
          </w:tcPr>
          <w:p w:rsidR="00A62615" w:rsidRDefault="00130E5F">
            <w:pPr>
              <w:keepNext/>
              <w:keepLines/>
              <w:spacing w:after="0" w:line="240" w:lineRule="auto"/>
            </w:pPr>
            <w:r>
              <w:rPr>
                <w:sz w:val="18"/>
              </w:rPr>
              <w:t>055</w:t>
            </w:r>
          </w:p>
        </w:tc>
        <w:tc>
          <w:tcPr>
            <w:tcW w:w="1860" w:type="dxa"/>
            <w:tcMar>
              <w:top w:w="0" w:type="dxa"/>
              <w:bottom w:w="0" w:type="dxa"/>
            </w:tcMar>
            <w:vAlign w:val="center"/>
          </w:tcPr>
          <w:p w:rsidR="00A62615" w:rsidRDefault="00130E5F">
            <w:pPr>
              <w:keepNext/>
              <w:keepLines/>
              <w:spacing w:after="0" w:line="240" w:lineRule="auto"/>
              <w:jc w:val="right"/>
            </w:pPr>
            <w:r>
              <w:rPr>
                <w:sz w:val="18"/>
              </w:rPr>
              <w:t>44.025,00</w:t>
            </w:r>
          </w:p>
        </w:tc>
        <w:tc>
          <w:tcPr>
            <w:tcW w:w="1860" w:type="dxa"/>
            <w:tcMar>
              <w:top w:w="0" w:type="dxa"/>
              <w:bottom w:w="0" w:type="dxa"/>
            </w:tcMar>
            <w:vAlign w:val="center"/>
          </w:tcPr>
          <w:p w:rsidR="00A62615" w:rsidRDefault="00130E5F">
            <w:pPr>
              <w:keepNext/>
              <w:keepLines/>
              <w:spacing w:after="0" w:line="240" w:lineRule="auto"/>
              <w:jc w:val="right"/>
            </w:pPr>
            <w:r>
              <w:rPr>
                <w:sz w:val="18"/>
              </w:rPr>
              <w:t>53.150,00</w:t>
            </w:r>
          </w:p>
        </w:tc>
        <w:tc>
          <w:tcPr>
            <w:tcW w:w="700" w:type="dxa"/>
            <w:tcMar>
              <w:top w:w="0" w:type="dxa"/>
              <w:bottom w:w="0" w:type="dxa"/>
            </w:tcMar>
            <w:vAlign w:val="center"/>
          </w:tcPr>
          <w:p w:rsidR="00A62615" w:rsidRDefault="00130E5F">
            <w:pPr>
              <w:keepNext/>
              <w:keepLines/>
              <w:spacing w:after="0" w:line="240" w:lineRule="auto"/>
              <w:jc w:val="right"/>
            </w:pPr>
            <w:r>
              <w:rPr>
                <w:sz w:val="18"/>
              </w:rPr>
              <w:t>120,7</w:t>
            </w:r>
          </w:p>
        </w:tc>
      </w:tr>
    </w:tbl>
    <w:p w:rsidR="00A62615" w:rsidRDefault="00A62615">
      <w:pPr>
        <w:spacing w:after="0"/>
      </w:pPr>
    </w:p>
    <w:p w:rsidR="00A62615" w:rsidRDefault="00130E5F">
      <w:r>
        <w:t>Uvećanje navedene pozicije se odnosi na izmjene i dopune Urbanističkog plana uređenja za UPU4 Rova, </w:t>
      </w:r>
    </w:p>
    <w:p w:rsidR="00A62615" w:rsidRDefault="00A62615"/>
    <w:p w:rsidR="00A62615" w:rsidRDefault="00130E5F">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1112</w:t>
            </w:r>
          </w:p>
        </w:tc>
        <w:tc>
          <w:tcPr>
            <w:tcW w:w="3180" w:type="dxa"/>
            <w:tcMar>
              <w:top w:w="0" w:type="dxa"/>
              <w:bottom w:w="0" w:type="dxa"/>
            </w:tcMar>
            <w:vAlign w:val="center"/>
          </w:tcPr>
          <w:p w:rsidR="00A62615" w:rsidRDefault="00130E5F">
            <w:pPr>
              <w:keepNext/>
              <w:keepLines/>
              <w:spacing w:after="0" w:line="240" w:lineRule="auto"/>
            </w:pPr>
            <w:r>
              <w:rPr>
                <w:sz w:val="18"/>
              </w:rPr>
              <w:t xml:space="preserve">Novac na računu kod tuzemnih poslovnih </w:t>
            </w:r>
            <w:r>
              <w:rPr>
                <w:sz w:val="18"/>
              </w:rPr>
              <w:t>banaka</w:t>
            </w:r>
          </w:p>
        </w:tc>
        <w:tc>
          <w:tcPr>
            <w:tcW w:w="700" w:type="dxa"/>
            <w:tcMar>
              <w:top w:w="0" w:type="dxa"/>
              <w:bottom w:w="0" w:type="dxa"/>
            </w:tcMar>
            <w:vAlign w:val="center"/>
          </w:tcPr>
          <w:p w:rsidR="00A62615" w:rsidRDefault="00130E5F">
            <w:pPr>
              <w:keepNext/>
              <w:keepLines/>
              <w:spacing w:after="0" w:line="240" w:lineRule="auto"/>
            </w:pPr>
            <w:r>
              <w:rPr>
                <w:sz w:val="18"/>
              </w:rPr>
              <w:t>1112</w:t>
            </w:r>
          </w:p>
        </w:tc>
        <w:tc>
          <w:tcPr>
            <w:tcW w:w="1860" w:type="dxa"/>
            <w:tcMar>
              <w:top w:w="0" w:type="dxa"/>
              <w:bottom w:w="0" w:type="dxa"/>
            </w:tcMar>
            <w:vAlign w:val="center"/>
          </w:tcPr>
          <w:p w:rsidR="00A62615" w:rsidRDefault="00130E5F">
            <w:pPr>
              <w:keepNext/>
              <w:keepLines/>
              <w:spacing w:after="0" w:line="240" w:lineRule="auto"/>
              <w:jc w:val="right"/>
            </w:pPr>
            <w:r>
              <w:rPr>
                <w:sz w:val="18"/>
              </w:rPr>
              <w:t>2.079.006,70</w:t>
            </w:r>
          </w:p>
        </w:tc>
        <w:tc>
          <w:tcPr>
            <w:tcW w:w="1860" w:type="dxa"/>
            <w:tcMar>
              <w:top w:w="0" w:type="dxa"/>
              <w:bottom w:w="0" w:type="dxa"/>
            </w:tcMar>
            <w:vAlign w:val="center"/>
          </w:tcPr>
          <w:p w:rsidR="00A62615" w:rsidRDefault="00130E5F">
            <w:pPr>
              <w:keepNext/>
              <w:keepLines/>
              <w:spacing w:after="0" w:line="240" w:lineRule="auto"/>
              <w:jc w:val="right"/>
            </w:pPr>
            <w:r>
              <w:rPr>
                <w:sz w:val="18"/>
              </w:rPr>
              <w:t>1.047.540,18</w:t>
            </w:r>
          </w:p>
        </w:tc>
        <w:tc>
          <w:tcPr>
            <w:tcW w:w="700" w:type="dxa"/>
            <w:tcMar>
              <w:top w:w="0" w:type="dxa"/>
              <w:bottom w:w="0" w:type="dxa"/>
            </w:tcMar>
            <w:vAlign w:val="center"/>
          </w:tcPr>
          <w:p w:rsidR="00A62615" w:rsidRDefault="00130E5F">
            <w:pPr>
              <w:keepNext/>
              <w:keepLines/>
              <w:spacing w:after="0" w:line="240" w:lineRule="auto"/>
              <w:jc w:val="right"/>
            </w:pPr>
            <w:r>
              <w:rPr>
                <w:sz w:val="18"/>
              </w:rPr>
              <w:t>50,4</w:t>
            </w:r>
          </w:p>
        </w:tc>
      </w:tr>
    </w:tbl>
    <w:p w:rsidR="00A62615" w:rsidRDefault="00A62615">
      <w:pPr>
        <w:spacing w:after="0"/>
      </w:pPr>
    </w:p>
    <w:p w:rsidR="00A62615" w:rsidRDefault="00130E5F">
      <w:r>
        <w:t>Stanje novaca na računu kod tuzemnih poslovnih banaka na dan 01. siječnja iznosi 2.079.006,70 EUR, dok na dan 31.12.2025. iznosi 1.047.540,18 EUR.   </w:t>
      </w:r>
    </w:p>
    <w:p w:rsidR="00A62615" w:rsidRDefault="00A62615"/>
    <w:p w:rsidR="00A62615" w:rsidRDefault="00130E5F">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129</w:t>
            </w:r>
          </w:p>
        </w:tc>
        <w:tc>
          <w:tcPr>
            <w:tcW w:w="3180" w:type="dxa"/>
            <w:tcMar>
              <w:top w:w="0" w:type="dxa"/>
              <w:bottom w:w="0" w:type="dxa"/>
            </w:tcMar>
            <w:vAlign w:val="center"/>
          </w:tcPr>
          <w:p w:rsidR="00A62615" w:rsidRDefault="00130E5F">
            <w:pPr>
              <w:keepNext/>
              <w:keepLines/>
              <w:spacing w:after="0" w:line="240" w:lineRule="auto"/>
            </w:pPr>
            <w:r>
              <w:rPr>
                <w:sz w:val="18"/>
              </w:rPr>
              <w:t>Ostala potraživanja</w:t>
            </w:r>
          </w:p>
        </w:tc>
        <w:tc>
          <w:tcPr>
            <w:tcW w:w="700" w:type="dxa"/>
            <w:tcMar>
              <w:top w:w="0" w:type="dxa"/>
              <w:bottom w:w="0" w:type="dxa"/>
            </w:tcMar>
            <w:vAlign w:val="center"/>
          </w:tcPr>
          <w:p w:rsidR="00A62615" w:rsidRDefault="00130E5F">
            <w:pPr>
              <w:keepNext/>
              <w:keepLines/>
              <w:spacing w:after="0" w:line="240" w:lineRule="auto"/>
            </w:pPr>
            <w:r>
              <w:rPr>
                <w:sz w:val="18"/>
              </w:rPr>
              <w:t>129</w:t>
            </w:r>
          </w:p>
        </w:tc>
        <w:tc>
          <w:tcPr>
            <w:tcW w:w="1860" w:type="dxa"/>
            <w:tcMar>
              <w:top w:w="0" w:type="dxa"/>
              <w:bottom w:w="0" w:type="dxa"/>
            </w:tcMar>
            <w:vAlign w:val="center"/>
          </w:tcPr>
          <w:p w:rsidR="00A62615" w:rsidRDefault="00130E5F">
            <w:pPr>
              <w:keepNext/>
              <w:keepLines/>
              <w:spacing w:after="0" w:line="240" w:lineRule="auto"/>
              <w:jc w:val="right"/>
            </w:pPr>
            <w:r>
              <w:rPr>
                <w:sz w:val="18"/>
              </w:rPr>
              <w:t>8.679,91</w:t>
            </w:r>
          </w:p>
        </w:tc>
        <w:tc>
          <w:tcPr>
            <w:tcW w:w="1860" w:type="dxa"/>
            <w:tcMar>
              <w:top w:w="0" w:type="dxa"/>
              <w:bottom w:w="0" w:type="dxa"/>
            </w:tcMar>
            <w:vAlign w:val="center"/>
          </w:tcPr>
          <w:p w:rsidR="00A62615" w:rsidRDefault="00130E5F">
            <w:pPr>
              <w:keepNext/>
              <w:keepLines/>
              <w:spacing w:after="0" w:line="240" w:lineRule="auto"/>
              <w:jc w:val="right"/>
            </w:pPr>
            <w:r>
              <w:rPr>
                <w:sz w:val="18"/>
              </w:rPr>
              <w:t>15.721,40</w:t>
            </w:r>
          </w:p>
        </w:tc>
        <w:tc>
          <w:tcPr>
            <w:tcW w:w="700" w:type="dxa"/>
            <w:tcMar>
              <w:top w:w="0" w:type="dxa"/>
              <w:bottom w:w="0" w:type="dxa"/>
            </w:tcMar>
            <w:vAlign w:val="center"/>
          </w:tcPr>
          <w:p w:rsidR="00A62615" w:rsidRDefault="00130E5F">
            <w:pPr>
              <w:keepNext/>
              <w:keepLines/>
              <w:spacing w:after="0" w:line="240" w:lineRule="auto"/>
              <w:jc w:val="right"/>
            </w:pPr>
            <w:r>
              <w:rPr>
                <w:sz w:val="18"/>
              </w:rPr>
              <w:t>181,1</w:t>
            </w:r>
          </w:p>
        </w:tc>
      </w:tr>
    </w:tbl>
    <w:p w:rsidR="00A62615" w:rsidRDefault="00A62615">
      <w:pPr>
        <w:spacing w:after="0"/>
      </w:pPr>
    </w:p>
    <w:p w:rsidR="00A62615" w:rsidRDefault="00130E5F">
      <w:r>
        <w:t>Ostala potraživanja iznose 15.721,40 EUR i odnose se na plaćene predujmove, te potraživanja proračuna za povrat sredstava proračunskih korisnika u proračun - bolovanje HZZO.</w:t>
      </w:r>
    </w:p>
    <w:p w:rsidR="00A62615" w:rsidRDefault="00A62615"/>
    <w:p w:rsidR="00A62615" w:rsidRDefault="00130E5F">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161</w:t>
            </w:r>
          </w:p>
        </w:tc>
        <w:tc>
          <w:tcPr>
            <w:tcW w:w="3180" w:type="dxa"/>
            <w:tcMar>
              <w:top w:w="0" w:type="dxa"/>
              <w:bottom w:w="0" w:type="dxa"/>
            </w:tcMar>
            <w:vAlign w:val="center"/>
          </w:tcPr>
          <w:p w:rsidR="00A62615" w:rsidRDefault="00130E5F">
            <w:pPr>
              <w:keepNext/>
              <w:keepLines/>
              <w:spacing w:after="0" w:line="240" w:lineRule="auto"/>
            </w:pPr>
            <w:r>
              <w:rPr>
                <w:sz w:val="18"/>
              </w:rPr>
              <w:t>Potraživanja za poreze</w:t>
            </w:r>
          </w:p>
        </w:tc>
        <w:tc>
          <w:tcPr>
            <w:tcW w:w="700" w:type="dxa"/>
            <w:tcMar>
              <w:top w:w="0" w:type="dxa"/>
              <w:bottom w:w="0" w:type="dxa"/>
            </w:tcMar>
            <w:vAlign w:val="center"/>
          </w:tcPr>
          <w:p w:rsidR="00A62615" w:rsidRDefault="00130E5F">
            <w:pPr>
              <w:keepNext/>
              <w:keepLines/>
              <w:spacing w:after="0" w:line="240" w:lineRule="auto"/>
            </w:pPr>
            <w:r>
              <w:rPr>
                <w:sz w:val="18"/>
              </w:rPr>
              <w:t>161</w:t>
            </w:r>
          </w:p>
        </w:tc>
        <w:tc>
          <w:tcPr>
            <w:tcW w:w="1860" w:type="dxa"/>
            <w:tcMar>
              <w:top w:w="0" w:type="dxa"/>
              <w:bottom w:w="0" w:type="dxa"/>
            </w:tcMar>
            <w:vAlign w:val="center"/>
          </w:tcPr>
          <w:p w:rsidR="00A62615" w:rsidRDefault="00130E5F">
            <w:pPr>
              <w:keepNext/>
              <w:keepLines/>
              <w:spacing w:after="0" w:line="240" w:lineRule="auto"/>
              <w:jc w:val="right"/>
            </w:pPr>
            <w:r>
              <w:rPr>
                <w:sz w:val="18"/>
              </w:rPr>
              <w:t>760.385,49</w:t>
            </w:r>
          </w:p>
        </w:tc>
        <w:tc>
          <w:tcPr>
            <w:tcW w:w="1860" w:type="dxa"/>
            <w:tcMar>
              <w:top w:w="0" w:type="dxa"/>
              <w:bottom w:w="0" w:type="dxa"/>
            </w:tcMar>
            <w:vAlign w:val="center"/>
          </w:tcPr>
          <w:p w:rsidR="00A62615" w:rsidRDefault="00130E5F">
            <w:pPr>
              <w:keepNext/>
              <w:keepLines/>
              <w:spacing w:after="0" w:line="240" w:lineRule="auto"/>
              <w:jc w:val="right"/>
            </w:pPr>
            <w:r>
              <w:rPr>
                <w:sz w:val="18"/>
              </w:rPr>
              <w:t>1.033.042,92</w:t>
            </w:r>
          </w:p>
        </w:tc>
        <w:tc>
          <w:tcPr>
            <w:tcW w:w="700" w:type="dxa"/>
            <w:tcMar>
              <w:top w:w="0" w:type="dxa"/>
              <w:bottom w:w="0" w:type="dxa"/>
            </w:tcMar>
            <w:vAlign w:val="center"/>
          </w:tcPr>
          <w:p w:rsidR="00A62615" w:rsidRDefault="00130E5F">
            <w:pPr>
              <w:keepNext/>
              <w:keepLines/>
              <w:spacing w:after="0" w:line="240" w:lineRule="auto"/>
              <w:jc w:val="right"/>
            </w:pPr>
            <w:r>
              <w:rPr>
                <w:sz w:val="18"/>
              </w:rPr>
              <w:t>135,9</w:t>
            </w:r>
          </w:p>
        </w:tc>
      </w:tr>
    </w:tbl>
    <w:p w:rsidR="00A62615" w:rsidRDefault="00A62615">
      <w:pPr>
        <w:spacing w:after="0"/>
      </w:pPr>
    </w:p>
    <w:p w:rsidR="00A62615" w:rsidRDefault="00130E5F">
      <w:r>
        <w:t>Potraživanja za poreze bilježe uvećanje od 36%. Obuhvaćaju porez na kuće za odmor (stari dugovi), porez na javne površine, porez na nekretnine, porez na promet nekretnina, porez na promet te porez na tvrtku (stari dugovi). Od 01.01.2025. godine porez na ne</w:t>
      </w:r>
      <w:r>
        <w:t>kretnine zamijenio je dotadašnji porez na kuće za odmor. Uvođenjem novog poreza povećao nam se i broj obveznika.</w:t>
      </w:r>
    </w:p>
    <w:p w:rsidR="00A62615" w:rsidRDefault="00A62615"/>
    <w:p w:rsidR="00A62615" w:rsidRDefault="00130E5F">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1638</w:t>
            </w:r>
          </w:p>
        </w:tc>
        <w:tc>
          <w:tcPr>
            <w:tcW w:w="3180" w:type="dxa"/>
            <w:tcMar>
              <w:top w:w="0" w:type="dxa"/>
              <w:bottom w:w="0" w:type="dxa"/>
            </w:tcMar>
            <w:vAlign w:val="center"/>
          </w:tcPr>
          <w:p w:rsidR="00A62615" w:rsidRDefault="00130E5F">
            <w:pPr>
              <w:keepNext/>
              <w:keepLines/>
              <w:spacing w:after="0" w:line="240" w:lineRule="auto"/>
            </w:pPr>
            <w:r>
              <w:rPr>
                <w:sz w:val="18"/>
              </w:rPr>
              <w:t xml:space="preserve">Potraživanja za pomoći </w:t>
            </w:r>
            <w:r>
              <w:rPr>
                <w:sz w:val="18"/>
              </w:rPr>
              <w:t>temeljem prijenosa EU sredstava</w:t>
            </w:r>
          </w:p>
        </w:tc>
        <w:tc>
          <w:tcPr>
            <w:tcW w:w="700" w:type="dxa"/>
            <w:tcMar>
              <w:top w:w="0" w:type="dxa"/>
              <w:bottom w:w="0" w:type="dxa"/>
            </w:tcMar>
            <w:vAlign w:val="center"/>
          </w:tcPr>
          <w:p w:rsidR="00A62615" w:rsidRDefault="00130E5F">
            <w:pPr>
              <w:keepNext/>
              <w:keepLines/>
              <w:spacing w:after="0" w:line="240" w:lineRule="auto"/>
            </w:pPr>
            <w:r>
              <w:rPr>
                <w:sz w:val="18"/>
              </w:rPr>
              <w:t>1638</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436.025,26</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Potraživanja za pomoći temeljem prijenosa EU sredstava iznose 436.025,26 EUR. Odnose se na treći zahtjev za nadoknadom sredstava (ZNS) koji smo podnijeli u prosincu 2025. godine, a sredstva očekujemo u veljači 2026.g.</w:t>
      </w:r>
    </w:p>
    <w:p w:rsidR="00A62615" w:rsidRDefault="00A62615"/>
    <w:p w:rsidR="00A62615" w:rsidRDefault="00130E5F">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165</w:t>
            </w:r>
          </w:p>
        </w:tc>
        <w:tc>
          <w:tcPr>
            <w:tcW w:w="3180" w:type="dxa"/>
            <w:tcMar>
              <w:top w:w="0" w:type="dxa"/>
              <w:bottom w:w="0" w:type="dxa"/>
            </w:tcMar>
            <w:vAlign w:val="center"/>
          </w:tcPr>
          <w:p w:rsidR="00A62615" w:rsidRDefault="00130E5F">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A62615" w:rsidRDefault="00130E5F">
            <w:pPr>
              <w:keepNext/>
              <w:keepLines/>
              <w:spacing w:after="0" w:line="240" w:lineRule="auto"/>
            </w:pPr>
            <w:r>
              <w:rPr>
                <w:sz w:val="18"/>
              </w:rPr>
              <w:t>165</w:t>
            </w:r>
          </w:p>
        </w:tc>
        <w:tc>
          <w:tcPr>
            <w:tcW w:w="1860" w:type="dxa"/>
            <w:tcMar>
              <w:top w:w="0" w:type="dxa"/>
              <w:bottom w:w="0" w:type="dxa"/>
            </w:tcMar>
            <w:vAlign w:val="center"/>
          </w:tcPr>
          <w:p w:rsidR="00A62615" w:rsidRDefault="00130E5F">
            <w:pPr>
              <w:keepNext/>
              <w:keepLines/>
              <w:spacing w:after="0" w:line="240" w:lineRule="auto"/>
              <w:jc w:val="right"/>
            </w:pPr>
            <w:r>
              <w:rPr>
                <w:sz w:val="18"/>
              </w:rPr>
              <w:t>1.144.446,09</w:t>
            </w:r>
          </w:p>
        </w:tc>
        <w:tc>
          <w:tcPr>
            <w:tcW w:w="1860" w:type="dxa"/>
            <w:tcMar>
              <w:top w:w="0" w:type="dxa"/>
              <w:bottom w:w="0" w:type="dxa"/>
            </w:tcMar>
            <w:vAlign w:val="center"/>
          </w:tcPr>
          <w:p w:rsidR="00A62615" w:rsidRDefault="00130E5F">
            <w:pPr>
              <w:keepNext/>
              <w:keepLines/>
              <w:spacing w:after="0" w:line="240" w:lineRule="auto"/>
              <w:jc w:val="right"/>
            </w:pPr>
            <w:r>
              <w:rPr>
                <w:sz w:val="18"/>
              </w:rPr>
              <w:t>680.390,82</w:t>
            </w:r>
          </w:p>
        </w:tc>
        <w:tc>
          <w:tcPr>
            <w:tcW w:w="700" w:type="dxa"/>
            <w:tcMar>
              <w:top w:w="0" w:type="dxa"/>
              <w:bottom w:w="0" w:type="dxa"/>
            </w:tcMar>
            <w:vAlign w:val="center"/>
          </w:tcPr>
          <w:p w:rsidR="00A62615" w:rsidRDefault="00130E5F">
            <w:pPr>
              <w:keepNext/>
              <w:keepLines/>
              <w:spacing w:after="0" w:line="240" w:lineRule="auto"/>
              <w:jc w:val="right"/>
            </w:pPr>
            <w:r>
              <w:rPr>
                <w:sz w:val="18"/>
              </w:rPr>
              <w:t>59,5</w:t>
            </w:r>
          </w:p>
        </w:tc>
      </w:tr>
    </w:tbl>
    <w:p w:rsidR="00A62615" w:rsidRDefault="00A62615">
      <w:pPr>
        <w:spacing w:after="0"/>
      </w:pPr>
    </w:p>
    <w:p w:rsidR="00A62615" w:rsidRDefault="00130E5F">
      <w:r>
        <w:t>U 2025. godini potraživanja za upravne, administrativne pristojbe, pristojbe po posebnim propisima i naknade iznose 680.390,82 EUR, što predstavlja umanjenje od 40,5%. Do umanjenja potraživanja došlo je zbog bolje naplate starijih dugova (slane opomene i o</w:t>
      </w:r>
      <w:r>
        <w:t>vrhe) i to ponajviše za naknadu za uređenje Hrvatskih voda te komunalnu naknadu. </w:t>
      </w:r>
    </w:p>
    <w:p w:rsidR="00A62615" w:rsidRDefault="00A62615"/>
    <w:p w:rsidR="00A62615" w:rsidRDefault="00130E5F">
      <w:pPr>
        <w:keepNext/>
        <w:spacing w:line="240" w:lineRule="auto"/>
        <w:jc w:val="center"/>
      </w:pPr>
      <w:r>
        <w:rPr>
          <w:sz w:val="28"/>
        </w:rPr>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166</w:t>
            </w:r>
          </w:p>
        </w:tc>
        <w:tc>
          <w:tcPr>
            <w:tcW w:w="3180" w:type="dxa"/>
            <w:tcMar>
              <w:top w:w="0" w:type="dxa"/>
              <w:bottom w:w="0" w:type="dxa"/>
            </w:tcMar>
            <w:vAlign w:val="center"/>
          </w:tcPr>
          <w:p w:rsidR="00A62615" w:rsidRDefault="00130E5F">
            <w:pPr>
              <w:keepNext/>
              <w:keepLines/>
              <w:spacing w:after="0" w:line="240" w:lineRule="auto"/>
            </w:pPr>
            <w:r>
              <w:rPr>
                <w:sz w:val="18"/>
              </w:rPr>
              <w:t xml:space="preserve">Potraživanja za prihode od prodaje proizvoda i robe te </w:t>
            </w:r>
            <w:r>
              <w:rPr>
                <w:sz w:val="18"/>
              </w:rPr>
              <w:t>pruženih usluga i za povrat po protestiranim jamstvima</w:t>
            </w:r>
          </w:p>
        </w:tc>
        <w:tc>
          <w:tcPr>
            <w:tcW w:w="700" w:type="dxa"/>
            <w:tcMar>
              <w:top w:w="0" w:type="dxa"/>
              <w:bottom w:w="0" w:type="dxa"/>
            </w:tcMar>
            <w:vAlign w:val="center"/>
          </w:tcPr>
          <w:p w:rsidR="00A62615" w:rsidRDefault="00130E5F">
            <w:pPr>
              <w:keepNext/>
              <w:keepLines/>
              <w:spacing w:after="0" w:line="240" w:lineRule="auto"/>
            </w:pPr>
            <w:r>
              <w:rPr>
                <w:sz w:val="18"/>
              </w:rPr>
              <w:t>166</w:t>
            </w:r>
          </w:p>
        </w:tc>
        <w:tc>
          <w:tcPr>
            <w:tcW w:w="1860" w:type="dxa"/>
            <w:tcMar>
              <w:top w:w="0" w:type="dxa"/>
              <w:bottom w:w="0" w:type="dxa"/>
            </w:tcMar>
            <w:vAlign w:val="center"/>
          </w:tcPr>
          <w:p w:rsidR="00A62615" w:rsidRDefault="00130E5F">
            <w:pPr>
              <w:keepNext/>
              <w:keepLines/>
              <w:spacing w:after="0" w:line="240" w:lineRule="auto"/>
              <w:jc w:val="right"/>
            </w:pPr>
            <w:r>
              <w:rPr>
                <w:sz w:val="18"/>
              </w:rPr>
              <w:t>1.380,61</w:t>
            </w:r>
          </w:p>
        </w:tc>
        <w:tc>
          <w:tcPr>
            <w:tcW w:w="1860" w:type="dxa"/>
            <w:tcMar>
              <w:top w:w="0" w:type="dxa"/>
              <w:bottom w:w="0" w:type="dxa"/>
            </w:tcMar>
            <w:vAlign w:val="center"/>
          </w:tcPr>
          <w:p w:rsidR="00A62615" w:rsidRDefault="00130E5F">
            <w:pPr>
              <w:keepNext/>
              <w:keepLines/>
              <w:spacing w:after="0" w:line="240" w:lineRule="auto"/>
              <w:jc w:val="right"/>
            </w:pPr>
            <w:r>
              <w:rPr>
                <w:sz w:val="18"/>
              </w:rPr>
              <w:t>7.046,67</w:t>
            </w:r>
          </w:p>
        </w:tc>
        <w:tc>
          <w:tcPr>
            <w:tcW w:w="700" w:type="dxa"/>
            <w:tcMar>
              <w:top w:w="0" w:type="dxa"/>
              <w:bottom w:w="0" w:type="dxa"/>
            </w:tcMar>
            <w:vAlign w:val="center"/>
          </w:tcPr>
          <w:p w:rsidR="00A62615" w:rsidRDefault="00130E5F">
            <w:pPr>
              <w:keepNext/>
              <w:keepLines/>
              <w:spacing w:after="0" w:line="240" w:lineRule="auto"/>
              <w:jc w:val="right"/>
            </w:pPr>
            <w:r>
              <w:rPr>
                <w:sz w:val="18"/>
              </w:rPr>
              <w:t>510,4</w:t>
            </w:r>
          </w:p>
        </w:tc>
      </w:tr>
    </w:tbl>
    <w:p w:rsidR="00A62615" w:rsidRDefault="00A62615">
      <w:pPr>
        <w:spacing w:after="0"/>
      </w:pPr>
    </w:p>
    <w:p w:rsidR="00A62615" w:rsidRDefault="00130E5F">
      <w:r>
        <w:t>Navedeno potraživanje odnosi se na potraživanje za prihode od pruženih usluga - Hrvatske vode - 10% naplaćene i doznačene NUV. Iznos od 7.046,67 EUR fakturiran je na 31.12.2025. te se sredstva očekuju početkom 2026.g.</w:t>
      </w:r>
    </w:p>
    <w:p w:rsidR="00A62615" w:rsidRDefault="00A62615"/>
    <w:p w:rsidR="00A62615" w:rsidRDefault="00130E5F">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168</w:t>
            </w:r>
          </w:p>
        </w:tc>
        <w:tc>
          <w:tcPr>
            <w:tcW w:w="3180" w:type="dxa"/>
            <w:tcMar>
              <w:top w:w="0" w:type="dxa"/>
              <w:bottom w:w="0" w:type="dxa"/>
            </w:tcMar>
            <w:vAlign w:val="center"/>
          </w:tcPr>
          <w:p w:rsidR="00A62615" w:rsidRDefault="00130E5F">
            <w:pPr>
              <w:keepNext/>
              <w:keepLines/>
              <w:spacing w:after="0" w:line="240" w:lineRule="auto"/>
            </w:pPr>
            <w:r>
              <w:rPr>
                <w:sz w:val="18"/>
              </w:rPr>
              <w:t>Potraživanja za kazne i upravne mjere te ostale prihode</w:t>
            </w:r>
          </w:p>
        </w:tc>
        <w:tc>
          <w:tcPr>
            <w:tcW w:w="700" w:type="dxa"/>
            <w:tcMar>
              <w:top w:w="0" w:type="dxa"/>
              <w:bottom w:w="0" w:type="dxa"/>
            </w:tcMar>
            <w:vAlign w:val="center"/>
          </w:tcPr>
          <w:p w:rsidR="00A62615" w:rsidRDefault="00130E5F">
            <w:pPr>
              <w:keepNext/>
              <w:keepLines/>
              <w:spacing w:after="0" w:line="240" w:lineRule="auto"/>
            </w:pPr>
            <w:r>
              <w:rPr>
                <w:sz w:val="18"/>
              </w:rPr>
              <w:t>168</w:t>
            </w:r>
          </w:p>
        </w:tc>
        <w:tc>
          <w:tcPr>
            <w:tcW w:w="1860" w:type="dxa"/>
            <w:tcMar>
              <w:top w:w="0" w:type="dxa"/>
              <w:bottom w:w="0" w:type="dxa"/>
            </w:tcMar>
            <w:vAlign w:val="center"/>
          </w:tcPr>
          <w:p w:rsidR="00A62615" w:rsidRDefault="00130E5F">
            <w:pPr>
              <w:keepNext/>
              <w:keepLines/>
              <w:spacing w:after="0" w:line="240" w:lineRule="auto"/>
              <w:jc w:val="right"/>
            </w:pPr>
            <w:r>
              <w:rPr>
                <w:sz w:val="18"/>
              </w:rPr>
              <w:t>28.614,49</w:t>
            </w:r>
          </w:p>
        </w:tc>
        <w:tc>
          <w:tcPr>
            <w:tcW w:w="1860" w:type="dxa"/>
            <w:tcMar>
              <w:top w:w="0" w:type="dxa"/>
              <w:bottom w:w="0" w:type="dxa"/>
            </w:tcMar>
            <w:vAlign w:val="center"/>
          </w:tcPr>
          <w:p w:rsidR="00A62615" w:rsidRDefault="00130E5F">
            <w:pPr>
              <w:keepNext/>
              <w:keepLines/>
              <w:spacing w:after="0" w:line="240" w:lineRule="auto"/>
              <w:jc w:val="right"/>
            </w:pPr>
            <w:r>
              <w:rPr>
                <w:sz w:val="18"/>
              </w:rPr>
              <w:t>35.164,27</w:t>
            </w:r>
          </w:p>
        </w:tc>
        <w:tc>
          <w:tcPr>
            <w:tcW w:w="700" w:type="dxa"/>
            <w:tcMar>
              <w:top w:w="0" w:type="dxa"/>
              <w:bottom w:w="0" w:type="dxa"/>
            </w:tcMar>
            <w:vAlign w:val="center"/>
          </w:tcPr>
          <w:p w:rsidR="00A62615" w:rsidRDefault="00130E5F">
            <w:pPr>
              <w:keepNext/>
              <w:keepLines/>
              <w:spacing w:after="0" w:line="240" w:lineRule="auto"/>
              <w:jc w:val="right"/>
            </w:pPr>
            <w:r>
              <w:rPr>
                <w:sz w:val="18"/>
              </w:rPr>
              <w:t>122,9</w:t>
            </w:r>
          </w:p>
        </w:tc>
      </w:tr>
    </w:tbl>
    <w:p w:rsidR="00A62615" w:rsidRDefault="00A62615">
      <w:pPr>
        <w:spacing w:after="0"/>
      </w:pPr>
    </w:p>
    <w:p w:rsidR="00A62615" w:rsidRDefault="00130E5F">
      <w:r>
        <w:t>Potraživanja za kazne i upravne mjere te ostale prihode bilježe uvećanje od 23%. Uvećanje se najvećim dijelom odnosi na potraživanja za troškove ovrhe.</w:t>
      </w:r>
    </w:p>
    <w:p w:rsidR="00A62615" w:rsidRDefault="00A62615"/>
    <w:p w:rsidR="00A62615" w:rsidRDefault="00130E5F">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172</w:t>
            </w:r>
          </w:p>
        </w:tc>
        <w:tc>
          <w:tcPr>
            <w:tcW w:w="3180" w:type="dxa"/>
            <w:tcMar>
              <w:top w:w="0" w:type="dxa"/>
              <w:bottom w:w="0" w:type="dxa"/>
            </w:tcMar>
            <w:vAlign w:val="center"/>
          </w:tcPr>
          <w:p w:rsidR="00A62615" w:rsidRDefault="00130E5F">
            <w:pPr>
              <w:keepNext/>
              <w:keepLines/>
              <w:spacing w:after="0" w:line="240" w:lineRule="auto"/>
            </w:pPr>
            <w:r>
              <w:rPr>
                <w:sz w:val="18"/>
              </w:rPr>
              <w:t>Potraživanja od prodaje proizvedene dugotrajne imovine</w:t>
            </w:r>
          </w:p>
        </w:tc>
        <w:tc>
          <w:tcPr>
            <w:tcW w:w="700" w:type="dxa"/>
            <w:tcMar>
              <w:top w:w="0" w:type="dxa"/>
              <w:bottom w:w="0" w:type="dxa"/>
            </w:tcMar>
            <w:vAlign w:val="center"/>
          </w:tcPr>
          <w:p w:rsidR="00A62615" w:rsidRDefault="00130E5F">
            <w:pPr>
              <w:keepNext/>
              <w:keepLines/>
              <w:spacing w:after="0" w:line="240" w:lineRule="auto"/>
            </w:pPr>
            <w:r>
              <w:rPr>
                <w:sz w:val="18"/>
              </w:rPr>
              <w:t>172</w:t>
            </w:r>
          </w:p>
        </w:tc>
        <w:tc>
          <w:tcPr>
            <w:tcW w:w="1860" w:type="dxa"/>
            <w:tcMar>
              <w:top w:w="0" w:type="dxa"/>
              <w:bottom w:w="0" w:type="dxa"/>
            </w:tcMar>
            <w:vAlign w:val="center"/>
          </w:tcPr>
          <w:p w:rsidR="00A62615" w:rsidRDefault="00130E5F">
            <w:pPr>
              <w:keepNext/>
              <w:keepLines/>
              <w:spacing w:after="0" w:line="240" w:lineRule="auto"/>
              <w:jc w:val="right"/>
            </w:pPr>
            <w:r>
              <w:rPr>
                <w:sz w:val="18"/>
              </w:rPr>
              <w:t>673,38</w:t>
            </w:r>
          </w:p>
        </w:tc>
        <w:tc>
          <w:tcPr>
            <w:tcW w:w="1860" w:type="dxa"/>
            <w:tcMar>
              <w:top w:w="0" w:type="dxa"/>
              <w:bottom w:w="0" w:type="dxa"/>
            </w:tcMar>
            <w:vAlign w:val="center"/>
          </w:tcPr>
          <w:p w:rsidR="00A62615" w:rsidRDefault="00130E5F">
            <w:pPr>
              <w:keepNext/>
              <w:keepLines/>
              <w:spacing w:after="0" w:line="240" w:lineRule="auto"/>
              <w:jc w:val="right"/>
            </w:pPr>
            <w:r>
              <w:rPr>
                <w:sz w:val="18"/>
              </w:rPr>
              <w:t>261,87</w:t>
            </w:r>
          </w:p>
        </w:tc>
        <w:tc>
          <w:tcPr>
            <w:tcW w:w="700" w:type="dxa"/>
            <w:tcMar>
              <w:top w:w="0" w:type="dxa"/>
              <w:bottom w:w="0" w:type="dxa"/>
            </w:tcMar>
            <w:vAlign w:val="center"/>
          </w:tcPr>
          <w:p w:rsidR="00A62615" w:rsidRDefault="00130E5F">
            <w:pPr>
              <w:keepNext/>
              <w:keepLines/>
              <w:spacing w:after="0" w:line="240" w:lineRule="auto"/>
              <w:jc w:val="right"/>
            </w:pPr>
            <w:r>
              <w:rPr>
                <w:sz w:val="18"/>
              </w:rPr>
              <w:t>38,9</w:t>
            </w:r>
          </w:p>
        </w:tc>
      </w:tr>
    </w:tbl>
    <w:p w:rsidR="00A62615" w:rsidRDefault="00A62615">
      <w:pPr>
        <w:spacing w:after="0"/>
      </w:pPr>
    </w:p>
    <w:p w:rsidR="00A62615" w:rsidRDefault="00130E5F">
      <w:r>
        <w:t>Na poziciji potraživanja od prodaje proizvedene dugotrajne imovine imamo umanjenje u odnosu na prethodnu godinu za 61%, a odnosi se na prihod od prodaje stanova (55%) na kojima postoji stanarsko pravo po Zakonu RH. U 2025. godini imamo jednog obveznika pla</w:t>
      </w:r>
      <w:r>
        <w:t>ćanja po navedenoj osnovi dok smo u istom razdoblju prethodne godine imali pet obveznika.</w:t>
      </w:r>
    </w:p>
    <w:p w:rsidR="00A62615" w:rsidRDefault="00A62615"/>
    <w:p w:rsidR="00A62615" w:rsidRDefault="00130E5F">
      <w:pPr>
        <w:keepNext/>
        <w:spacing w:line="240" w:lineRule="auto"/>
        <w:jc w:val="center"/>
      </w:pPr>
      <w:r>
        <w:rPr>
          <w:sz w:val="28"/>
        </w:rPr>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231</w:t>
            </w:r>
          </w:p>
        </w:tc>
        <w:tc>
          <w:tcPr>
            <w:tcW w:w="3180" w:type="dxa"/>
            <w:tcMar>
              <w:top w:w="0" w:type="dxa"/>
              <w:bottom w:w="0" w:type="dxa"/>
            </w:tcMar>
            <w:vAlign w:val="center"/>
          </w:tcPr>
          <w:p w:rsidR="00A62615" w:rsidRDefault="00130E5F">
            <w:pPr>
              <w:keepNext/>
              <w:keepLines/>
              <w:spacing w:after="0" w:line="240" w:lineRule="auto"/>
            </w:pPr>
            <w:r>
              <w:rPr>
                <w:sz w:val="18"/>
              </w:rPr>
              <w:t>Obveze za zaposlene</w:t>
            </w:r>
          </w:p>
        </w:tc>
        <w:tc>
          <w:tcPr>
            <w:tcW w:w="700" w:type="dxa"/>
            <w:tcMar>
              <w:top w:w="0" w:type="dxa"/>
              <w:bottom w:w="0" w:type="dxa"/>
            </w:tcMar>
            <w:vAlign w:val="center"/>
          </w:tcPr>
          <w:p w:rsidR="00A62615" w:rsidRDefault="00130E5F">
            <w:pPr>
              <w:keepNext/>
              <w:keepLines/>
              <w:spacing w:after="0" w:line="240" w:lineRule="auto"/>
            </w:pPr>
            <w:r>
              <w:rPr>
                <w:sz w:val="18"/>
              </w:rPr>
              <w:t>231</w:t>
            </w:r>
          </w:p>
        </w:tc>
        <w:tc>
          <w:tcPr>
            <w:tcW w:w="1860" w:type="dxa"/>
            <w:tcMar>
              <w:top w:w="0" w:type="dxa"/>
              <w:bottom w:w="0" w:type="dxa"/>
            </w:tcMar>
            <w:vAlign w:val="center"/>
          </w:tcPr>
          <w:p w:rsidR="00A62615" w:rsidRDefault="00130E5F">
            <w:pPr>
              <w:keepNext/>
              <w:keepLines/>
              <w:spacing w:after="0" w:line="240" w:lineRule="auto"/>
              <w:jc w:val="right"/>
            </w:pPr>
            <w:r>
              <w:rPr>
                <w:sz w:val="18"/>
              </w:rPr>
              <w:t>53.685,50</w:t>
            </w:r>
          </w:p>
        </w:tc>
        <w:tc>
          <w:tcPr>
            <w:tcW w:w="1860" w:type="dxa"/>
            <w:tcMar>
              <w:top w:w="0" w:type="dxa"/>
              <w:bottom w:w="0" w:type="dxa"/>
            </w:tcMar>
            <w:vAlign w:val="center"/>
          </w:tcPr>
          <w:p w:rsidR="00A62615" w:rsidRDefault="00130E5F">
            <w:pPr>
              <w:keepNext/>
              <w:keepLines/>
              <w:spacing w:after="0" w:line="240" w:lineRule="auto"/>
              <w:jc w:val="right"/>
            </w:pPr>
            <w:r>
              <w:rPr>
                <w:sz w:val="18"/>
              </w:rPr>
              <w:t>60.942,78</w:t>
            </w:r>
          </w:p>
        </w:tc>
        <w:tc>
          <w:tcPr>
            <w:tcW w:w="700" w:type="dxa"/>
            <w:tcMar>
              <w:top w:w="0" w:type="dxa"/>
              <w:bottom w:w="0" w:type="dxa"/>
            </w:tcMar>
            <w:vAlign w:val="center"/>
          </w:tcPr>
          <w:p w:rsidR="00A62615" w:rsidRDefault="00130E5F">
            <w:pPr>
              <w:keepNext/>
              <w:keepLines/>
              <w:spacing w:after="0" w:line="240" w:lineRule="auto"/>
              <w:jc w:val="right"/>
            </w:pPr>
            <w:r>
              <w:rPr>
                <w:sz w:val="18"/>
              </w:rPr>
              <w:t>113,5</w:t>
            </w:r>
          </w:p>
        </w:tc>
      </w:tr>
    </w:tbl>
    <w:p w:rsidR="00A62615" w:rsidRDefault="00A62615">
      <w:pPr>
        <w:spacing w:after="0"/>
      </w:pPr>
    </w:p>
    <w:p w:rsidR="00A62615" w:rsidRDefault="00130E5F">
      <w:r>
        <w:t>Povećanje obveza za zaposlene očituje se u činjenici da imamo više zaposlenih u odnosu na prethodnu godinu. </w:t>
      </w:r>
    </w:p>
    <w:p w:rsidR="00A62615" w:rsidRDefault="00A62615"/>
    <w:p w:rsidR="00A62615" w:rsidRDefault="00130E5F">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234</w:t>
            </w:r>
          </w:p>
        </w:tc>
        <w:tc>
          <w:tcPr>
            <w:tcW w:w="3180" w:type="dxa"/>
            <w:tcMar>
              <w:top w:w="0" w:type="dxa"/>
              <w:bottom w:w="0" w:type="dxa"/>
            </w:tcMar>
            <w:vAlign w:val="center"/>
          </w:tcPr>
          <w:p w:rsidR="00A62615" w:rsidRDefault="00130E5F">
            <w:pPr>
              <w:keepNext/>
              <w:keepLines/>
              <w:spacing w:after="0" w:line="240" w:lineRule="auto"/>
            </w:pPr>
            <w:r>
              <w:rPr>
                <w:sz w:val="18"/>
              </w:rPr>
              <w:t xml:space="preserve">Obveze za financijske rashode </w:t>
            </w:r>
            <w:r>
              <w:rPr>
                <w:sz w:val="18"/>
              </w:rPr>
              <w:t>(šifre 2341 do 2343)</w:t>
            </w:r>
          </w:p>
        </w:tc>
        <w:tc>
          <w:tcPr>
            <w:tcW w:w="700" w:type="dxa"/>
            <w:tcMar>
              <w:top w:w="0" w:type="dxa"/>
              <w:bottom w:w="0" w:type="dxa"/>
            </w:tcMar>
            <w:vAlign w:val="center"/>
          </w:tcPr>
          <w:p w:rsidR="00A62615" w:rsidRDefault="00130E5F">
            <w:pPr>
              <w:keepNext/>
              <w:keepLines/>
              <w:spacing w:after="0" w:line="240" w:lineRule="auto"/>
            </w:pPr>
            <w:r>
              <w:rPr>
                <w:sz w:val="18"/>
              </w:rPr>
              <w:t>234</w:t>
            </w:r>
          </w:p>
        </w:tc>
        <w:tc>
          <w:tcPr>
            <w:tcW w:w="1860" w:type="dxa"/>
            <w:tcMar>
              <w:top w:w="0" w:type="dxa"/>
              <w:bottom w:w="0" w:type="dxa"/>
            </w:tcMar>
            <w:vAlign w:val="center"/>
          </w:tcPr>
          <w:p w:rsidR="00A62615" w:rsidRDefault="00130E5F">
            <w:pPr>
              <w:keepNext/>
              <w:keepLines/>
              <w:spacing w:after="0" w:line="240" w:lineRule="auto"/>
              <w:jc w:val="right"/>
            </w:pPr>
            <w:r>
              <w:rPr>
                <w:sz w:val="18"/>
              </w:rPr>
              <w:t>471,47</w:t>
            </w:r>
          </w:p>
        </w:tc>
        <w:tc>
          <w:tcPr>
            <w:tcW w:w="1860" w:type="dxa"/>
            <w:tcMar>
              <w:top w:w="0" w:type="dxa"/>
              <w:bottom w:w="0" w:type="dxa"/>
            </w:tcMar>
            <w:vAlign w:val="center"/>
          </w:tcPr>
          <w:p w:rsidR="00A62615" w:rsidRDefault="00130E5F">
            <w:pPr>
              <w:keepNext/>
              <w:keepLines/>
              <w:spacing w:after="0" w:line="240" w:lineRule="auto"/>
              <w:jc w:val="right"/>
            </w:pPr>
            <w:r>
              <w:rPr>
                <w:sz w:val="18"/>
              </w:rPr>
              <w:t>859,87</w:t>
            </w:r>
          </w:p>
        </w:tc>
        <w:tc>
          <w:tcPr>
            <w:tcW w:w="700" w:type="dxa"/>
            <w:tcMar>
              <w:top w:w="0" w:type="dxa"/>
              <w:bottom w:w="0" w:type="dxa"/>
            </w:tcMar>
            <w:vAlign w:val="center"/>
          </w:tcPr>
          <w:p w:rsidR="00A62615" w:rsidRDefault="00130E5F">
            <w:pPr>
              <w:keepNext/>
              <w:keepLines/>
              <w:spacing w:after="0" w:line="240" w:lineRule="auto"/>
              <w:jc w:val="right"/>
            </w:pPr>
            <w:r>
              <w:rPr>
                <w:sz w:val="18"/>
              </w:rPr>
              <w:t>182,4</w:t>
            </w:r>
          </w:p>
        </w:tc>
      </w:tr>
    </w:tbl>
    <w:p w:rsidR="00A62615" w:rsidRDefault="00A62615">
      <w:pPr>
        <w:spacing w:after="0"/>
      </w:pPr>
    </w:p>
    <w:p w:rsidR="00A62615" w:rsidRDefault="00130E5F">
      <w:r>
        <w:t>Uvećanja obveza za financijske rashode dolazi zbog većih cijena usluga.</w:t>
      </w:r>
    </w:p>
    <w:p w:rsidR="00A62615" w:rsidRDefault="00A62615"/>
    <w:p w:rsidR="00A62615" w:rsidRDefault="00130E5F">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2366</w:t>
            </w:r>
          </w:p>
        </w:tc>
        <w:tc>
          <w:tcPr>
            <w:tcW w:w="3180" w:type="dxa"/>
            <w:tcMar>
              <w:top w:w="0" w:type="dxa"/>
              <w:bottom w:w="0" w:type="dxa"/>
            </w:tcMar>
            <w:vAlign w:val="center"/>
          </w:tcPr>
          <w:p w:rsidR="00A62615" w:rsidRDefault="00130E5F">
            <w:pPr>
              <w:keepNext/>
              <w:keepLines/>
              <w:spacing w:after="0" w:line="240" w:lineRule="auto"/>
            </w:pPr>
            <w:r>
              <w:rPr>
                <w:sz w:val="18"/>
              </w:rPr>
              <w:t xml:space="preserve">Obveze za povrat pomoći </w:t>
            </w:r>
            <w:r>
              <w:rPr>
                <w:sz w:val="18"/>
              </w:rPr>
              <w:t>primljenih iz drugih proračuna i od izvanproračunskih korisnika po protestiranim jamstvima</w:t>
            </w:r>
          </w:p>
        </w:tc>
        <w:tc>
          <w:tcPr>
            <w:tcW w:w="700" w:type="dxa"/>
            <w:tcMar>
              <w:top w:w="0" w:type="dxa"/>
              <w:bottom w:w="0" w:type="dxa"/>
            </w:tcMar>
            <w:vAlign w:val="center"/>
          </w:tcPr>
          <w:p w:rsidR="00A62615" w:rsidRDefault="00130E5F">
            <w:pPr>
              <w:keepNext/>
              <w:keepLines/>
              <w:spacing w:after="0" w:line="240" w:lineRule="auto"/>
            </w:pPr>
            <w:r>
              <w:rPr>
                <w:sz w:val="18"/>
              </w:rPr>
              <w:t>2366</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15.310,82</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Navedeno se odnosi na zahtjeve Osnovne škole za podmirenje plaća učiteljica u produženom boravku, psihologa te pomoćnice u nastavi u produženom boravku. Zahtjev je dostavljen za mjesec prosinac te će biti podmiren u siječnju 2026.g.</w:t>
      </w:r>
    </w:p>
    <w:p w:rsidR="00A62615" w:rsidRDefault="00A62615"/>
    <w:p w:rsidR="00A62615" w:rsidRDefault="00130E5F">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237</w:t>
            </w:r>
          </w:p>
        </w:tc>
        <w:tc>
          <w:tcPr>
            <w:tcW w:w="3180" w:type="dxa"/>
            <w:tcMar>
              <w:top w:w="0" w:type="dxa"/>
              <w:bottom w:w="0" w:type="dxa"/>
            </w:tcMar>
            <w:vAlign w:val="center"/>
          </w:tcPr>
          <w:p w:rsidR="00A62615" w:rsidRDefault="00130E5F">
            <w:pPr>
              <w:keepNext/>
              <w:keepLines/>
              <w:spacing w:after="0" w:line="240" w:lineRule="auto"/>
            </w:pPr>
            <w:r>
              <w:rPr>
                <w:sz w:val="18"/>
              </w:rPr>
              <w:t>Obveze za naknade građanima i kućanstvima</w:t>
            </w:r>
          </w:p>
        </w:tc>
        <w:tc>
          <w:tcPr>
            <w:tcW w:w="700" w:type="dxa"/>
            <w:tcMar>
              <w:top w:w="0" w:type="dxa"/>
              <w:bottom w:w="0" w:type="dxa"/>
            </w:tcMar>
            <w:vAlign w:val="center"/>
          </w:tcPr>
          <w:p w:rsidR="00A62615" w:rsidRDefault="00130E5F">
            <w:pPr>
              <w:keepNext/>
              <w:keepLines/>
              <w:spacing w:after="0" w:line="240" w:lineRule="auto"/>
            </w:pPr>
            <w:r>
              <w:rPr>
                <w:sz w:val="18"/>
              </w:rPr>
              <w:t>237</w:t>
            </w:r>
          </w:p>
        </w:tc>
        <w:tc>
          <w:tcPr>
            <w:tcW w:w="1860" w:type="dxa"/>
            <w:tcMar>
              <w:top w:w="0" w:type="dxa"/>
              <w:bottom w:w="0" w:type="dxa"/>
            </w:tcMar>
            <w:vAlign w:val="center"/>
          </w:tcPr>
          <w:p w:rsidR="00A62615" w:rsidRDefault="00130E5F">
            <w:pPr>
              <w:keepNext/>
              <w:keepLines/>
              <w:spacing w:after="0" w:line="240" w:lineRule="auto"/>
              <w:jc w:val="right"/>
            </w:pPr>
            <w:r>
              <w:rPr>
                <w:sz w:val="18"/>
              </w:rPr>
              <w:t>5.364,07</w:t>
            </w:r>
          </w:p>
        </w:tc>
        <w:tc>
          <w:tcPr>
            <w:tcW w:w="1860" w:type="dxa"/>
            <w:tcMar>
              <w:top w:w="0" w:type="dxa"/>
              <w:bottom w:w="0" w:type="dxa"/>
            </w:tcMar>
            <w:vAlign w:val="center"/>
          </w:tcPr>
          <w:p w:rsidR="00A62615" w:rsidRDefault="00130E5F">
            <w:pPr>
              <w:keepNext/>
              <w:keepLines/>
              <w:spacing w:after="0" w:line="240" w:lineRule="auto"/>
              <w:jc w:val="right"/>
            </w:pPr>
            <w:r>
              <w:rPr>
                <w:sz w:val="18"/>
              </w:rPr>
              <w:t>1.161,44</w:t>
            </w:r>
          </w:p>
        </w:tc>
        <w:tc>
          <w:tcPr>
            <w:tcW w:w="700" w:type="dxa"/>
            <w:tcMar>
              <w:top w:w="0" w:type="dxa"/>
              <w:bottom w:w="0" w:type="dxa"/>
            </w:tcMar>
            <w:vAlign w:val="center"/>
          </w:tcPr>
          <w:p w:rsidR="00A62615" w:rsidRDefault="00130E5F">
            <w:pPr>
              <w:keepNext/>
              <w:keepLines/>
              <w:spacing w:after="0" w:line="240" w:lineRule="auto"/>
              <w:jc w:val="right"/>
            </w:pPr>
            <w:r>
              <w:rPr>
                <w:sz w:val="18"/>
              </w:rPr>
              <w:t>21,7</w:t>
            </w:r>
          </w:p>
        </w:tc>
      </w:tr>
    </w:tbl>
    <w:p w:rsidR="00A62615" w:rsidRDefault="00A62615">
      <w:pPr>
        <w:spacing w:after="0"/>
      </w:pPr>
    </w:p>
    <w:p w:rsidR="00A62615" w:rsidRDefault="00130E5F">
      <w:r>
        <w:t>Obveze za naknade građanima i kućanstvima bilježe umanjenje pošto su većinom podmirene u 2025.g.</w:t>
      </w:r>
    </w:p>
    <w:p w:rsidR="00A62615" w:rsidRDefault="00A62615"/>
    <w:p w:rsidR="00A62615" w:rsidRDefault="00130E5F">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242</w:t>
            </w:r>
          </w:p>
        </w:tc>
        <w:tc>
          <w:tcPr>
            <w:tcW w:w="3180" w:type="dxa"/>
            <w:tcMar>
              <w:top w:w="0" w:type="dxa"/>
              <w:bottom w:w="0" w:type="dxa"/>
            </w:tcMar>
            <w:vAlign w:val="center"/>
          </w:tcPr>
          <w:p w:rsidR="00A62615" w:rsidRDefault="00130E5F">
            <w:pPr>
              <w:keepNext/>
              <w:keepLines/>
              <w:spacing w:after="0" w:line="240" w:lineRule="auto"/>
            </w:pPr>
            <w:r>
              <w:rPr>
                <w:sz w:val="18"/>
              </w:rPr>
              <w:t xml:space="preserve">Obveze za nabavu proizvedene dugotrajne </w:t>
            </w:r>
            <w:r>
              <w:rPr>
                <w:sz w:val="18"/>
              </w:rPr>
              <w:t>imovine</w:t>
            </w:r>
          </w:p>
        </w:tc>
        <w:tc>
          <w:tcPr>
            <w:tcW w:w="700" w:type="dxa"/>
            <w:tcMar>
              <w:top w:w="0" w:type="dxa"/>
              <w:bottom w:w="0" w:type="dxa"/>
            </w:tcMar>
            <w:vAlign w:val="center"/>
          </w:tcPr>
          <w:p w:rsidR="00A62615" w:rsidRDefault="00130E5F">
            <w:pPr>
              <w:keepNext/>
              <w:keepLines/>
              <w:spacing w:after="0" w:line="240" w:lineRule="auto"/>
            </w:pPr>
            <w:r>
              <w:rPr>
                <w:sz w:val="18"/>
              </w:rPr>
              <w:t>242</w:t>
            </w:r>
          </w:p>
        </w:tc>
        <w:tc>
          <w:tcPr>
            <w:tcW w:w="1860" w:type="dxa"/>
            <w:tcMar>
              <w:top w:w="0" w:type="dxa"/>
              <w:bottom w:w="0" w:type="dxa"/>
            </w:tcMar>
            <w:vAlign w:val="center"/>
          </w:tcPr>
          <w:p w:rsidR="00A62615" w:rsidRDefault="00130E5F">
            <w:pPr>
              <w:keepNext/>
              <w:keepLines/>
              <w:spacing w:after="0" w:line="240" w:lineRule="auto"/>
              <w:jc w:val="right"/>
            </w:pPr>
            <w:r>
              <w:rPr>
                <w:sz w:val="18"/>
              </w:rPr>
              <w:t>364.890,60</w:t>
            </w:r>
          </w:p>
        </w:tc>
        <w:tc>
          <w:tcPr>
            <w:tcW w:w="1860" w:type="dxa"/>
            <w:tcMar>
              <w:top w:w="0" w:type="dxa"/>
              <w:bottom w:w="0" w:type="dxa"/>
            </w:tcMar>
            <w:vAlign w:val="center"/>
          </w:tcPr>
          <w:p w:rsidR="00A62615" w:rsidRDefault="00130E5F">
            <w:pPr>
              <w:keepNext/>
              <w:keepLines/>
              <w:spacing w:after="0" w:line="240" w:lineRule="auto"/>
              <w:jc w:val="right"/>
            </w:pPr>
            <w:r>
              <w:rPr>
                <w:sz w:val="18"/>
              </w:rPr>
              <w:t>491.828,43</w:t>
            </w:r>
          </w:p>
        </w:tc>
        <w:tc>
          <w:tcPr>
            <w:tcW w:w="700" w:type="dxa"/>
            <w:tcMar>
              <w:top w:w="0" w:type="dxa"/>
              <w:bottom w:w="0" w:type="dxa"/>
            </w:tcMar>
            <w:vAlign w:val="center"/>
          </w:tcPr>
          <w:p w:rsidR="00A62615" w:rsidRDefault="00130E5F">
            <w:pPr>
              <w:keepNext/>
              <w:keepLines/>
              <w:spacing w:after="0" w:line="240" w:lineRule="auto"/>
              <w:jc w:val="right"/>
            </w:pPr>
            <w:r>
              <w:rPr>
                <w:sz w:val="18"/>
              </w:rPr>
              <w:t>134,8</w:t>
            </w:r>
          </w:p>
        </w:tc>
      </w:tr>
    </w:tbl>
    <w:p w:rsidR="00A62615" w:rsidRDefault="00A62615">
      <w:pPr>
        <w:spacing w:after="0"/>
      </w:pPr>
    </w:p>
    <w:p w:rsidR="00A62615" w:rsidRDefault="00130E5F">
      <w:r>
        <w:t>Povećanje obveza za nabavu proizvedene dugotrajne imovine iznosi 34,8%. Navedene obaveze najvećim dijelom se odnose na obaveze za poslovne objekte odnosno na fakture vezane za izgradnju vatrogasnog doma. Fakture se odnose na mjesec prosinac te im je dospij</w:t>
      </w:r>
      <w:r>
        <w:t>eće u siječnju i veljači 2026.g.</w:t>
      </w:r>
    </w:p>
    <w:p w:rsidR="00A62615" w:rsidRDefault="00A62615"/>
    <w:p w:rsidR="00A62615" w:rsidRDefault="00130E5F">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245</w:t>
            </w:r>
          </w:p>
        </w:tc>
        <w:tc>
          <w:tcPr>
            <w:tcW w:w="3180" w:type="dxa"/>
            <w:tcMar>
              <w:top w:w="0" w:type="dxa"/>
              <w:bottom w:w="0" w:type="dxa"/>
            </w:tcMar>
            <w:vAlign w:val="center"/>
          </w:tcPr>
          <w:p w:rsidR="00A62615" w:rsidRDefault="00130E5F">
            <w:pPr>
              <w:keepNext/>
              <w:keepLines/>
              <w:spacing w:after="0" w:line="240" w:lineRule="auto"/>
            </w:pPr>
            <w:r>
              <w:rPr>
                <w:sz w:val="18"/>
              </w:rPr>
              <w:t>Obveze za dodatna ulaganja na nefinancijskoj imovini</w:t>
            </w:r>
          </w:p>
        </w:tc>
        <w:tc>
          <w:tcPr>
            <w:tcW w:w="700" w:type="dxa"/>
            <w:tcMar>
              <w:top w:w="0" w:type="dxa"/>
              <w:bottom w:w="0" w:type="dxa"/>
            </w:tcMar>
            <w:vAlign w:val="center"/>
          </w:tcPr>
          <w:p w:rsidR="00A62615" w:rsidRDefault="00130E5F">
            <w:pPr>
              <w:keepNext/>
              <w:keepLines/>
              <w:spacing w:after="0" w:line="240" w:lineRule="auto"/>
            </w:pPr>
            <w:r>
              <w:rPr>
                <w:sz w:val="18"/>
              </w:rPr>
              <w:t>245</w:t>
            </w:r>
          </w:p>
        </w:tc>
        <w:tc>
          <w:tcPr>
            <w:tcW w:w="1860" w:type="dxa"/>
            <w:tcMar>
              <w:top w:w="0" w:type="dxa"/>
              <w:bottom w:w="0" w:type="dxa"/>
            </w:tcMar>
            <w:vAlign w:val="center"/>
          </w:tcPr>
          <w:p w:rsidR="00A62615" w:rsidRDefault="00130E5F">
            <w:pPr>
              <w:keepNext/>
              <w:keepLines/>
              <w:spacing w:after="0" w:line="240" w:lineRule="auto"/>
              <w:jc w:val="right"/>
            </w:pPr>
            <w:r>
              <w:rPr>
                <w:sz w:val="18"/>
              </w:rPr>
              <w:t>11.000,00</w:t>
            </w:r>
          </w:p>
        </w:tc>
        <w:tc>
          <w:tcPr>
            <w:tcW w:w="1860" w:type="dxa"/>
            <w:tcMar>
              <w:top w:w="0" w:type="dxa"/>
              <w:bottom w:w="0" w:type="dxa"/>
            </w:tcMar>
            <w:vAlign w:val="center"/>
          </w:tcPr>
          <w:p w:rsidR="00A62615" w:rsidRDefault="00130E5F">
            <w:pPr>
              <w:keepNext/>
              <w:keepLines/>
              <w:spacing w:after="0" w:line="240" w:lineRule="auto"/>
              <w:jc w:val="right"/>
            </w:pPr>
            <w:r>
              <w:rPr>
                <w:sz w:val="18"/>
              </w:rPr>
              <w:t>31.814,61</w:t>
            </w:r>
          </w:p>
        </w:tc>
        <w:tc>
          <w:tcPr>
            <w:tcW w:w="700" w:type="dxa"/>
            <w:tcMar>
              <w:top w:w="0" w:type="dxa"/>
              <w:bottom w:w="0" w:type="dxa"/>
            </w:tcMar>
            <w:vAlign w:val="center"/>
          </w:tcPr>
          <w:p w:rsidR="00A62615" w:rsidRDefault="00130E5F">
            <w:pPr>
              <w:keepNext/>
              <w:keepLines/>
              <w:spacing w:after="0" w:line="240" w:lineRule="auto"/>
              <w:jc w:val="right"/>
            </w:pPr>
            <w:r>
              <w:rPr>
                <w:sz w:val="18"/>
              </w:rPr>
              <w:t>289,2</w:t>
            </w:r>
          </w:p>
        </w:tc>
      </w:tr>
    </w:tbl>
    <w:p w:rsidR="00A62615" w:rsidRDefault="00A62615">
      <w:pPr>
        <w:spacing w:after="0"/>
      </w:pPr>
    </w:p>
    <w:p w:rsidR="00A62615" w:rsidRDefault="00130E5F">
      <w:r>
        <w:t>Obveze za dodatna ulaganja na nefinancijskoj imovini iznosi povećanje 189%, a odnosi se na fakturu za izgradnju nogostupa u dijelu Dubašljanske ulice. Ista je podmirena u siječnju 2026.g.</w:t>
      </w:r>
    </w:p>
    <w:p w:rsidR="00A62615" w:rsidRDefault="00A62615"/>
    <w:p w:rsidR="00A62615" w:rsidRDefault="00130E5F">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w:t>
            </w:r>
            <w:r>
              <w:rPr>
                <w:b/>
                <w:sz w:val="18"/>
              </w:rPr>
              <w:t>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2622</w:t>
            </w:r>
          </w:p>
        </w:tc>
        <w:tc>
          <w:tcPr>
            <w:tcW w:w="3180" w:type="dxa"/>
            <w:tcMar>
              <w:top w:w="0" w:type="dxa"/>
              <w:bottom w:w="0" w:type="dxa"/>
            </w:tcMar>
            <w:vAlign w:val="center"/>
          </w:tcPr>
          <w:p w:rsidR="00A62615" w:rsidRDefault="00130E5F">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rsidR="00A62615" w:rsidRDefault="00130E5F">
            <w:pPr>
              <w:keepNext/>
              <w:keepLines/>
              <w:spacing w:after="0" w:line="240" w:lineRule="auto"/>
            </w:pPr>
            <w:r>
              <w:rPr>
                <w:sz w:val="18"/>
              </w:rPr>
              <w:t>2622</w:t>
            </w:r>
          </w:p>
        </w:tc>
        <w:tc>
          <w:tcPr>
            <w:tcW w:w="1860" w:type="dxa"/>
            <w:tcMar>
              <w:top w:w="0" w:type="dxa"/>
              <w:bottom w:w="0" w:type="dxa"/>
            </w:tcMar>
            <w:vAlign w:val="center"/>
          </w:tcPr>
          <w:p w:rsidR="00A62615" w:rsidRDefault="00130E5F">
            <w:pPr>
              <w:keepNext/>
              <w:keepLines/>
              <w:spacing w:after="0" w:line="240" w:lineRule="auto"/>
              <w:jc w:val="right"/>
            </w:pPr>
            <w:r>
              <w:rPr>
                <w:sz w:val="18"/>
              </w:rPr>
              <w:t>771.738,23</w:t>
            </w:r>
          </w:p>
        </w:tc>
        <w:tc>
          <w:tcPr>
            <w:tcW w:w="1860" w:type="dxa"/>
            <w:tcMar>
              <w:top w:w="0" w:type="dxa"/>
              <w:bottom w:w="0" w:type="dxa"/>
            </w:tcMar>
            <w:vAlign w:val="center"/>
          </w:tcPr>
          <w:p w:rsidR="00A62615" w:rsidRDefault="00130E5F">
            <w:pPr>
              <w:keepNext/>
              <w:keepLines/>
              <w:spacing w:after="0" w:line="240" w:lineRule="auto"/>
              <w:jc w:val="right"/>
            </w:pPr>
            <w:r>
              <w:rPr>
                <w:sz w:val="18"/>
              </w:rPr>
              <w:t>632.229,59</w:t>
            </w:r>
          </w:p>
        </w:tc>
        <w:tc>
          <w:tcPr>
            <w:tcW w:w="700" w:type="dxa"/>
            <w:tcMar>
              <w:top w:w="0" w:type="dxa"/>
              <w:bottom w:w="0" w:type="dxa"/>
            </w:tcMar>
            <w:vAlign w:val="center"/>
          </w:tcPr>
          <w:p w:rsidR="00A62615" w:rsidRDefault="00130E5F">
            <w:pPr>
              <w:keepNext/>
              <w:keepLines/>
              <w:spacing w:after="0" w:line="240" w:lineRule="auto"/>
              <w:jc w:val="right"/>
            </w:pPr>
            <w:r>
              <w:rPr>
                <w:sz w:val="18"/>
              </w:rPr>
              <w:t>81,9</w:t>
            </w:r>
          </w:p>
        </w:tc>
      </w:tr>
    </w:tbl>
    <w:p w:rsidR="00A62615" w:rsidRDefault="00A62615">
      <w:pPr>
        <w:spacing w:after="0"/>
      </w:pPr>
    </w:p>
    <w:p w:rsidR="00A62615" w:rsidRDefault="00130E5F">
      <w:r>
        <w:t>Odnose se na otplatu kredita za izgradnju Interpretacijskog centra maritimne baštine u Malinskoj te rekonstrukciju javne rasvjete na području Općine Malinska - Dubašnica. Ugovor o kreditu za financiranje Interpretacijskog centra sklopljen je s Hrvatskom ba</w:t>
      </w:r>
      <w:r>
        <w:t>nkom za obnovu i razvitak na 7 godina, iznos 663.614,04 (5.000.000,00 kn), uz kamatnu stopu od 1,75%. Kredit je krenuo u otplatu 30.04.2022. g.  Kredit za rekonstrukciju javne rasvjete sklopljen je također s Hrvatskom bankom za obnovu i razvitak na 10 godi</w:t>
      </w:r>
      <w:r>
        <w:t>na, iznos 424.712,99 EUR (3.200.000,00 kn), uz fiksnu kamatnu stopu od 0,01%. Otplata kredita krenula je krajem 2023. godine.</w:t>
      </w:r>
    </w:p>
    <w:p w:rsidR="00A62615" w:rsidRDefault="00130E5F">
      <w:r>
        <w:t> </w:t>
      </w:r>
    </w:p>
    <w:p w:rsidR="00A62615" w:rsidRDefault="00A62615"/>
    <w:p w:rsidR="00A62615" w:rsidRDefault="00130E5F">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27</w:t>
            </w:r>
          </w:p>
        </w:tc>
        <w:tc>
          <w:tcPr>
            <w:tcW w:w="3180" w:type="dxa"/>
            <w:tcMar>
              <w:top w:w="0" w:type="dxa"/>
              <w:bottom w:w="0" w:type="dxa"/>
            </w:tcMar>
            <w:vAlign w:val="center"/>
          </w:tcPr>
          <w:p w:rsidR="00A62615" w:rsidRDefault="00130E5F">
            <w:pPr>
              <w:keepNext/>
              <w:keepLines/>
              <w:spacing w:after="0" w:line="240" w:lineRule="auto"/>
            </w:pPr>
            <w:r>
              <w:rPr>
                <w:sz w:val="18"/>
              </w:rPr>
              <w:t xml:space="preserve">Obveze za </w:t>
            </w:r>
            <w:r>
              <w:rPr>
                <w:sz w:val="18"/>
              </w:rPr>
              <w:t>predujmove, depozite, jamčevne pologe i tuđe prihode</w:t>
            </w:r>
          </w:p>
        </w:tc>
        <w:tc>
          <w:tcPr>
            <w:tcW w:w="700" w:type="dxa"/>
            <w:tcMar>
              <w:top w:w="0" w:type="dxa"/>
              <w:bottom w:w="0" w:type="dxa"/>
            </w:tcMar>
            <w:vAlign w:val="center"/>
          </w:tcPr>
          <w:p w:rsidR="00A62615" w:rsidRDefault="00130E5F">
            <w:pPr>
              <w:keepNext/>
              <w:keepLines/>
              <w:spacing w:after="0" w:line="240" w:lineRule="auto"/>
            </w:pPr>
            <w:r>
              <w:rPr>
                <w:sz w:val="18"/>
              </w:rPr>
              <w:t>27</w:t>
            </w:r>
          </w:p>
        </w:tc>
        <w:tc>
          <w:tcPr>
            <w:tcW w:w="1860" w:type="dxa"/>
            <w:tcMar>
              <w:top w:w="0" w:type="dxa"/>
              <w:bottom w:w="0" w:type="dxa"/>
            </w:tcMar>
            <w:vAlign w:val="center"/>
          </w:tcPr>
          <w:p w:rsidR="00A62615" w:rsidRDefault="00130E5F">
            <w:pPr>
              <w:keepNext/>
              <w:keepLines/>
              <w:spacing w:after="0" w:line="240" w:lineRule="auto"/>
              <w:jc w:val="right"/>
            </w:pPr>
            <w:r>
              <w:rPr>
                <w:sz w:val="18"/>
              </w:rPr>
              <w:t>73.774,65</w:t>
            </w:r>
          </w:p>
        </w:tc>
        <w:tc>
          <w:tcPr>
            <w:tcW w:w="1860" w:type="dxa"/>
            <w:tcMar>
              <w:top w:w="0" w:type="dxa"/>
              <w:bottom w:w="0" w:type="dxa"/>
            </w:tcMar>
            <w:vAlign w:val="center"/>
          </w:tcPr>
          <w:p w:rsidR="00A62615" w:rsidRDefault="00130E5F">
            <w:pPr>
              <w:keepNext/>
              <w:keepLines/>
              <w:spacing w:after="0" w:line="240" w:lineRule="auto"/>
              <w:jc w:val="right"/>
            </w:pPr>
            <w:r>
              <w:rPr>
                <w:sz w:val="18"/>
              </w:rPr>
              <w:t>112.923,69</w:t>
            </w:r>
          </w:p>
        </w:tc>
        <w:tc>
          <w:tcPr>
            <w:tcW w:w="700" w:type="dxa"/>
            <w:tcMar>
              <w:top w:w="0" w:type="dxa"/>
              <w:bottom w:w="0" w:type="dxa"/>
            </w:tcMar>
            <w:vAlign w:val="center"/>
          </w:tcPr>
          <w:p w:rsidR="00A62615" w:rsidRDefault="00130E5F">
            <w:pPr>
              <w:keepNext/>
              <w:keepLines/>
              <w:spacing w:after="0" w:line="240" w:lineRule="auto"/>
              <w:jc w:val="right"/>
            </w:pPr>
            <w:r>
              <w:rPr>
                <w:sz w:val="18"/>
              </w:rPr>
              <w:t>153,1</w:t>
            </w:r>
          </w:p>
        </w:tc>
      </w:tr>
    </w:tbl>
    <w:p w:rsidR="00A62615" w:rsidRDefault="00A62615">
      <w:pPr>
        <w:spacing w:after="0"/>
      </w:pPr>
    </w:p>
    <w:p w:rsidR="00A62615" w:rsidRDefault="00130E5F">
      <w:r>
        <w:t>Obveze za predujmove, depozite, jamčevne pologe i tuđe prihode veći su za 53% u odnosu na prethodnu godinu. Sastoje se od pretplata komunalne naknade, poreza na kuće za odmor, komunalnog doprinosa, naknade za uređenje Hrvatskih voda te jamčevne pologe. Naj</w:t>
      </w:r>
      <w:r>
        <w:t>većim dijelom povećanje bilježe jamčevni polozi, a odnose se na uplate jamčevine za kupnju nekretnina u vlasništvu Općine. </w:t>
      </w:r>
    </w:p>
    <w:p w:rsidR="00A62615" w:rsidRDefault="00A62615"/>
    <w:p w:rsidR="00A62615" w:rsidRDefault="00130E5F">
      <w:pPr>
        <w:keepNext/>
        <w:spacing w:line="240" w:lineRule="auto"/>
        <w:jc w:val="center"/>
      </w:pPr>
      <w:r>
        <w:rPr>
          <w:sz w:val="28"/>
        </w:rPr>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922</w:t>
            </w:r>
          </w:p>
        </w:tc>
        <w:tc>
          <w:tcPr>
            <w:tcW w:w="3180" w:type="dxa"/>
            <w:tcMar>
              <w:top w:w="0" w:type="dxa"/>
              <w:bottom w:w="0" w:type="dxa"/>
            </w:tcMar>
            <w:vAlign w:val="center"/>
          </w:tcPr>
          <w:p w:rsidR="00A62615" w:rsidRDefault="00130E5F">
            <w:pPr>
              <w:keepNext/>
              <w:keepLines/>
              <w:spacing w:after="0" w:line="240" w:lineRule="auto"/>
            </w:pPr>
            <w:r>
              <w:rPr>
                <w:sz w:val="18"/>
              </w:rPr>
              <w:t xml:space="preserve">Rezultat - </w:t>
            </w:r>
            <w:r>
              <w:rPr>
                <w:sz w:val="18"/>
              </w:rPr>
              <w:t>višak/manjak (šifre 9221-9222)</w:t>
            </w:r>
          </w:p>
        </w:tc>
        <w:tc>
          <w:tcPr>
            <w:tcW w:w="700" w:type="dxa"/>
            <w:tcMar>
              <w:top w:w="0" w:type="dxa"/>
              <w:bottom w:w="0" w:type="dxa"/>
            </w:tcMar>
            <w:vAlign w:val="center"/>
          </w:tcPr>
          <w:p w:rsidR="00A62615" w:rsidRDefault="00130E5F">
            <w:pPr>
              <w:keepNext/>
              <w:keepLines/>
              <w:spacing w:after="0" w:line="240" w:lineRule="auto"/>
            </w:pPr>
            <w:r>
              <w:rPr>
                <w:sz w:val="18"/>
              </w:rPr>
              <w:t>922</w:t>
            </w:r>
          </w:p>
        </w:tc>
        <w:tc>
          <w:tcPr>
            <w:tcW w:w="1860" w:type="dxa"/>
            <w:tcMar>
              <w:top w:w="0" w:type="dxa"/>
              <w:bottom w:w="0" w:type="dxa"/>
            </w:tcMar>
            <w:vAlign w:val="center"/>
          </w:tcPr>
          <w:p w:rsidR="00A62615" w:rsidRDefault="00130E5F">
            <w:pPr>
              <w:keepNext/>
              <w:keepLines/>
              <w:spacing w:after="0" w:line="240" w:lineRule="auto"/>
              <w:jc w:val="right"/>
            </w:pPr>
            <w:r>
              <w:rPr>
                <w:sz w:val="18"/>
              </w:rPr>
              <w:t>1.330.879,45</w:t>
            </w:r>
          </w:p>
        </w:tc>
        <w:tc>
          <w:tcPr>
            <w:tcW w:w="1860" w:type="dxa"/>
            <w:tcMar>
              <w:top w:w="0" w:type="dxa"/>
              <w:bottom w:w="0" w:type="dxa"/>
            </w:tcMar>
            <w:vAlign w:val="center"/>
          </w:tcPr>
          <w:p w:rsidR="00A62615" w:rsidRDefault="00130E5F">
            <w:pPr>
              <w:keepNext/>
              <w:keepLines/>
              <w:spacing w:after="0" w:line="240" w:lineRule="auto"/>
              <w:jc w:val="right"/>
            </w:pPr>
            <w:r>
              <w:rPr>
                <w:sz w:val="18"/>
              </w:rPr>
              <w:t>124.123,27</w:t>
            </w:r>
          </w:p>
        </w:tc>
        <w:tc>
          <w:tcPr>
            <w:tcW w:w="700" w:type="dxa"/>
            <w:tcMar>
              <w:top w:w="0" w:type="dxa"/>
              <w:bottom w:w="0" w:type="dxa"/>
            </w:tcMar>
            <w:vAlign w:val="center"/>
          </w:tcPr>
          <w:p w:rsidR="00A62615" w:rsidRDefault="00130E5F">
            <w:pPr>
              <w:keepNext/>
              <w:keepLines/>
              <w:spacing w:after="0" w:line="240" w:lineRule="auto"/>
              <w:jc w:val="right"/>
            </w:pPr>
            <w:r>
              <w:rPr>
                <w:sz w:val="18"/>
              </w:rPr>
              <w:t>9,3</w:t>
            </w:r>
          </w:p>
        </w:tc>
      </w:tr>
    </w:tbl>
    <w:p w:rsidR="00A62615" w:rsidRDefault="00A62615">
      <w:pPr>
        <w:spacing w:after="0"/>
      </w:pPr>
    </w:p>
    <w:p w:rsidR="00A62615" w:rsidRDefault="00130E5F">
      <w:r>
        <w:t>U 2024. godini Općina Malinska - Dubašnica ostvarila je višak od 1.330.879,45 EUR, dok je u 2025. ostvaren višak od 124.123,27 EUR. U 2025. godini realizirano je većinu planiranih projekata te se višak sredstava iz toga razloga i umanjio.</w:t>
      </w:r>
    </w:p>
    <w:p w:rsidR="00A62615" w:rsidRDefault="00A62615"/>
    <w:p w:rsidR="00A62615" w:rsidRDefault="00130E5F">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w:t>
            </w:r>
            <w:r>
              <w:rPr>
                <w:b/>
                <w:sz w:val="18"/>
              </w:rPr>
              <w:t>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92222</w:t>
            </w:r>
          </w:p>
        </w:tc>
        <w:tc>
          <w:tcPr>
            <w:tcW w:w="3180" w:type="dxa"/>
            <w:tcMar>
              <w:top w:w="0" w:type="dxa"/>
              <w:bottom w:w="0" w:type="dxa"/>
            </w:tcMar>
            <w:vAlign w:val="center"/>
          </w:tcPr>
          <w:p w:rsidR="00A62615" w:rsidRDefault="00130E5F">
            <w:pPr>
              <w:keepNext/>
              <w:keepLines/>
              <w:spacing w:after="0" w:line="240" w:lineRule="auto"/>
            </w:pPr>
            <w:r>
              <w:rPr>
                <w:sz w:val="18"/>
              </w:rPr>
              <w:t>Manjak prihoda od nefinancijske imovine</w:t>
            </w:r>
          </w:p>
        </w:tc>
        <w:tc>
          <w:tcPr>
            <w:tcW w:w="700" w:type="dxa"/>
            <w:tcMar>
              <w:top w:w="0" w:type="dxa"/>
              <w:bottom w:w="0" w:type="dxa"/>
            </w:tcMar>
            <w:vAlign w:val="center"/>
          </w:tcPr>
          <w:p w:rsidR="00A62615" w:rsidRDefault="00130E5F">
            <w:pPr>
              <w:keepNext/>
              <w:keepLines/>
              <w:spacing w:after="0" w:line="240" w:lineRule="auto"/>
            </w:pPr>
            <w:r>
              <w:rPr>
                <w:sz w:val="18"/>
              </w:rPr>
              <w:t>92222</w:t>
            </w:r>
          </w:p>
        </w:tc>
        <w:tc>
          <w:tcPr>
            <w:tcW w:w="1860" w:type="dxa"/>
            <w:tcMar>
              <w:top w:w="0" w:type="dxa"/>
              <w:bottom w:w="0" w:type="dxa"/>
            </w:tcMar>
            <w:vAlign w:val="center"/>
          </w:tcPr>
          <w:p w:rsidR="00A62615" w:rsidRDefault="00130E5F">
            <w:pPr>
              <w:keepNext/>
              <w:keepLines/>
              <w:spacing w:after="0" w:line="240" w:lineRule="auto"/>
              <w:jc w:val="right"/>
            </w:pPr>
            <w:r>
              <w:rPr>
                <w:sz w:val="18"/>
              </w:rPr>
              <w:t>2.266.599,18</w:t>
            </w:r>
          </w:p>
        </w:tc>
        <w:tc>
          <w:tcPr>
            <w:tcW w:w="1860" w:type="dxa"/>
            <w:tcMar>
              <w:top w:w="0" w:type="dxa"/>
              <w:bottom w:w="0" w:type="dxa"/>
            </w:tcMar>
            <w:vAlign w:val="center"/>
          </w:tcPr>
          <w:p w:rsidR="00A62615" w:rsidRDefault="00130E5F">
            <w:pPr>
              <w:keepNext/>
              <w:keepLines/>
              <w:spacing w:after="0" w:line="240" w:lineRule="auto"/>
              <w:jc w:val="right"/>
            </w:pPr>
            <w:r>
              <w:rPr>
                <w:sz w:val="18"/>
              </w:rPr>
              <w:t>3.282.161,38</w:t>
            </w:r>
          </w:p>
        </w:tc>
        <w:tc>
          <w:tcPr>
            <w:tcW w:w="700" w:type="dxa"/>
            <w:tcMar>
              <w:top w:w="0" w:type="dxa"/>
              <w:bottom w:w="0" w:type="dxa"/>
            </w:tcMar>
            <w:vAlign w:val="center"/>
          </w:tcPr>
          <w:p w:rsidR="00A62615" w:rsidRDefault="00130E5F">
            <w:pPr>
              <w:keepNext/>
              <w:keepLines/>
              <w:spacing w:after="0" w:line="240" w:lineRule="auto"/>
              <w:jc w:val="right"/>
            </w:pPr>
            <w:r>
              <w:rPr>
                <w:sz w:val="18"/>
              </w:rPr>
              <w:t>144,8</w:t>
            </w:r>
          </w:p>
        </w:tc>
      </w:tr>
    </w:tbl>
    <w:p w:rsidR="00A62615" w:rsidRDefault="00A62615">
      <w:pPr>
        <w:spacing w:after="0"/>
      </w:pPr>
    </w:p>
    <w:p w:rsidR="00A62615" w:rsidRDefault="00130E5F">
      <w:r>
        <w:t>Manjak prihoda od nefinancijske imovine veći je u odnosu na prethodnu godinu za 44,8%. Do manjka dolazi zbog manjih prihoda od prodaje nefinancijske imovine, a većih rashoda za nabavu nefinancijske imovine.</w:t>
      </w:r>
    </w:p>
    <w:p w:rsidR="00A62615" w:rsidRDefault="00A62615"/>
    <w:p w:rsidR="00A62615" w:rsidRDefault="00130E5F">
      <w:pPr>
        <w:keepNext/>
        <w:spacing w:line="240" w:lineRule="auto"/>
        <w:jc w:val="center"/>
      </w:pPr>
      <w:r>
        <w:rPr>
          <w:sz w:val="28"/>
        </w:rPr>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92223</w:t>
            </w:r>
          </w:p>
        </w:tc>
        <w:tc>
          <w:tcPr>
            <w:tcW w:w="3180" w:type="dxa"/>
            <w:tcMar>
              <w:top w:w="0" w:type="dxa"/>
              <w:bottom w:w="0" w:type="dxa"/>
            </w:tcMar>
            <w:vAlign w:val="center"/>
          </w:tcPr>
          <w:p w:rsidR="00A62615" w:rsidRDefault="00130E5F">
            <w:pPr>
              <w:keepNext/>
              <w:keepLines/>
              <w:spacing w:after="0" w:line="240" w:lineRule="auto"/>
            </w:pPr>
            <w:r>
              <w:rPr>
                <w:sz w:val="18"/>
              </w:rPr>
              <w:t>Manjak primitaka od financijske imovine</w:t>
            </w:r>
          </w:p>
        </w:tc>
        <w:tc>
          <w:tcPr>
            <w:tcW w:w="700" w:type="dxa"/>
            <w:tcMar>
              <w:top w:w="0" w:type="dxa"/>
              <w:bottom w:w="0" w:type="dxa"/>
            </w:tcMar>
            <w:vAlign w:val="center"/>
          </w:tcPr>
          <w:p w:rsidR="00A62615" w:rsidRDefault="00130E5F">
            <w:pPr>
              <w:keepNext/>
              <w:keepLines/>
              <w:spacing w:after="0" w:line="240" w:lineRule="auto"/>
            </w:pPr>
            <w:r>
              <w:rPr>
                <w:sz w:val="18"/>
              </w:rPr>
              <w:t>92223</w:t>
            </w:r>
          </w:p>
        </w:tc>
        <w:tc>
          <w:tcPr>
            <w:tcW w:w="1860" w:type="dxa"/>
            <w:tcMar>
              <w:top w:w="0" w:type="dxa"/>
              <w:bottom w:w="0" w:type="dxa"/>
            </w:tcMar>
            <w:vAlign w:val="center"/>
          </w:tcPr>
          <w:p w:rsidR="00A62615" w:rsidRDefault="00130E5F">
            <w:pPr>
              <w:keepNext/>
              <w:keepLines/>
              <w:spacing w:after="0" w:line="240" w:lineRule="auto"/>
              <w:jc w:val="right"/>
            </w:pPr>
            <w:r>
              <w:rPr>
                <w:sz w:val="18"/>
              </w:rPr>
              <w:t>439.474,32</w:t>
            </w:r>
          </w:p>
        </w:tc>
        <w:tc>
          <w:tcPr>
            <w:tcW w:w="1860" w:type="dxa"/>
            <w:tcMar>
              <w:top w:w="0" w:type="dxa"/>
              <w:bottom w:w="0" w:type="dxa"/>
            </w:tcMar>
            <w:vAlign w:val="center"/>
          </w:tcPr>
          <w:p w:rsidR="00A62615" w:rsidRDefault="00130E5F">
            <w:pPr>
              <w:keepNext/>
              <w:keepLines/>
              <w:spacing w:after="0" w:line="240" w:lineRule="auto"/>
              <w:jc w:val="right"/>
            </w:pPr>
            <w:r>
              <w:rPr>
                <w:sz w:val="18"/>
              </w:rPr>
              <w:t>845.401,61</w:t>
            </w:r>
          </w:p>
        </w:tc>
        <w:tc>
          <w:tcPr>
            <w:tcW w:w="700" w:type="dxa"/>
            <w:tcMar>
              <w:top w:w="0" w:type="dxa"/>
              <w:bottom w:w="0" w:type="dxa"/>
            </w:tcMar>
            <w:vAlign w:val="center"/>
          </w:tcPr>
          <w:p w:rsidR="00A62615" w:rsidRDefault="00130E5F">
            <w:pPr>
              <w:keepNext/>
              <w:keepLines/>
              <w:spacing w:after="0" w:line="240" w:lineRule="auto"/>
              <w:jc w:val="right"/>
            </w:pPr>
            <w:r>
              <w:rPr>
                <w:sz w:val="18"/>
              </w:rPr>
              <w:t>192,4</w:t>
            </w:r>
          </w:p>
        </w:tc>
      </w:tr>
    </w:tbl>
    <w:p w:rsidR="00A62615" w:rsidRDefault="00A62615">
      <w:pPr>
        <w:spacing w:after="0"/>
      </w:pPr>
    </w:p>
    <w:p w:rsidR="00A62615" w:rsidRDefault="00130E5F">
      <w:r>
        <w:t xml:space="preserve">Općina se u 2025. godini nije dodatno zaduživala, a imala je izdatke za financijsku imovinu i otplate zajmova. Izdaci se odnose na dionice i udjeli u glavnici trgovačkih društava u javnom sektoru i otplate kredita. U 2025. godini financirali smo izgradnju </w:t>
      </w:r>
      <w:r>
        <w:t>vodovoda i kanalizacije Pavus OU39,40, Ljutići 41 i Barušić 7a, izgradnju vodovoda u Strilčić s hidrostanicom te vodovoda za Turčić 40. </w:t>
      </w:r>
    </w:p>
    <w:p w:rsidR="00A62615" w:rsidRDefault="00A62615"/>
    <w:p w:rsidR="00A62615" w:rsidRDefault="00130E5F">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961</w:t>
            </w:r>
          </w:p>
        </w:tc>
        <w:tc>
          <w:tcPr>
            <w:tcW w:w="3180" w:type="dxa"/>
            <w:tcMar>
              <w:top w:w="0" w:type="dxa"/>
              <w:bottom w:w="0" w:type="dxa"/>
            </w:tcMar>
            <w:vAlign w:val="center"/>
          </w:tcPr>
          <w:p w:rsidR="00A62615" w:rsidRDefault="00130E5F">
            <w:pPr>
              <w:keepNext/>
              <w:keepLines/>
              <w:spacing w:after="0" w:line="240" w:lineRule="auto"/>
            </w:pPr>
            <w:r>
              <w:rPr>
                <w:sz w:val="18"/>
              </w:rPr>
              <w:t>Obračunati prihodi od poreza</w:t>
            </w:r>
          </w:p>
        </w:tc>
        <w:tc>
          <w:tcPr>
            <w:tcW w:w="700" w:type="dxa"/>
            <w:tcMar>
              <w:top w:w="0" w:type="dxa"/>
              <w:bottom w:w="0" w:type="dxa"/>
            </w:tcMar>
            <w:vAlign w:val="center"/>
          </w:tcPr>
          <w:p w:rsidR="00A62615" w:rsidRDefault="00130E5F">
            <w:pPr>
              <w:keepNext/>
              <w:keepLines/>
              <w:spacing w:after="0" w:line="240" w:lineRule="auto"/>
            </w:pPr>
            <w:r>
              <w:rPr>
                <w:sz w:val="18"/>
              </w:rPr>
              <w:t>961</w:t>
            </w:r>
          </w:p>
        </w:tc>
        <w:tc>
          <w:tcPr>
            <w:tcW w:w="1860" w:type="dxa"/>
            <w:tcMar>
              <w:top w:w="0" w:type="dxa"/>
              <w:bottom w:w="0" w:type="dxa"/>
            </w:tcMar>
            <w:vAlign w:val="center"/>
          </w:tcPr>
          <w:p w:rsidR="00A62615" w:rsidRDefault="00130E5F">
            <w:pPr>
              <w:keepNext/>
              <w:keepLines/>
              <w:spacing w:after="0" w:line="240" w:lineRule="auto"/>
              <w:jc w:val="right"/>
            </w:pPr>
            <w:r>
              <w:rPr>
                <w:sz w:val="18"/>
              </w:rPr>
              <w:t>268.950,32</w:t>
            </w:r>
          </w:p>
        </w:tc>
        <w:tc>
          <w:tcPr>
            <w:tcW w:w="1860" w:type="dxa"/>
            <w:tcMar>
              <w:top w:w="0" w:type="dxa"/>
              <w:bottom w:w="0" w:type="dxa"/>
            </w:tcMar>
            <w:vAlign w:val="center"/>
          </w:tcPr>
          <w:p w:rsidR="00A62615" w:rsidRDefault="00130E5F">
            <w:pPr>
              <w:keepNext/>
              <w:keepLines/>
              <w:spacing w:after="0" w:line="240" w:lineRule="auto"/>
              <w:jc w:val="right"/>
            </w:pPr>
            <w:r>
              <w:rPr>
                <w:sz w:val="18"/>
              </w:rPr>
              <w:t>566.429,01</w:t>
            </w:r>
          </w:p>
        </w:tc>
        <w:tc>
          <w:tcPr>
            <w:tcW w:w="700" w:type="dxa"/>
            <w:tcMar>
              <w:top w:w="0" w:type="dxa"/>
              <w:bottom w:w="0" w:type="dxa"/>
            </w:tcMar>
            <w:vAlign w:val="center"/>
          </w:tcPr>
          <w:p w:rsidR="00A62615" w:rsidRDefault="00130E5F">
            <w:pPr>
              <w:keepNext/>
              <w:keepLines/>
              <w:spacing w:after="0" w:line="240" w:lineRule="auto"/>
              <w:jc w:val="right"/>
            </w:pPr>
            <w:r>
              <w:rPr>
                <w:sz w:val="18"/>
              </w:rPr>
              <w:t>210,6</w:t>
            </w:r>
          </w:p>
        </w:tc>
      </w:tr>
    </w:tbl>
    <w:p w:rsidR="00A62615" w:rsidRDefault="00A62615">
      <w:pPr>
        <w:spacing w:after="0"/>
      </w:pPr>
    </w:p>
    <w:p w:rsidR="00A62615" w:rsidRDefault="00130E5F">
      <w:r>
        <w:t>Obračunati prihodi od poreza bilježe uvećanje od 110%. Obuhvaćaju porez na kuće za odmor (stari dugovi), porez na javne površine, porez na nekretnine, porez na promet nekretnina, porez na promet te porez na tvrtku (stari dugovi). Od 01.01.2025. godine pore</w:t>
      </w:r>
      <w:r>
        <w:t>z na nekretnine zamijenio je dotadašnji porez na kuće za odmor. Uvođenjem novog poreza povećao nam se i broj obveznika.</w:t>
      </w:r>
    </w:p>
    <w:p w:rsidR="00A62615" w:rsidRDefault="00A62615"/>
    <w:p w:rsidR="00A62615" w:rsidRDefault="00130E5F">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9638</w:t>
            </w:r>
          </w:p>
        </w:tc>
        <w:tc>
          <w:tcPr>
            <w:tcW w:w="3180" w:type="dxa"/>
            <w:tcMar>
              <w:top w:w="0" w:type="dxa"/>
              <w:bottom w:w="0" w:type="dxa"/>
            </w:tcMar>
            <w:vAlign w:val="center"/>
          </w:tcPr>
          <w:p w:rsidR="00A62615" w:rsidRDefault="00130E5F">
            <w:pPr>
              <w:keepNext/>
              <w:keepLines/>
              <w:spacing w:after="0" w:line="240" w:lineRule="auto"/>
            </w:pPr>
            <w:r>
              <w:rPr>
                <w:sz w:val="18"/>
              </w:rPr>
              <w:t xml:space="preserve">Pomoći temeljem </w:t>
            </w:r>
            <w:r>
              <w:rPr>
                <w:sz w:val="18"/>
              </w:rPr>
              <w:t>prijenosa EU sredstava</w:t>
            </w:r>
          </w:p>
        </w:tc>
        <w:tc>
          <w:tcPr>
            <w:tcW w:w="700" w:type="dxa"/>
            <w:tcMar>
              <w:top w:w="0" w:type="dxa"/>
              <w:bottom w:w="0" w:type="dxa"/>
            </w:tcMar>
            <w:vAlign w:val="center"/>
          </w:tcPr>
          <w:p w:rsidR="00A62615" w:rsidRDefault="00130E5F">
            <w:pPr>
              <w:keepNext/>
              <w:keepLines/>
              <w:spacing w:after="0" w:line="240" w:lineRule="auto"/>
            </w:pPr>
            <w:r>
              <w:rPr>
                <w:sz w:val="18"/>
              </w:rPr>
              <w:t>9638</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436.025,26</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Pomoći temeljem prijenosa EU sredstava iznose 436.025,26 EUR. Odnose se na treći zahtjev za nadoknadom sredstava (ZNS) koji smo podnijeli u prosincu 2025. godine, a sredstva očekujemo u veljači 2026.g.</w:t>
      </w:r>
    </w:p>
    <w:p w:rsidR="00A62615" w:rsidRDefault="00A62615"/>
    <w:p w:rsidR="00A62615" w:rsidRDefault="00130E5F">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w:t>
            </w:r>
            <w:r>
              <w:rPr>
                <w:b/>
                <w:sz w:val="18"/>
              </w:rPr>
              <w: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965</w:t>
            </w:r>
          </w:p>
        </w:tc>
        <w:tc>
          <w:tcPr>
            <w:tcW w:w="3180" w:type="dxa"/>
            <w:tcMar>
              <w:top w:w="0" w:type="dxa"/>
              <w:bottom w:w="0" w:type="dxa"/>
            </w:tcMar>
            <w:vAlign w:val="center"/>
          </w:tcPr>
          <w:p w:rsidR="00A62615" w:rsidRDefault="00130E5F">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rsidR="00A62615" w:rsidRDefault="00130E5F">
            <w:pPr>
              <w:keepNext/>
              <w:keepLines/>
              <w:spacing w:after="0" w:line="240" w:lineRule="auto"/>
            </w:pPr>
            <w:r>
              <w:rPr>
                <w:sz w:val="18"/>
              </w:rPr>
              <w:t>965</w:t>
            </w:r>
          </w:p>
        </w:tc>
        <w:tc>
          <w:tcPr>
            <w:tcW w:w="1860" w:type="dxa"/>
            <w:tcMar>
              <w:top w:w="0" w:type="dxa"/>
              <w:bottom w:w="0" w:type="dxa"/>
            </w:tcMar>
            <w:vAlign w:val="center"/>
          </w:tcPr>
          <w:p w:rsidR="00A62615" w:rsidRDefault="00130E5F">
            <w:pPr>
              <w:keepNext/>
              <w:keepLines/>
              <w:spacing w:after="0" w:line="240" w:lineRule="auto"/>
              <w:jc w:val="right"/>
            </w:pPr>
            <w:r>
              <w:rPr>
                <w:sz w:val="18"/>
              </w:rPr>
              <w:t>524.949,77</w:t>
            </w:r>
          </w:p>
        </w:tc>
        <w:tc>
          <w:tcPr>
            <w:tcW w:w="1860" w:type="dxa"/>
            <w:tcMar>
              <w:top w:w="0" w:type="dxa"/>
              <w:bottom w:w="0" w:type="dxa"/>
            </w:tcMar>
            <w:vAlign w:val="center"/>
          </w:tcPr>
          <w:p w:rsidR="00A62615" w:rsidRDefault="00130E5F">
            <w:pPr>
              <w:keepNext/>
              <w:keepLines/>
              <w:spacing w:after="0" w:line="240" w:lineRule="auto"/>
              <w:jc w:val="right"/>
            </w:pPr>
            <w:r>
              <w:rPr>
                <w:sz w:val="18"/>
              </w:rPr>
              <w:t>371.390,68</w:t>
            </w:r>
          </w:p>
        </w:tc>
        <w:tc>
          <w:tcPr>
            <w:tcW w:w="700" w:type="dxa"/>
            <w:tcMar>
              <w:top w:w="0" w:type="dxa"/>
              <w:bottom w:w="0" w:type="dxa"/>
            </w:tcMar>
            <w:vAlign w:val="center"/>
          </w:tcPr>
          <w:p w:rsidR="00A62615" w:rsidRDefault="00130E5F">
            <w:pPr>
              <w:keepNext/>
              <w:keepLines/>
              <w:spacing w:after="0" w:line="240" w:lineRule="auto"/>
              <w:jc w:val="right"/>
            </w:pPr>
            <w:r>
              <w:rPr>
                <w:sz w:val="18"/>
              </w:rPr>
              <w:t>70,7</w:t>
            </w:r>
          </w:p>
        </w:tc>
      </w:tr>
    </w:tbl>
    <w:p w:rsidR="00A62615" w:rsidRDefault="00A62615">
      <w:pPr>
        <w:spacing w:after="0"/>
      </w:pPr>
    </w:p>
    <w:p w:rsidR="00A62615" w:rsidRDefault="00130E5F">
      <w:r>
        <w:t>U 2025. godini obračunati prihodi od upravnih, administrativnih pristojbi, pristojbi po posebnim propisima i naknada iznose 371.390,68 EUR, što predstavlja umanjenje od 29,3%. Do umanjenja potraživanja došlo je zbog bolje naplate starijih dugova (slane opo</w:t>
      </w:r>
      <w:r>
        <w:t>mene i ovrhe) i to ponajviše za naknadu za uređenje Hrvatskih voda te komunalnu naknadu. </w:t>
      </w:r>
    </w:p>
    <w:p w:rsidR="00A62615" w:rsidRDefault="00A62615"/>
    <w:p w:rsidR="00A62615" w:rsidRDefault="00130E5F">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966</w:t>
            </w:r>
          </w:p>
        </w:tc>
        <w:tc>
          <w:tcPr>
            <w:tcW w:w="3180" w:type="dxa"/>
            <w:tcMar>
              <w:top w:w="0" w:type="dxa"/>
              <w:bottom w:w="0" w:type="dxa"/>
            </w:tcMar>
            <w:vAlign w:val="center"/>
          </w:tcPr>
          <w:p w:rsidR="00A62615" w:rsidRDefault="00130E5F">
            <w:pPr>
              <w:keepNext/>
              <w:keepLines/>
              <w:spacing w:after="0" w:line="240" w:lineRule="auto"/>
            </w:pPr>
            <w:r>
              <w:rPr>
                <w:sz w:val="18"/>
              </w:rPr>
              <w:t>Obračunati ostali prihodi</w:t>
            </w:r>
          </w:p>
        </w:tc>
        <w:tc>
          <w:tcPr>
            <w:tcW w:w="700" w:type="dxa"/>
            <w:tcMar>
              <w:top w:w="0" w:type="dxa"/>
              <w:bottom w:w="0" w:type="dxa"/>
            </w:tcMar>
            <w:vAlign w:val="center"/>
          </w:tcPr>
          <w:p w:rsidR="00A62615" w:rsidRDefault="00130E5F">
            <w:pPr>
              <w:keepNext/>
              <w:keepLines/>
              <w:spacing w:after="0" w:line="240" w:lineRule="auto"/>
            </w:pPr>
            <w:r>
              <w:rPr>
                <w:sz w:val="18"/>
              </w:rPr>
              <w:t>966</w:t>
            </w:r>
          </w:p>
        </w:tc>
        <w:tc>
          <w:tcPr>
            <w:tcW w:w="1860" w:type="dxa"/>
            <w:tcMar>
              <w:top w:w="0" w:type="dxa"/>
              <w:bottom w:w="0" w:type="dxa"/>
            </w:tcMar>
            <w:vAlign w:val="center"/>
          </w:tcPr>
          <w:p w:rsidR="00A62615" w:rsidRDefault="00130E5F">
            <w:pPr>
              <w:keepNext/>
              <w:keepLines/>
              <w:spacing w:after="0" w:line="240" w:lineRule="auto"/>
              <w:jc w:val="right"/>
            </w:pPr>
            <w:r>
              <w:rPr>
                <w:sz w:val="18"/>
              </w:rPr>
              <w:t>1.380,61</w:t>
            </w:r>
          </w:p>
        </w:tc>
        <w:tc>
          <w:tcPr>
            <w:tcW w:w="1860" w:type="dxa"/>
            <w:tcMar>
              <w:top w:w="0" w:type="dxa"/>
              <w:bottom w:w="0" w:type="dxa"/>
            </w:tcMar>
            <w:vAlign w:val="center"/>
          </w:tcPr>
          <w:p w:rsidR="00A62615" w:rsidRDefault="00130E5F">
            <w:pPr>
              <w:keepNext/>
              <w:keepLines/>
              <w:spacing w:after="0" w:line="240" w:lineRule="auto"/>
              <w:jc w:val="right"/>
            </w:pPr>
            <w:r>
              <w:rPr>
                <w:sz w:val="18"/>
              </w:rPr>
              <w:t>7.046,67</w:t>
            </w:r>
          </w:p>
        </w:tc>
        <w:tc>
          <w:tcPr>
            <w:tcW w:w="700" w:type="dxa"/>
            <w:tcMar>
              <w:top w:w="0" w:type="dxa"/>
              <w:bottom w:w="0" w:type="dxa"/>
            </w:tcMar>
            <w:vAlign w:val="center"/>
          </w:tcPr>
          <w:p w:rsidR="00A62615" w:rsidRDefault="00130E5F">
            <w:pPr>
              <w:keepNext/>
              <w:keepLines/>
              <w:spacing w:after="0" w:line="240" w:lineRule="auto"/>
              <w:jc w:val="right"/>
            </w:pPr>
            <w:r>
              <w:rPr>
                <w:sz w:val="18"/>
              </w:rPr>
              <w:t>510,4</w:t>
            </w:r>
          </w:p>
        </w:tc>
      </w:tr>
    </w:tbl>
    <w:p w:rsidR="00A62615" w:rsidRDefault="00A62615">
      <w:pPr>
        <w:spacing w:after="0"/>
      </w:pPr>
    </w:p>
    <w:p w:rsidR="00A62615" w:rsidRDefault="00130E5F">
      <w:r>
        <w:t>Navedeni obračunati ostali prihodi se na potraživanje za prihode od pruženih usluga - Hrvatske vode - 10% naplaćene i doznačene NUV. Iznos od 7.046,67 EUR fakturiran je na 31.12.2025. te se sredstva očekuju početkom 2026.g.</w:t>
      </w:r>
    </w:p>
    <w:p w:rsidR="00A62615" w:rsidRDefault="00A62615"/>
    <w:p w:rsidR="00A62615" w:rsidRDefault="00130E5F">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w:t>
            </w:r>
            <w:r>
              <w:rPr>
                <w:b/>
                <w:sz w:val="18"/>
              </w:rPr>
              <w:t>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991</w:t>
            </w:r>
          </w:p>
        </w:tc>
        <w:tc>
          <w:tcPr>
            <w:tcW w:w="3180" w:type="dxa"/>
            <w:tcMar>
              <w:top w:w="0" w:type="dxa"/>
              <w:bottom w:w="0" w:type="dxa"/>
            </w:tcMar>
            <w:vAlign w:val="center"/>
          </w:tcPr>
          <w:p w:rsidR="00A62615" w:rsidRDefault="00130E5F">
            <w:pPr>
              <w:keepNext/>
              <w:keepLines/>
              <w:spacing w:after="0" w:line="240" w:lineRule="auto"/>
            </w:pPr>
            <w:r>
              <w:rPr>
                <w:sz w:val="18"/>
              </w:rPr>
              <w:t>Izvanbilančni zapisi - aktiva (šifra 996)</w:t>
            </w:r>
          </w:p>
        </w:tc>
        <w:tc>
          <w:tcPr>
            <w:tcW w:w="700" w:type="dxa"/>
            <w:tcMar>
              <w:top w:w="0" w:type="dxa"/>
              <w:bottom w:w="0" w:type="dxa"/>
            </w:tcMar>
            <w:vAlign w:val="center"/>
          </w:tcPr>
          <w:p w:rsidR="00A62615" w:rsidRDefault="00130E5F">
            <w:pPr>
              <w:keepNext/>
              <w:keepLines/>
              <w:spacing w:after="0" w:line="240" w:lineRule="auto"/>
            </w:pPr>
            <w:r>
              <w:rPr>
                <w:sz w:val="18"/>
              </w:rPr>
              <w:t>991</w:t>
            </w:r>
          </w:p>
        </w:tc>
        <w:tc>
          <w:tcPr>
            <w:tcW w:w="1860" w:type="dxa"/>
            <w:tcMar>
              <w:top w:w="0" w:type="dxa"/>
              <w:bottom w:w="0" w:type="dxa"/>
            </w:tcMar>
            <w:vAlign w:val="center"/>
          </w:tcPr>
          <w:p w:rsidR="00A62615" w:rsidRDefault="00130E5F">
            <w:pPr>
              <w:keepNext/>
              <w:keepLines/>
              <w:spacing w:after="0" w:line="240" w:lineRule="auto"/>
              <w:jc w:val="right"/>
            </w:pPr>
            <w:r>
              <w:rPr>
                <w:sz w:val="18"/>
              </w:rPr>
              <w:t>4.702.609,43</w:t>
            </w:r>
          </w:p>
        </w:tc>
        <w:tc>
          <w:tcPr>
            <w:tcW w:w="1860" w:type="dxa"/>
            <w:tcMar>
              <w:top w:w="0" w:type="dxa"/>
              <w:bottom w:w="0" w:type="dxa"/>
            </w:tcMar>
            <w:vAlign w:val="center"/>
          </w:tcPr>
          <w:p w:rsidR="00A62615" w:rsidRDefault="00130E5F">
            <w:pPr>
              <w:keepNext/>
              <w:keepLines/>
              <w:spacing w:after="0" w:line="240" w:lineRule="auto"/>
              <w:jc w:val="right"/>
            </w:pPr>
            <w:r>
              <w:rPr>
                <w:sz w:val="18"/>
              </w:rPr>
              <w:t>5.302.472,98</w:t>
            </w:r>
          </w:p>
        </w:tc>
        <w:tc>
          <w:tcPr>
            <w:tcW w:w="700" w:type="dxa"/>
            <w:tcMar>
              <w:top w:w="0" w:type="dxa"/>
              <w:bottom w:w="0" w:type="dxa"/>
            </w:tcMar>
            <w:vAlign w:val="center"/>
          </w:tcPr>
          <w:p w:rsidR="00A62615" w:rsidRDefault="00130E5F">
            <w:pPr>
              <w:keepNext/>
              <w:keepLines/>
              <w:spacing w:after="0" w:line="240" w:lineRule="auto"/>
              <w:jc w:val="right"/>
            </w:pPr>
            <w:r>
              <w:rPr>
                <w:sz w:val="18"/>
              </w:rPr>
              <w:t>112,8</w:t>
            </w:r>
          </w:p>
        </w:tc>
      </w:tr>
    </w:tbl>
    <w:p w:rsidR="00A62615" w:rsidRDefault="00A62615">
      <w:pPr>
        <w:spacing w:after="0"/>
      </w:pPr>
    </w:p>
    <w:p w:rsidR="00A62615" w:rsidRDefault="00130E5F">
      <w:r>
        <w:t>Izvanbilančni zapisi - aktiva sastoje se od:</w:t>
      </w:r>
    </w:p>
    <w:p w:rsidR="00A62615" w:rsidRDefault="00130E5F">
      <w:pPr>
        <w:pStyle w:val="Odlomakpopisa"/>
        <w:numPr>
          <w:ilvl w:val="0"/>
          <w:numId w:val="1"/>
        </w:numPr>
      </w:pPr>
      <w:r>
        <w:t>Potencijalne obveze po danim jamstvima - 1.141.349,79 EUR</w:t>
      </w:r>
    </w:p>
    <w:p w:rsidR="00A62615" w:rsidRDefault="00130E5F">
      <w:pPr>
        <w:pStyle w:val="Odlomakpopisa"/>
        <w:numPr>
          <w:ilvl w:val="0"/>
          <w:numId w:val="1"/>
        </w:numPr>
      </w:pPr>
      <w:r>
        <w:t>Dane zadužnice - 1.333.923,94 EUR</w:t>
      </w:r>
    </w:p>
    <w:p w:rsidR="00A62615" w:rsidRDefault="00130E5F">
      <w:pPr>
        <w:pStyle w:val="Odlomakpopisa"/>
        <w:numPr>
          <w:ilvl w:val="0"/>
          <w:numId w:val="1"/>
        </w:numPr>
      </w:pPr>
      <w:r>
        <w:t>Primljene zadužnice - 1.063.869,01 EUR</w:t>
      </w:r>
    </w:p>
    <w:p w:rsidR="00A62615" w:rsidRDefault="00130E5F">
      <w:pPr>
        <w:pStyle w:val="Odlomakpopisa"/>
        <w:numPr>
          <w:ilvl w:val="0"/>
          <w:numId w:val="1"/>
        </w:numPr>
      </w:pPr>
      <w:r>
        <w:t>Potencijalne obveze po osnovi sudskih sporova u tijeku - 539.346,54 EUR</w:t>
      </w:r>
    </w:p>
    <w:p w:rsidR="00A62615" w:rsidRDefault="00130E5F">
      <w:pPr>
        <w:pStyle w:val="Odlomakpopisa"/>
        <w:numPr>
          <w:ilvl w:val="0"/>
          <w:numId w:val="1"/>
        </w:numPr>
      </w:pPr>
      <w:r>
        <w:t>Potraživanja po ugovorima o dodijeljenim bespovratnim</w:t>
      </w:r>
      <w:r>
        <w:t xml:space="preserve"> sredstvima iz EU fondova - 1.223.983,70 EUR</w:t>
      </w:r>
      <w:r>
        <w:br/>
      </w:r>
    </w:p>
    <w:p w:rsidR="00A62615" w:rsidRDefault="00A62615"/>
    <w:p w:rsidR="00A62615" w:rsidRDefault="00130E5F">
      <w:pPr>
        <w:keepNext/>
        <w:spacing w:line="240" w:lineRule="auto"/>
        <w:jc w:val="center"/>
      </w:pPr>
      <w:r>
        <w:rPr>
          <w:sz w:val="28"/>
        </w:rPr>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996</w:t>
            </w:r>
          </w:p>
        </w:tc>
        <w:tc>
          <w:tcPr>
            <w:tcW w:w="3180" w:type="dxa"/>
            <w:tcMar>
              <w:top w:w="0" w:type="dxa"/>
              <w:bottom w:w="0" w:type="dxa"/>
            </w:tcMar>
            <w:vAlign w:val="center"/>
          </w:tcPr>
          <w:p w:rsidR="00A62615" w:rsidRDefault="00130E5F">
            <w:pPr>
              <w:keepNext/>
              <w:keepLines/>
              <w:spacing w:after="0" w:line="240" w:lineRule="auto"/>
            </w:pPr>
            <w:r>
              <w:rPr>
                <w:sz w:val="18"/>
              </w:rPr>
              <w:t>Izvanbilančni zapisi - pasiva</w:t>
            </w:r>
          </w:p>
        </w:tc>
        <w:tc>
          <w:tcPr>
            <w:tcW w:w="700" w:type="dxa"/>
            <w:tcMar>
              <w:top w:w="0" w:type="dxa"/>
              <w:bottom w:w="0" w:type="dxa"/>
            </w:tcMar>
            <w:vAlign w:val="center"/>
          </w:tcPr>
          <w:p w:rsidR="00A62615" w:rsidRDefault="00130E5F">
            <w:pPr>
              <w:keepNext/>
              <w:keepLines/>
              <w:spacing w:after="0" w:line="240" w:lineRule="auto"/>
            </w:pPr>
            <w:r>
              <w:rPr>
                <w:sz w:val="18"/>
              </w:rPr>
              <w:t>996</w:t>
            </w:r>
          </w:p>
        </w:tc>
        <w:tc>
          <w:tcPr>
            <w:tcW w:w="1860" w:type="dxa"/>
            <w:tcMar>
              <w:top w:w="0" w:type="dxa"/>
              <w:bottom w:w="0" w:type="dxa"/>
            </w:tcMar>
            <w:vAlign w:val="center"/>
          </w:tcPr>
          <w:p w:rsidR="00A62615" w:rsidRDefault="00130E5F">
            <w:pPr>
              <w:keepNext/>
              <w:keepLines/>
              <w:spacing w:after="0" w:line="240" w:lineRule="auto"/>
              <w:jc w:val="right"/>
            </w:pPr>
            <w:r>
              <w:rPr>
                <w:sz w:val="18"/>
              </w:rPr>
              <w:t>4.702.609,43</w:t>
            </w:r>
          </w:p>
        </w:tc>
        <w:tc>
          <w:tcPr>
            <w:tcW w:w="1860" w:type="dxa"/>
            <w:tcMar>
              <w:top w:w="0" w:type="dxa"/>
              <w:bottom w:w="0" w:type="dxa"/>
            </w:tcMar>
            <w:vAlign w:val="center"/>
          </w:tcPr>
          <w:p w:rsidR="00A62615" w:rsidRDefault="00130E5F">
            <w:pPr>
              <w:keepNext/>
              <w:keepLines/>
              <w:spacing w:after="0" w:line="240" w:lineRule="auto"/>
              <w:jc w:val="right"/>
            </w:pPr>
            <w:r>
              <w:rPr>
                <w:sz w:val="18"/>
              </w:rPr>
              <w:t>5.302.472,98</w:t>
            </w:r>
          </w:p>
        </w:tc>
        <w:tc>
          <w:tcPr>
            <w:tcW w:w="700" w:type="dxa"/>
            <w:tcMar>
              <w:top w:w="0" w:type="dxa"/>
              <w:bottom w:w="0" w:type="dxa"/>
            </w:tcMar>
            <w:vAlign w:val="center"/>
          </w:tcPr>
          <w:p w:rsidR="00A62615" w:rsidRDefault="00130E5F">
            <w:pPr>
              <w:keepNext/>
              <w:keepLines/>
              <w:spacing w:after="0" w:line="240" w:lineRule="auto"/>
              <w:jc w:val="right"/>
            </w:pPr>
            <w:r>
              <w:rPr>
                <w:sz w:val="18"/>
              </w:rPr>
              <w:t>112,8</w:t>
            </w:r>
          </w:p>
        </w:tc>
      </w:tr>
    </w:tbl>
    <w:p w:rsidR="00A62615" w:rsidRDefault="00A62615">
      <w:pPr>
        <w:spacing w:after="0"/>
      </w:pPr>
    </w:p>
    <w:p w:rsidR="00A62615" w:rsidRDefault="00130E5F">
      <w:r>
        <w:t>Izvanbilančni zapisi - pasiva sastoje se od:</w:t>
      </w:r>
    </w:p>
    <w:p w:rsidR="00A62615" w:rsidRDefault="00130E5F">
      <w:r>
        <w:t>Potencijalne obveze po danim jamstvima - 1.141.349,79 EUR</w:t>
      </w:r>
      <w:r>
        <w:br/>
        <w:t>Dane zadužnice - 1.333.923,94 EUR</w:t>
      </w:r>
      <w:r>
        <w:br/>
        <w:t>Primljene zadužnice - 1.063.869,01 EUR</w:t>
      </w:r>
      <w:r>
        <w:br/>
        <w:t>Potencijalne obveze po osnovi sudskih sporova u tijeku - 539.346,54 EUR</w:t>
      </w:r>
      <w:r>
        <w:br/>
        <w:t>Potraživ</w:t>
      </w:r>
      <w:r>
        <w:t>anja po ugovorima o dodijeljenim bespovratnim sredstvima iz EU fondova - 1.223.983,70 EUR</w:t>
      </w:r>
    </w:p>
    <w:p w:rsidR="00A62615" w:rsidRDefault="00A62615"/>
    <w:p w:rsidR="00A62615" w:rsidRDefault="00130E5F">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dio 16</w:t>
            </w:r>
          </w:p>
        </w:tc>
        <w:tc>
          <w:tcPr>
            <w:tcW w:w="3180" w:type="dxa"/>
            <w:tcMar>
              <w:top w:w="0" w:type="dxa"/>
              <w:bottom w:w="0" w:type="dxa"/>
            </w:tcMar>
            <w:vAlign w:val="center"/>
          </w:tcPr>
          <w:p w:rsidR="00A62615" w:rsidRDefault="00130E5F">
            <w:pPr>
              <w:keepNext/>
              <w:keepLines/>
              <w:spacing w:after="0" w:line="240" w:lineRule="auto"/>
            </w:pPr>
            <w:r>
              <w:rPr>
                <w:sz w:val="18"/>
              </w:rPr>
              <w:t xml:space="preserve">Potraživanja za prihode poslovanja - </w:t>
            </w:r>
            <w:r>
              <w:rPr>
                <w:sz w:val="18"/>
              </w:rPr>
              <w:t>nedospjela</w:t>
            </w:r>
          </w:p>
        </w:tc>
        <w:tc>
          <w:tcPr>
            <w:tcW w:w="700" w:type="dxa"/>
            <w:tcMar>
              <w:top w:w="0" w:type="dxa"/>
              <w:bottom w:w="0" w:type="dxa"/>
            </w:tcMar>
            <w:vAlign w:val="center"/>
          </w:tcPr>
          <w:p w:rsidR="00A62615" w:rsidRDefault="00130E5F">
            <w:pPr>
              <w:keepNext/>
              <w:keepLines/>
              <w:spacing w:after="0" w:line="240" w:lineRule="auto"/>
            </w:pPr>
            <w:r>
              <w:rPr>
                <w:sz w:val="18"/>
              </w:rPr>
              <w:t>dio 16 N</w:t>
            </w:r>
          </w:p>
        </w:tc>
        <w:tc>
          <w:tcPr>
            <w:tcW w:w="1860" w:type="dxa"/>
            <w:tcMar>
              <w:top w:w="0" w:type="dxa"/>
              <w:bottom w:w="0" w:type="dxa"/>
            </w:tcMar>
            <w:vAlign w:val="center"/>
          </w:tcPr>
          <w:p w:rsidR="00A62615" w:rsidRDefault="00130E5F">
            <w:pPr>
              <w:keepNext/>
              <w:keepLines/>
              <w:spacing w:after="0" w:line="240" w:lineRule="auto"/>
              <w:jc w:val="right"/>
            </w:pPr>
            <w:r>
              <w:rPr>
                <w:sz w:val="18"/>
              </w:rPr>
              <w:t>95.154,31</w:t>
            </w:r>
          </w:p>
        </w:tc>
        <w:tc>
          <w:tcPr>
            <w:tcW w:w="1860" w:type="dxa"/>
            <w:tcMar>
              <w:top w:w="0" w:type="dxa"/>
              <w:bottom w:w="0" w:type="dxa"/>
            </w:tcMar>
            <w:vAlign w:val="center"/>
          </w:tcPr>
          <w:p w:rsidR="00A62615" w:rsidRDefault="00130E5F">
            <w:pPr>
              <w:keepNext/>
              <w:keepLines/>
              <w:spacing w:after="0" w:line="240" w:lineRule="auto"/>
              <w:jc w:val="right"/>
            </w:pPr>
            <w:r>
              <w:rPr>
                <w:sz w:val="18"/>
              </w:rPr>
              <w:t>501.793,25</w:t>
            </w:r>
          </w:p>
        </w:tc>
        <w:tc>
          <w:tcPr>
            <w:tcW w:w="700" w:type="dxa"/>
            <w:tcMar>
              <w:top w:w="0" w:type="dxa"/>
              <w:bottom w:w="0" w:type="dxa"/>
            </w:tcMar>
            <w:vAlign w:val="center"/>
          </w:tcPr>
          <w:p w:rsidR="00A62615" w:rsidRDefault="00130E5F">
            <w:pPr>
              <w:keepNext/>
              <w:keepLines/>
              <w:spacing w:after="0" w:line="240" w:lineRule="auto"/>
              <w:jc w:val="right"/>
            </w:pPr>
            <w:r>
              <w:rPr>
                <w:sz w:val="18"/>
              </w:rPr>
              <w:t>527,3</w:t>
            </w:r>
          </w:p>
        </w:tc>
      </w:tr>
    </w:tbl>
    <w:p w:rsidR="00A62615" w:rsidRDefault="00A62615">
      <w:pPr>
        <w:spacing w:after="0"/>
      </w:pPr>
    </w:p>
    <w:p w:rsidR="00A62615" w:rsidRDefault="00130E5F">
      <w:r>
        <w:t>Nedospjela potraživanja za prihode poslovanja sadrže potraživanja za pomoći temeljem prijenosa EU sredstava. Odnose se na treći zahtjev za nadoknadom sredstava (ZNS) koji smo podnijeli u prosincu 2025. godine, a sredstva očekujemo u veljači 2026.g.</w:t>
      </w:r>
    </w:p>
    <w:p w:rsidR="00A62615" w:rsidRDefault="00A62615"/>
    <w:p w:rsidR="00A62615" w:rsidRDefault="00130E5F">
      <w:pPr>
        <w:keepNext/>
        <w:spacing w:line="240" w:lineRule="auto"/>
        <w:jc w:val="center"/>
      </w:pPr>
      <w:r>
        <w:rPr>
          <w:sz w:val="28"/>
        </w:rPr>
        <w:t>Bilješ</w:t>
      </w:r>
      <w:r>
        <w:rPr>
          <w:sz w:val="28"/>
        </w:rPr>
        <w:t>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dio 16</w:t>
            </w:r>
          </w:p>
        </w:tc>
        <w:tc>
          <w:tcPr>
            <w:tcW w:w="3180" w:type="dxa"/>
            <w:tcMar>
              <w:top w:w="0" w:type="dxa"/>
              <w:bottom w:w="0" w:type="dxa"/>
            </w:tcMar>
            <w:vAlign w:val="center"/>
          </w:tcPr>
          <w:p w:rsidR="00A62615" w:rsidRDefault="00130E5F">
            <w:pPr>
              <w:keepNext/>
              <w:keepLines/>
              <w:spacing w:after="0" w:line="240" w:lineRule="auto"/>
            </w:pPr>
            <w:r>
              <w:rPr>
                <w:sz w:val="18"/>
              </w:rPr>
              <w:t>Potraživanja za prihode poslovanja - potraživanja za zajedničke prihode</w:t>
            </w:r>
          </w:p>
        </w:tc>
        <w:tc>
          <w:tcPr>
            <w:tcW w:w="700" w:type="dxa"/>
            <w:tcMar>
              <w:top w:w="0" w:type="dxa"/>
              <w:bottom w:w="0" w:type="dxa"/>
            </w:tcMar>
            <w:vAlign w:val="center"/>
          </w:tcPr>
          <w:p w:rsidR="00A62615" w:rsidRDefault="00130E5F">
            <w:pPr>
              <w:keepNext/>
              <w:keepLines/>
              <w:spacing w:after="0" w:line="240" w:lineRule="auto"/>
            </w:pPr>
            <w:r>
              <w:rPr>
                <w:sz w:val="18"/>
              </w:rPr>
              <w:t>dio 16 ZP</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79.684,45</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Potraživanja za prihode poslovanja - potraživanja za zajedničke prihode iznose 79.684,45 EUR, a odnose se na potraživanja za porez na nekretnine te naknadu za zadržavanje nezakonito izgrađene zgrade u prostoru.</w:t>
      </w:r>
    </w:p>
    <w:p w:rsidR="00A62615" w:rsidRDefault="00130E5F">
      <w:r>
        <w:t>Prihod poreza na nekretnine dijeli se 80% opć</w:t>
      </w:r>
      <w:r>
        <w:t>ina, 20% županija, dok se naknada za zadržavanje nezakonito izgrađene zgrade u prostoru dijeli 30% županija, 30% općina i 40% država.</w:t>
      </w:r>
    </w:p>
    <w:p w:rsidR="00A62615" w:rsidRDefault="00A62615"/>
    <w:p w:rsidR="00A62615" w:rsidRDefault="00130E5F">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27311</w:t>
            </w:r>
          </w:p>
        </w:tc>
        <w:tc>
          <w:tcPr>
            <w:tcW w:w="3180" w:type="dxa"/>
            <w:tcMar>
              <w:top w:w="0" w:type="dxa"/>
              <w:bottom w:w="0" w:type="dxa"/>
            </w:tcMar>
            <w:vAlign w:val="center"/>
          </w:tcPr>
          <w:p w:rsidR="00A62615" w:rsidRDefault="00130E5F">
            <w:pPr>
              <w:keepNext/>
              <w:keepLines/>
              <w:spacing w:after="0" w:line="240" w:lineRule="auto"/>
            </w:pPr>
            <w:r>
              <w:rPr>
                <w:sz w:val="18"/>
              </w:rPr>
              <w:t xml:space="preserve">Obveze za </w:t>
            </w:r>
            <w:r>
              <w:rPr>
                <w:sz w:val="18"/>
              </w:rPr>
              <w:t>naplaćene tuđe prihode</w:t>
            </w:r>
          </w:p>
        </w:tc>
        <w:tc>
          <w:tcPr>
            <w:tcW w:w="700" w:type="dxa"/>
            <w:tcMar>
              <w:top w:w="0" w:type="dxa"/>
              <w:bottom w:w="0" w:type="dxa"/>
            </w:tcMar>
            <w:vAlign w:val="center"/>
          </w:tcPr>
          <w:p w:rsidR="00A62615" w:rsidRDefault="00130E5F">
            <w:pPr>
              <w:keepNext/>
              <w:keepLines/>
              <w:spacing w:after="0" w:line="240" w:lineRule="auto"/>
            </w:pPr>
            <w:r>
              <w:rPr>
                <w:sz w:val="18"/>
              </w:rPr>
              <w:t>27311</w:t>
            </w:r>
          </w:p>
        </w:tc>
        <w:tc>
          <w:tcPr>
            <w:tcW w:w="1860" w:type="dxa"/>
            <w:tcMar>
              <w:top w:w="0" w:type="dxa"/>
              <w:bottom w:w="0" w:type="dxa"/>
            </w:tcMar>
            <w:vAlign w:val="center"/>
          </w:tcPr>
          <w:p w:rsidR="00A62615" w:rsidRDefault="00130E5F">
            <w:pPr>
              <w:keepNext/>
              <w:keepLines/>
              <w:spacing w:after="0" w:line="240" w:lineRule="auto"/>
              <w:jc w:val="right"/>
            </w:pPr>
            <w:r>
              <w:rPr>
                <w:sz w:val="18"/>
              </w:rPr>
              <w:t>56,62</w:t>
            </w:r>
          </w:p>
        </w:tc>
        <w:tc>
          <w:tcPr>
            <w:tcW w:w="1860" w:type="dxa"/>
            <w:tcMar>
              <w:top w:w="0" w:type="dxa"/>
              <w:bottom w:w="0" w:type="dxa"/>
            </w:tcMar>
            <w:vAlign w:val="center"/>
          </w:tcPr>
          <w:p w:rsidR="00A62615" w:rsidRDefault="00130E5F">
            <w:pPr>
              <w:keepNext/>
              <w:keepLines/>
              <w:spacing w:after="0" w:line="240" w:lineRule="auto"/>
              <w:jc w:val="right"/>
            </w:pPr>
            <w:r>
              <w:rPr>
                <w:sz w:val="18"/>
              </w:rPr>
              <w:t>10.770,34</w:t>
            </w:r>
          </w:p>
        </w:tc>
        <w:tc>
          <w:tcPr>
            <w:tcW w:w="700" w:type="dxa"/>
            <w:tcMar>
              <w:top w:w="0" w:type="dxa"/>
              <w:bottom w:w="0" w:type="dxa"/>
            </w:tcMar>
            <w:vAlign w:val="center"/>
          </w:tcPr>
          <w:p w:rsidR="00A62615" w:rsidRDefault="00130E5F">
            <w:pPr>
              <w:keepNext/>
              <w:keepLines/>
              <w:spacing w:after="0" w:line="240" w:lineRule="auto"/>
              <w:jc w:val="right"/>
            </w:pPr>
            <w:r>
              <w:rPr>
                <w:sz w:val="18"/>
              </w:rPr>
              <w:t>&gt;&gt;100</w:t>
            </w:r>
          </w:p>
        </w:tc>
      </w:tr>
    </w:tbl>
    <w:p w:rsidR="00A62615" w:rsidRDefault="00A62615">
      <w:pPr>
        <w:spacing w:after="0"/>
      </w:pPr>
    </w:p>
    <w:p w:rsidR="00A62615" w:rsidRDefault="00130E5F">
      <w:r>
        <w:t>Odnosi se na obveze za naplaćene tuđe prihode - naknada za uređenje voda - NUV. Navedeni iznos biti će uplaćen Hrvatskim vodama početkom 2026.g.</w:t>
      </w:r>
    </w:p>
    <w:p w:rsidR="00A62615" w:rsidRDefault="00A62615"/>
    <w:p w:rsidR="00A62615" w:rsidRDefault="00130E5F">
      <w:pPr>
        <w:keepNext/>
        <w:spacing w:line="240" w:lineRule="auto"/>
        <w:jc w:val="center"/>
      </w:pPr>
      <w:r>
        <w:rPr>
          <w:b/>
          <w:sz w:val="28"/>
        </w:rPr>
        <w:t>Izvještaj o rashodima prema funkcijskoj klasifikaciji</w:t>
      </w:r>
    </w:p>
    <w:p w:rsidR="00A62615" w:rsidRDefault="00130E5F">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0111</w:t>
            </w:r>
          </w:p>
        </w:tc>
        <w:tc>
          <w:tcPr>
            <w:tcW w:w="3180" w:type="dxa"/>
            <w:tcMar>
              <w:top w:w="0" w:type="dxa"/>
              <w:bottom w:w="0" w:type="dxa"/>
            </w:tcMar>
            <w:vAlign w:val="center"/>
          </w:tcPr>
          <w:p w:rsidR="00A62615" w:rsidRDefault="00130E5F">
            <w:pPr>
              <w:keepNext/>
              <w:keepLines/>
              <w:spacing w:after="0" w:line="240" w:lineRule="auto"/>
            </w:pPr>
            <w:r>
              <w:rPr>
                <w:sz w:val="18"/>
              </w:rPr>
              <w:t>Izvršna i zakonodavna tijela</w:t>
            </w:r>
          </w:p>
        </w:tc>
        <w:tc>
          <w:tcPr>
            <w:tcW w:w="700" w:type="dxa"/>
            <w:tcMar>
              <w:top w:w="0" w:type="dxa"/>
              <w:bottom w:w="0" w:type="dxa"/>
            </w:tcMar>
            <w:vAlign w:val="center"/>
          </w:tcPr>
          <w:p w:rsidR="00A62615" w:rsidRDefault="00130E5F">
            <w:pPr>
              <w:keepNext/>
              <w:keepLines/>
              <w:spacing w:after="0" w:line="240" w:lineRule="auto"/>
            </w:pPr>
            <w:r>
              <w:rPr>
                <w:sz w:val="18"/>
              </w:rPr>
              <w:t>0111</w:t>
            </w:r>
          </w:p>
        </w:tc>
        <w:tc>
          <w:tcPr>
            <w:tcW w:w="1860" w:type="dxa"/>
            <w:tcMar>
              <w:top w:w="0" w:type="dxa"/>
              <w:bottom w:w="0" w:type="dxa"/>
            </w:tcMar>
            <w:vAlign w:val="center"/>
          </w:tcPr>
          <w:p w:rsidR="00A62615" w:rsidRDefault="00130E5F">
            <w:pPr>
              <w:keepNext/>
              <w:keepLines/>
              <w:spacing w:after="0" w:line="240" w:lineRule="auto"/>
              <w:jc w:val="right"/>
            </w:pPr>
            <w:r>
              <w:rPr>
                <w:sz w:val="18"/>
              </w:rPr>
              <w:t>76.693,71</w:t>
            </w:r>
          </w:p>
        </w:tc>
        <w:tc>
          <w:tcPr>
            <w:tcW w:w="1860" w:type="dxa"/>
            <w:tcMar>
              <w:top w:w="0" w:type="dxa"/>
              <w:bottom w:w="0" w:type="dxa"/>
            </w:tcMar>
            <w:vAlign w:val="center"/>
          </w:tcPr>
          <w:p w:rsidR="00A62615" w:rsidRDefault="00130E5F">
            <w:pPr>
              <w:keepNext/>
              <w:keepLines/>
              <w:spacing w:after="0" w:line="240" w:lineRule="auto"/>
              <w:jc w:val="right"/>
            </w:pPr>
            <w:r>
              <w:rPr>
                <w:sz w:val="18"/>
              </w:rPr>
              <w:t>115.001,04</w:t>
            </w:r>
          </w:p>
        </w:tc>
        <w:tc>
          <w:tcPr>
            <w:tcW w:w="700" w:type="dxa"/>
            <w:tcMar>
              <w:top w:w="0" w:type="dxa"/>
              <w:bottom w:w="0" w:type="dxa"/>
            </w:tcMar>
            <w:vAlign w:val="center"/>
          </w:tcPr>
          <w:p w:rsidR="00A62615" w:rsidRDefault="00130E5F">
            <w:pPr>
              <w:keepNext/>
              <w:keepLines/>
              <w:spacing w:after="0" w:line="240" w:lineRule="auto"/>
              <w:jc w:val="right"/>
            </w:pPr>
            <w:r>
              <w:rPr>
                <w:sz w:val="18"/>
              </w:rPr>
              <w:t>149,9</w:t>
            </w:r>
          </w:p>
        </w:tc>
      </w:tr>
    </w:tbl>
    <w:p w:rsidR="00A62615" w:rsidRDefault="00A62615">
      <w:pPr>
        <w:spacing w:after="0"/>
      </w:pPr>
    </w:p>
    <w:p w:rsidR="00A62615" w:rsidRDefault="00130E5F">
      <w:r>
        <w:t>Povećanje rashoda izvršnih i zakonodavnih tijela očituje se u činjenici da su u 2025. godini bili lokalni izbori, te su povećani troškovi međunarodne suradnje. </w:t>
      </w:r>
    </w:p>
    <w:p w:rsidR="00A62615" w:rsidRDefault="00A62615"/>
    <w:p w:rsidR="00A62615" w:rsidRDefault="00130E5F">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w:t>
            </w:r>
            <w:r>
              <w:rPr>
                <w:b/>
                <w:sz w:val="18"/>
              </w:rPr>
              <w:t>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032</w:t>
            </w:r>
          </w:p>
        </w:tc>
        <w:tc>
          <w:tcPr>
            <w:tcW w:w="3180" w:type="dxa"/>
            <w:tcMar>
              <w:top w:w="0" w:type="dxa"/>
              <w:bottom w:w="0" w:type="dxa"/>
            </w:tcMar>
            <w:vAlign w:val="center"/>
          </w:tcPr>
          <w:p w:rsidR="00A62615" w:rsidRDefault="00130E5F">
            <w:pPr>
              <w:keepNext/>
              <w:keepLines/>
              <w:spacing w:after="0" w:line="240" w:lineRule="auto"/>
            </w:pPr>
            <w:r>
              <w:rPr>
                <w:sz w:val="18"/>
              </w:rPr>
              <w:t>Usluge protupožarne zaštite</w:t>
            </w:r>
          </w:p>
        </w:tc>
        <w:tc>
          <w:tcPr>
            <w:tcW w:w="700" w:type="dxa"/>
            <w:tcMar>
              <w:top w:w="0" w:type="dxa"/>
              <w:bottom w:w="0" w:type="dxa"/>
            </w:tcMar>
            <w:vAlign w:val="center"/>
          </w:tcPr>
          <w:p w:rsidR="00A62615" w:rsidRDefault="00130E5F">
            <w:pPr>
              <w:keepNext/>
              <w:keepLines/>
              <w:spacing w:after="0" w:line="240" w:lineRule="auto"/>
            </w:pPr>
            <w:r>
              <w:rPr>
                <w:sz w:val="18"/>
              </w:rPr>
              <w:t>032</w:t>
            </w:r>
          </w:p>
        </w:tc>
        <w:tc>
          <w:tcPr>
            <w:tcW w:w="1860" w:type="dxa"/>
            <w:tcMar>
              <w:top w:w="0" w:type="dxa"/>
              <w:bottom w:w="0" w:type="dxa"/>
            </w:tcMar>
            <w:vAlign w:val="center"/>
          </w:tcPr>
          <w:p w:rsidR="00A62615" w:rsidRDefault="00130E5F">
            <w:pPr>
              <w:keepNext/>
              <w:keepLines/>
              <w:spacing w:after="0" w:line="240" w:lineRule="auto"/>
              <w:jc w:val="right"/>
            </w:pPr>
            <w:r>
              <w:rPr>
                <w:sz w:val="18"/>
              </w:rPr>
              <w:t>342.767,29</w:t>
            </w:r>
          </w:p>
        </w:tc>
        <w:tc>
          <w:tcPr>
            <w:tcW w:w="1860" w:type="dxa"/>
            <w:tcMar>
              <w:top w:w="0" w:type="dxa"/>
              <w:bottom w:w="0" w:type="dxa"/>
            </w:tcMar>
            <w:vAlign w:val="center"/>
          </w:tcPr>
          <w:p w:rsidR="00A62615" w:rsidRDefault="00130E5F">
            <w:pPr>
              <w:keepNext/>
              <w:keepLines/>
              <w:spacing w:after="0" w:line="240" w:lineRule="auto"/>
              <w:jc w:val="right"/>
            </w:pPr>
            <w:r>
              <w:rPr>
                <w:sz w:val="18"/>
              </w:rPr>
              <w:t>2.596.289,58</w:t>
            </w:r>
          </w:p>
        </w:tc>
        <w:tc>
          <w:tcPr>
            <w:tcW w:w="700" w:type="dxa"/>
            <w:tcMar>
              <w:top w:w="0" w:type="dxa"/>
              <w:bottom w:w="0" w:type="dxa"/>
            </w:tcMar>
            <w:vAlign w:val="center"/>
          </w:tcPr>
          <w:p w:rsidR="00A62615" w:rsidRDefault="00130E5F">
            <w:pPr>
              <w:keepNext/>
              <w:keepLines/>
              <w:spacing w:after="0" w:line="240" w:lineRule="auto"/>
              <w:jc w:val="right"/>
            </w:pPr>
            <w:r>
              <w:rPr>
                <w:sz w:val="18"/>
              </w:rPr>
              <w:t>757,4</w:t>
            </w:r>
          </w:p>
        </w:tc>
      </w:tr>
    </w:tbl>
    <w:p w:rsidR="00A62615" w:rsidRDefault="00A62615">
      <w:pPr>
        <w:spacing w:after="0"/>
      </w:pPr>
    </w:p>
    <w:p w:rsidR="00A62615" w:rsidRDefault="00130E5F">
      <w:r>
        <w:t>Povećanje usluga protupožarne zaštite veća su nominalno za 2.253.522,29 EUR, a povećanje se najvećim djelom odnosi na rashode vezane za projekt izgradnje i opremanje vatrogasnog doma.</w:t>
      </w:r>
    </w:p>
    <w:p w:rsidR="00A62615" w:rsidRDefault="00A62615"/>
    <w:p w:rsidR="00A62615" w:rsidRDefault="00130E5F">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0451</w:t>
            </w:r>
          </w:p>
        </w:tc>
        <w:tc>
          <w:tcPr>
            <w:tcW w:w="3180" w:type="dxa"/>
            <w:tcMar>
              <w:top w:w="0" w:type="dxa"/>
              <w:bottom w:w="0" w:type="dxa"/>
            </w:tcMar>
            <w:vAlign w:val="center"/>
          </w:tcPr>
          <w:p w:rsidR="00A62615" w:rsidRDefault="00130E5F">
            <w:pPr>
              <w:keepNext/>
              <w:keepLines/>
              <w:spacing w:after="0" w:line="240" w:lineRule="auto"/>
            </w:pPr>
            <w:r>
              <w:rPr>
                <w:sz w:val="18"/>
              </w:rPr>
              <w:t>Cestovni promet</w:t>
            </w:r>
          </w:p>
        </w:tc>
        <w:tc>
          <w:tcPr>
            <w:tcW w:w="700" w:type="dxa"/>
            <w:tcMar>
              <w:top w:w="0" w:type="dxa"/>
              <w:bottom w:w="0" w:type="dxa"/>
            </w:tcMar>
            <w:vAlign w:val="center"/>
          </w:tcPr>
          <w:p w:rsidR="00A62615" w:rsidRDefault="00130E5F">
            <w:pPr>
              <w:keepNext/>
              <w:keepLines/>
              <w:spacing w:after="0" w:line="240" w:lineRule="auto"/>
            </w:pPr>
            <w:r>
              <w:rPr>
                <w:sz w:val="18"/>
              </w:rPr>
              <w:t>0451</w:t>
            </w:r>
          </w:p>
        </w:tc>
        <w:tc>
          <w:tcPr>
            <w:tcW w:w="1860" w:type="dxa"/>
            <w:tcMar>
              <w:top w:w="0" w:type="dxa"/>
              <w:bottom w:w="0" w:type="dxa"/>
            </w:tcMar>
            <w:vAlign w:val="center"/>
          </w:tcPr>
          <w:p w:rsidR="00A62615" w:rsidRDefault="00130E5F">
            <w:pPr>
              <w:keepNext/>
              <w:keepLines/>
              <w:spacing w:after="0" w:line="240" w:lineRule="auto"/>
              <w:jc w:val="right"/>
            </w:pPr>
            <w:r>
              <w:rPr>
                <w:sz w:val="18"/>
              </w:rPr>
              <w:t>481.313,06</w:t>
            </w:r>
          </w:p>
        </w:tc>
        <w:tc>
          <w:tcPr>
            <w:tcW w:w="1860" w:type="dxa"/>
            <w:tcMar>
              <w:top w:w="0" w:type="dxa"/>
              <w:bottom w:w="0" w:type="dxa"/>
            </w:tcMar>
            <w:vAlign w:val="center"/>
          </w:tcPr>
          <w:p w:rsidR="00A62615" w:rsidRDefault="00130E5F">
            <w:pPr>
              <w:keepNext/>
              <w:keepLines/>
              <w:spacing w:after="0" w:line="240" w:lineRule="auto"/>
              <w:jc w:val="right"/>
            </w:pPr>
            <w:r>
              <w:rPr>
                <w:sz w:val="18"/>
              </w:rPr>
              <w:t>906.909,97</w:t>
            </w:r>
          </w:p>
        </w:tc>
        <w:tc>
          <w:tcPr>
            <w:tcW w:w="700" w:type="dxa"/>
            <w:tcMar>
              <w:top w:w="0" w:type="dxa"/>
              <w:bottom w:w="0" w:type="dxa"/>
            </w:tcMar>
            <w:vAlign w:val="center"/>
          </w:tcPr>
          <w:p w:rsidR="00A62615" w:rsidRDefault="00130E5F">
            <w:pPr>
              <w:keepNext/>
              <w:keepLines/>
              <w:spacing w:after="0" w:line="240" w:lineRule="auto"/>
              <w:jc w:val="right"/>
            </w:pPr>
            <w:r>
              <w:rPr>
                <w:sz w:val="18"/>
              </w:rPr>
              <w:t>188,4</w:t>
            </w:r>
          </w:p>
        </w:tc>
      </w:tr>
    </w:tbl>
    <w:p w:rsidR="00A62615" w:rsidRDefault="00A62615">
      <w:pPr>
        <w:spacing w:after="0"/>
      </w:pPr>
    </w:p>
    <w:p w:rsidR="00A62615" w:rsidRDefault="00130E5F">
      <w:r>
        <w:t>U 2025. godini više se ulagalo u cestovni promet, tj. u izgradnju cesti, održavanje nerazvrstanih cesta te su se vršila dodatna ulaganja na cestama. </w:t>
      </w:r>
    </w:p>
    <w:p w:rsidR="00A62615" w:rsidRDefault="00A62615"/>
    <w:p w:rsidR="00A62615" w:rsidRDefault="00130E5F">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046</w:t>
            </w:r>
          </w:p>
        </w:tc>
        <w:tc>
          <w:tcPr>
            <w:tcW w:w="3180" w:type="dxa"/>
            <w:tcMar>
              <w:top w:w="0" w:type="dxa"/>
              <w:bottom w:w="0" w:type="dxa"/>
            </w:tcMar>
            <w:vAlign w:val="center"/>
          </w:tcPr>
          <w:p w:rsidR="00A62615" w:rsidRDefault="00130E5F">
            <w:pPr>
              <w:keepNext/>
              <w:keepLines/>
              <w:spacing w:after="0" w:line="240" w:lineRule="auto"/>
            </w:pPr>
            <w:r>
              <w:rPr>
                <w:sz w:val="18"/>
              </w:rPr>
              <w:t>Komunikacije</w:t>
            </w:r>
          </w:p>
        </w:tc>
        <w:tc>
          <w:tcPr>
            <w:tcW w:w="700" w:type="dxa"/>
            <w:tcMar>
              <w:top w:w="0" w:type="dxa"/>
              <w:bottom w:w="0" w:type="dxa"/>
            </w:tcMar>
            <w:vAlign w:val="center"/>
          </w:tcPr>
          <w:p w:rsidR="00A62615" w:rsidRDefault="00130E5F">
            <w:pPr>
              <w:keepNext/>
              <w:keepLines/>
              <w:spacing w:after="0" w:line="240" w:lineRule="auto"/>
            </w:pPr>
            <w:r>
              <w:rPr>
                <w:sz w:val="18"/>
              </w:rPr>
              <w:t>046</w:t>
            </w:r>
          </w:p>
        </w:tc>
        <w:tc>
          <w:tcPr>
            <w:tcW w:w="1860" w:type="dxa"/>
            <w:tcMar>
              <w:top w:w="0" w:type="dxa"/>
              <w:bottom w:w="0" w:type="dxa"/>
            </w:tcMar>
            <w:vAlign w:val="center"/>
          </w:tcPr>
          <w:p w:rsidR="00A62615" w:rsidRDefault="00130E5F">
            <w:pPr>
              <w:keepNext/>
              <w:keepLines/>
              <w:spacing w:after="0" w:line="240" w:lineRule="auto"/>
              <w:jc w:val="right"/>
            </w:pPr>
            <w:r>
              <w:rPr>
                <w:sz w:val="18"/>
              </w:rPr>
              <w:t>22.249,95</w:t>
            </w:r>
          </w:p>
        </w:tc>
        <w:tc>
          <w:tcPr>
            <w:tcW w:w="1860" w:type="dxa"/>
            <w:tcMar>
              <w:top w:w="0" w:type="dxa"/>
              <w:bottom w:w="0" w:type="dxa"/>
            </w:tcMar>
            <w:vAlign w:val="center"/>
          </w:tcPr>
          <w:p w:rsidR="00A62615" w:rsidRDefault="00130E5F">
            <w:pPr>
              <w:keepNext/>
              <w:keepLines/>
              <w:spacing w:after="0" w:line="240" w:lineRule="auto"/>
              <w:jc w:val="right"/>
            </w:pPr>
            <w:r>
              <w:rPr>
                <w:sz w:val="18"/>
              </w:rPr>
              <w:t>74.109,65</w:t>
            </w:r>
          </w:p>
        </w:tc>
        <w:tc>
          <w:tcPr>
            <w:tcW w:w="700" w:type="dxa"/>
            <w:tcMar>
              <w:top w:w="0" w:type="dxa"/>
              <w:bottom w:w="0" w:type="dxa"/>
            </w:tcMar>
            <w:vAlign w:val="center"/>
          </w:tcPr>
          <w:p w:rsidR="00A62615" w:rsidRDefault="00130E5F">
            <w:pPr>
              <w:keepNext/>
              <w:keepLines/>
              <w:spacing w:after="0" w:line="240" w:lineRule="auto"/>
              <w:jc w:val="right"/>
            </w:pPr>
            <w:r>
              <w:rPr>
                <w:sz w:val="18"/>
              </w:rPr>
              <w:t>333,1</w:t>
            </w:r>
          </w:p>
        </w:tc>
      </w:tr>
    </w:tbl>
    <w:p w:rsidR="00A62615" w:rsidRDefault="00A62615">
      <w:pPr>
        <w:spacing w:after="0"/>
      </w:pPr>
    </w:p>
    <w:p w:rsidR="00A62615" w:rsidRDefault="00130E5F">
      <w:r>
        <w:t>Na poziciji komunikacije bilježimo uvećanje od 233%, a odnosi se na projekt izgradnja elektroničke komunikacijske infrastrukture EKI (SIK).</w:t>
      </w:r>
    </w:p>
    <w:p w:rsidR="00A62615" w:rsidRDefault="00A62615"/>
    <w:p w:rsidR="00A62615" w:rsidRDefault="00130E5F">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061</w:t>
            </w:r>
          </w:p>
        </w:tc>
        <w:tc>
          <w:tcPr>
            <w:tcW w:w="3180" w:type="dxa"/>
            <w:tcMar>
              <w:top w:w="0" w:type="dxa"/>
              <w:bottom w:w="0" w:type="dxa"/>
            </w:tcMar>
            <w:vAlign w:val="center"/>
          </w:tcPr>
          <w:p w:rsidR="00A62615" w:rsidRDefault="00130E5F">
            <w:pPr>
              <w:keepNext/>
              <w:keepLines/>
              <w:spacing w:after="0" w:line="240" w:lineRule="auto"/>
            </w:pPr>
            <w:r>
              <w:rPr>
                <w:sz w:val="18"/>
              </w:rPr>
              <w:t>Razvoj stanovanja</w:t>
            </w:r>
          </w:p>
        </w:tc>
        <w:tc>
          <w:tcPr>
            <w:tcW w:w="700" w:type="dxa"/>
            <w:tcMar>
              <w:top w:w="0" w:type="dxa"/>
              <w:bottom w:w="0" w:type="dxa"/>
            </w:tcMar>
            <w:vAlign w:val="center"/>
          </w:tcPr>
          <w:p w:rsidR="00A62615" w:rsidRDefault="00130E5F">
            <w:pPr>
              <w:keepNext/>
              <w:keepLines/>
              <w:spacing w:after="0" w:line="240" w:lineRule="auto"/>
            </w:pPr>
            <w:r>
              <w:rPr>
                <w:sz w:val="18"/>
              </w:rPr>
              <w:t>061</w:t>
            </w:r>
          </w:p>
        </w:tc>
        <w:tc>
          <w:tcPr>
            <w:tcW w:w="1860" w:type="dxa"/>
            <w:tcMar>
              <w:top w:w="0" w:type="dxa"/>
              <w:bottom w:w="0" w:type="dxa"/>
            </w:tcMar>
            <w:vAlign w:val="center"/>
          </w:tcPr>
          <w:p w:rsidR="00A62615" w:rsidRDefault="00130E5F">
            <w:pPr>
              <w:keepNext/>
              <w:keepLines/>
              <w:spacing w:after="0" w:line="240" w:lineRule="auto"/>
              <w:jc w:val="right"/>
            </w:pPr>
            <w:r>
              <w:rPr>
                <w:sz w:val="18"/>
              </w:rPr>
              <w:t>78.272,08</w:t>
            </w:r>
          </w:p>
        </w:tc>
        <w:tc>
          <w:tcPr>
            <w:tcW w:w="1860" w:type="dxa"/>
            <w:tcMar>
              <w:top w:w="0" w:type="dxa"/>
              <w:bottom w:w="0" w:type="dxa"/>
            </w:tcMar>
            <w:vAlign w:val="center"/>
          </w:tcPr>
          <w:p w:rsidR="00A62615" w:rsidRDefault="00130E5F">
            <w:pPr>
              <w:keepNext/>
              <w:keepLines/>
              <w:spacing w:after="0" w:line="240" w:lineRule="auto"/>
              <w:jc w:val="right"/>
            </w:pPr>
            <w:r>
              <w:rPr>
                <w:sz w:val="18"/>
              </w:rPr>
              <w:t>208.598,36</w:t>
            </w:r>
          </w:p>
        </w:tc>
        <w:tc>
          <w:tcPr>
            <w:tcW w:w="700" w:type="dxa"/>
            <w:tcMar>
              <w:top w:w="0" w:type="dxa"/>
              <w:bottom w:w="0" w:type="dxa"/>
            </w:tcMar>
            <w:vAlign w:val="center"/>
          </w:tcPr>
          <w:p w:rsidR="00A62615" w:rsidRDefault="00130E5F">
            <w:pPr>
              <w:keepNext/>
              <w:keepLines/>
              <w:spacing w:after="0" w:line="240" w:lineRule="auto"/>
              <w:jc w:val="right"/>
            </w:pPr>
            <w:r>
              <w:rPr>
                <w:sz w:val="18"/>
              </w:rPr>
              <w:t>266,5</w:t>
            </w:r>
          </w:p>
        </w:tc>
      </w:tr>
    </w:tbl>
    <w:p w:rsidR="00A62615" w:rsidRDefault="00A62615">
      <w:pPr>
        <w:spacing w:after="0"/>
      </w:pPr>
    </w:p>
    <w:p w:rsidR="00A62615" w:rsidRDefault="00130E5F">
      <w:r>
        <w:t>Razvoj stanovanja bilježi uvećanje od 166%. Navedeno se odnosi na uređenje tj. dodatna ulaganja na građevinskim objektima u vlasništvu Općine.</w:t>
      </w:r>
    </w:p>
    <w:p w:rsidR="00A62615" w:rsidRDefault="00A62615"/>
    <w:p w:rsidR="00A62615" w:rsidRDefault="00130E5F">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064</w:t>
            </w:r>
          </w:p>
        </w:tc>
        <w:tc>
          <w:tcPr>
            <w:tcW w:w="3180" w:type="dxa"/>
            <w:tcMar>
              <w:top w:w="0" w:type="dxa"/>
              <w:bottom w:w="0" w:type="dxa"/>
            </w:tcMar>
            <w:vAlign w:val="center"/>
          </w:tcPr>
          <w:p w:rsidR="00A62615" w:rsidRDefault="00130E5F">
            <w:pPr>
              <w:keepNext/>
              <w:keepLines/>
              <w:spacing w:after="0" w:line="240" w:lineRule="auto"/>
            </w:pPr>
            <w:r>
              <w:rPr>
                <w:sz w:val="18"/>
              </w:rPr>
              <w:t>Ulična rasvjeta</w:t>
            </w:r>
          </w:p>
        </w:tc>
        <w:tc>
          <w:tcPr>
            <w:tcW w:w="700" w:type="dxa"/>
            <w:tcMar>
              <w:top w:w="0" w:type="dxa"/>
              <w:bottom w:w="0" w:type="dxa"/>
            </w:tcMar>
            <w:vAlign w:val="center"/>
          </w:tcPr>
          <w:p w:rsidR="00A62615" w:rsidRDefault="00130E5F">
            <w:pPr>
              <w:keepNext/>
              <w:keepLines/>
              <w:spacing w:after="0" w:line="240" w:lineRule="auto"/>
            </w:pPr>
            <w:r>
              <w:rPr>
                <w:sz w:val="18"/>
              </w:rPr>
              <w:t>064</w:t>
            </w:r>
          </w:p>
        </w:tc>
        <w:tc>
          <w:tcPr>
            <w:tcW w:w="1860" w:type="dxa"/>
            <w:tcMar>
              <w:top w:w="0" w:type="dxa"/>
              <w:bottom w:w="0" w:type="dxa"/>
            </w:tcMar>
            <w:vAlign w:val="center"/>
          </w:tcPr>
          <w:p w:rsidR="00A62615" w:rsidRDefault="00130E5F">
            <w:pPr>
              <w:keepNext/>
              <w:keepLines/>
              <w:spacing w:after="0" w:line="240" w:lineRule="auto"/>
              <w:jc w:val="right"/>
            </w:pPr>
            <w:r>
              <w:rPr>
                <w:sz w:val="18"/>
              </w:rPr>
              <w:t>244.806,66</w:t>
            </w:r>
          </w:p>
        </w:tc>
        <w:tc>
          <w:tcPr>
            <w:tcW w:w="1860" w:type="dxa"/>
            <w:tcMar>
              <w:top w:w="0" w:type="dxa"/>
              <w:bottom w:w="0" w:type="dxa"/>
            </w:tcMar>
            <w:vAlign w:val="center"/>
          </w:tcPr>
          <w:p w:rsidR="00A62615" w:rsidRDefault="00130E5F">
            <w:pPr>
              <w:keepNext/>
              <w:keepLines/>
              <w:spacing w:after="0" w:line="240" w:lineRule="auto"/>
              <w:jc w:val="right"/>
            </w:pPr>
            <w:r>
              <w:rPr>
                <w:sz w:val="18"/>
              </w:rPr>
              <w:t>308.723,79</w:t>
            </w:r>
          </w:p>
        </w:tc>
        <w:tc>
          <w:tcPr>
            <w:tcW w:w="700" w:type="dxa"/>
            <w:tcMar>
              <w:top w:w="0" w:type="dxa"/>
              <w:bottom w:w="0" w:type="dxa"/>
            </w:tcMar>
            <w:vAlign w:val="center"/>
          </w:tcPr>
          <w:p w:rsidR="00A62615" w:rsidRDefault="00130E5F">
            <w:pPr>
              <w:keepNext/>
              <w:keepLines/>
              <w:spacing w:after="0" w:line="240" w:lineRule="auto"/>
              <w:jc w:val="right"/>
            </w:pPr>
            <w:r>
              <w:rPr>
                <w:sz w:val="18"/>
              </w:rPr>
              <w:t>126,1</w:t>
            </w:r>
          </w:p>
        </w:tc>
      </w:tr>
    </w:tbl>
    <w:p w:rsidR="00A62615" w:rsidRDefault="00A62615">
      <w:pPr>
        <w:spacing w:after="0"/>
      </w:pPr>
    </w:p>
    <w:p w:rsidR="00A62615" w:rsidRDefault="00130E5F">
      <w:r>
        <w:t>U 2025. godini postavljeno je više nove ulične rasvjete u odnosu na 2024.g. </w:t>
      </w:r>
    </w:p>
    <w:p w:rsidR="00A62615" w:rsidRDefault="00A62615"/>
    <w:p w:rsidR="00A62615" w:rsidRDefault="00130E5F">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066</w:t>
            </w:r>
          </w:p>
        </w:tc>
        <w:tc>
          <w:tcPr>
            <w:tcW w:w="3180" w:type="dxa"/>
            <w:tcMar>
              <w:top w:w="0" w:type="dxa"/>
              <w:bottom w:w="0" w:type="dxa"/>
            </w:tcMar>
            <w:vAlign w:val="center"/>
          </w:tcPr>
          <w:p w:rsidR="00A62615" w:rsidRDefault="00130E5F">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rsidR="00A62615" w:rsidRDefault="00130E5F">
            <w:pPr>
              <w:keepNext/>
              <w:keepLines/>
              <w:spacing w:after="0" w:line="240" w:lineRule="auto"/>
            </w:pPr>
            <w:r>
              <w:rPr>
                <w:sz w:val="18"/>
              </w:rPr>
              <w:t>066</w:t>
            </w:r>
          </w:p>
        </w:tc>
        <w:tc>
          <w:tcPr>
            <w:tcW w:w="1860" w:type="dxa"/>
            <w:tcMar>
              <w:top w:w="0" w:type="dxa"/>
              <w:bottom w:w="0" w:type="dxa"/>
            </w:tcMar>
            <w:vAlign w:val="center"/>
          </w:tcPr>
          <w:p w:rsidR="00A62615" w:rsidRDefault="00130E5F">
            <w:pPr>
              <w:keepNext/>
              <w:keepLines/>
              <w:spacing w:after="0" w:line="240" w:lineRule="auto"/>
              <w:jc w:val="right"/>
            </w:pPr>
            <w:r>
              <w:rPr>
                <w:sz w:val="18"/>
              </w:rPr>
              <w:t>921.902,73</w:t>
            </w:r>
          </w:p>
        </w:tc>
        <w:tc>
          <w:tcPr>
            <w:tcW w:w="1860" w:type="dxa"/>
            <w:tcMar>
              <w:top w:w="0" w:type="dxa"/>
              <w:bottom w:w="0" w:type="dxa"/>
            </w:tcMar>
            <w:vAlign w:val="center"/>
          </w:tcPr>
          <w:p w:rsidR="00A62615" w:rsidRDefault="00130E5F">
            <w:pPr>
              <w:keepNext/>
              <w:keepLines/>
              <w:spacing w:after="0" w:line="240" w:lineRule="auto"/>
              <w:jc w:val="right"/>
            </w:pPr>
            <w:r>
              <w:rPr>
                <w:sz w:val="18"/>
              </w:rPr>
              <w:t>294.288,33</w:t>
            </w:r>
          </w:p>
        </w:tc>
        <w:tc>
          <w:tcPr>
            <w:tcW w:w="700" w:type="dxa"/>
            <w:tcMar>
              <w:top w:w="0" w:type="dxa"/>
              <w:bottom w:w="0" w:type="dxa"/>
            </w:tcMar>
            <w:vAlign w:val="center"/>
          </w:tcPr>
          <w:p w:rsidR="00A62615" w:rsidRDefault="00130E5F">
            <w:pPr>
              <w:keepNext/>
              <w:keepLines/>
              <w:spacing w:after="0" w:line="240" w:lineRule="auto"/>
              <w:jc w:val="right"/>
            </w:pPr>
            <w:r>
              <w:rPr>
                <w:sz w:val="18"/>
              </w:rPr>
              <w:t>31,9</w:t>
            </w:r>
          </w:p>
        </w:tc>
      </w:tr>
    </w:tbl>
    <w:p w:rsidR="00A62615" w:rsidRDefault="00A62615">
      <w:pPr>
        <w:spacing w:after="0"/>
      </w:pPr>
    </w:p>
    <w:p w:rsidR="00A62615" w:rsidRDefault="00130E5F">
      <w:r>
        <w:t>U 2025. godini bilo je manje uređivanja javnih površina u odnosu na prethodnu godinu, te su prethodne godine isplaćene naknade štete nastale uslijed poplave na području Općine. </w:t>
      </w:r>
    </w:p>
    <w:p w:rsidR="00A62615" w:rsidRDefault="00A62615"/>
    <w:p w:rsidR="00A62615" w:rsidRDefault="00130E5F">
      <w:pPr>
        <w:keepNext/>
        <w:spacing w:line="240" w:lineRule="auto"/>
        <w:jc w:val="center"/>
      </w:pPr>
      <w:r>
        <w:rPr>
          <w:sz w:val="28"/>
        </w:rPr>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07</w:t>
            </w:r>
          </w:p>
        </w:tc>
        <w:tc>
          <w:tcPr>
            <w:tcW w:w="3180" w:type="dxa"/>
            <w:tcMar>
              <w:top w:w="0" w:type="dxa"/>
              <w:bottom w:w="0" w:type="dxa"/>
            </w:tcMar>
            <w:vAlign w:val="center"/>
          </w:tcPr>
          <w:p w:rsidR="00A62615" w:rsidRDefault="00130E5F">
            <w:pPr>
              <w:keepNext/>
              <w:keepLines/>
              <w:spacing w:after="0" w:line="240" w:lineRule="auto"/>
            </w:pPr>
            <w:r>
              <w:rPr>
                <w:sz w:val="18"/>
              </w:rPr>
              <w:t>Zdravstvo (šifre 071+072+073+074+075+076)</w:t>
            </w:r>
          </w:p>
        </w:tc>
        <w:tc>
          <w:tcPr>
            <w:tcW w:w="700" w:type="dxa"/>
            <w:tcMar>
              <w:top w:w="0" w:type="dxa"/>
              <w:bottom w:w="0" w:type="dxa"/>
            </w:tcMar>
            <w:vAlign w:val="center"/>
          </w:tcPr>
          <w:p w:rsidR="00A62615" w:rsidRDefault="00130E5F">
            <w:pPr>
              <w:keepNext/>
              <w:keepLines/>
              <w:spacing w:after="0" w:line="240" w:lineRule="auto"/>
            </w:pPr>
            <w:r>
              <w:rPr>
                <w:sz w:val="18"/>
              </w:rPr>
              <w:t>07</w:t>
            </w:r>
          </w:p>
        </w:tc>
        <w:tc>
          <w:tcPr>
            <w:tcW w:w="1860" w:type="dxa"/>
            <w:tcMar>
              <w:top w:w="0" w:type="dxa"/>
              <w:bottom w:w="0" w:type="dxa"/>
            </w:tcMar>
            <w:vAlign w:val="center"/>
          </w:tcPr>
          <w:p w:rsidR="00A62615" w:rsidRDefault="00130E5F">
            <w:pPr>
              <w:keepNext/>
              <w:keepLines/>
              <w:spacing w:after="0" w:line="240" w:lineRule="auto"/>
              <w:jc w:val="right"/>
            </w:pPr>
            <w:r>
              <w:rPr>
                <w:sz w:val="18"/>
              </w:rPr>
              <w:t>24.208,48</w:t>
            </w:r>
          </w:p>
        </w:tc>
        <w:tc>
          <w:tcPr>
            <w:tcW w:w="1860" w:type="dxa"/>
            <w:tcMar>
              <w:top w:w="0" w:type="dxa"/>
              <w:bottom w:w="0" w:type="dxa"/>
            </w:tcMar>
            <w:vAlign w:val="center"/>
          </w:tcPr>
          <w:p w:rsidR="00A62615" w:rsidRDefault="00130E5F">
            <w:pPr>
              <w:keepNext/>
              <w:keepLines/>
              <w:spacing w:after="0" w:line="240" w:lineRule="auto"/>
              <w:jc w:val="right"/>
            </w:pPr>
            <w:r>
              <w:rPr>
                <w:sz w:val="18"/>
              </w:rPr>
              <w:t>48.197,72</w:t>
            </w:r>
          </w:p>
        </w:tc>
        <w:tc>
          <w:tcPr>
            <w:tcW w:w="700" w:type="dxa"/>
            <w:tcMar>
              <w:top w:w="0" w:type="dxa"/>
              <w:bottom w:w="0" w:type="dxa"/>
            </w:tcMar>
            <w:vAlign w:val="center"/>
          </w:tcPr>
          <w:p w:rsidR="00A62615" w:rsidRDefault="00130E5F">
            <w:pPr>
              <w:keepNext/>
              <w:keepLines/>
              <w:spacing w:after="0" w:line="240" w:lineRule="auto"/>
              <w:jc w:val="right"/>
            </w:pPr>
            <w:r>
              <w:rPr>
                <w:sz w:val="18"/>
              </w:rPr>
              <w:t>199,1</w:t>
            </w:r>
          </w:p>
        </w:tc>
      </w:tr>
    </w:tbl>
    <w:p w:rsidR="00A62615" w:rsidRDefault="00A62615">
      <w:pPr>
        <w:spacing w:after="0"/>
      </w:pPr>
    </w:p>
    <w:p w:rsidR="00A62615" w:rsidRDefault="00130E5F">
      <w:r>
        <w:t>Bilježimo uvećanje od 100%, a odnosi se na sufinanciranje hitne medicinske pomoći, veterinarskih usluga, pomoći hospiciju, sufinanciranje troškova medicinske sestre, te logopedski program za djecu Kokolingo.</w:t>
      </w:r>
    </w:p>
    <w:p w:rsidR="00A62615" w:rsidRDefault="00A62615"/>
    <w:p w:rsidR="00A62615" w:rsidRDefault="00130E5F">
      <w:pPr>
        <w:keepNext/>
        <w:spacing w:line="240" w:lineRule="auto"/>
        <w:jc w:val="center"/>
      </w:pPr>
      <w:r>
        <w:rPr>
          <w:sz w:val="28"/>
        </w:rPr>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081</w:t>
            </w:r>
          </w:p>
        </w:tc>
        <w:tc>
          <w:tcPr>
            <w:tcW w:w="3180" w:type="dxa"/>
            <w:tcMar>
              <w:top w:w="0" w:type="dxa"/>
              <w:bottom w:w="0" w:type="dxa"/>
            </w:tcMar>
            <w:vAlign w:val="center"/>
          </w:tcPr>
          <w:p w:rsidR="00A62615" w:rsidRDefault="00130E5F">
            <w:pPr>
              <w:keepNext/>
              <w:keepLines/>
              <w:spacing w:after="0" w:line="240" w:lineRule="auto"/>
            </w:pPr>
            <w:r>
              <w:rPr>
                <w:sz w:val="18"/>
              </w:rPr>
              <w:t>Službe rekreacije i sporta</w:t>
            </w:r>
          </w:p>
        </w:tc>
        <w:tc>
          <w:tcPr>
            <w:tcW w:w="700" w:type="dxa"/>
            <w:tcMar>
              <w:top w:w="0" w:type="dxa"/>
              <w:bottom w:w="0" w:type="dxa"/>
            </w:tcMar>
            <w:vAlign w:val="center"/>
          </w:tcPr>
          <w:p w:rsidR="00A62615" w:rsidRDefault="00130E5F">
            <w:pPr>
              <w:keepNext/>
              <w:keepLines/>
              <w:spacing w:after="0" w:line="240" w:lineRule="auto"/>
            </w:pPr>
            <w:r>
              <w:rPr>
                <w:sz w:val="18"/>
              </w:rPr>
              <w:t>081</w:t>
            </w:r>
          </w:p>
        </w:tc>
        <w:tc>
          <w:tcPr>
            <w:tcW w:w="1860" w:type="dxa"/>
            <w:tcMar>
              <w:top w:w="0" w:type="dxa"/>
              <w:bottom w:w="0" w:type="dxa"/>
            </w:tcMar>
            <w:vAlign w:val="center"/>
          </w:tcPr>
          <w:p w:rsidR="00A62615" w:rsidRDefault="00130E5F">
            <w:pPr>
              <w:keepNext/>
              <w:keepLines/>
              <w:spacing w:after="0" w:line="240" w:lineRule="auto"/>
              <w:jc w:val="right"/>
            </w:pPr>
            <w:r>
              <w:rPr>
                <w:sz w:val="18"/>
              </w:rPr>
              <w:t>344.133,79</w:t>
            </w:r>
          </w:p>
        </w:tc>
        <w:tc>
          <w:tcPr>
            <w:tcW w:w="1860" w:type="dxa"/>
            <w:tcMar>
              <w:top w:w="0" w:type="dxa"/>
              <w:bottom w:w="0" w:type="dxa"/>
            </w:tcMar>
            <w:vAlign w:val="center"/>
          </w:tcPr>
          <w:p w:rsidR="00A62615" w:rsidRDefault="00130E5F">
            <w:pPr>
              <w:keepNext/>
              <w:keepLines/>
              <w:spacing w:after="0" w:line="240" w:lineRule="auto"/>
              <w:jc w:val="right"/>
            </w:pPr>
            <w:r>
              <w:rPr>
                <w:sz w:val="18"/>
              </w:rPr>
              <w:t>208.775,39</w:t>
            </w:r>
          </w:p>
        </w:tc>
        <w:tc>
          <w:tcPr>
            <w:tcW w:w="700" w:type="dxa"/>
            <w:tcMar>
              <w:top w:w="0" w:type="dxa"/>
              <w:bottom w:w="0" w:type="dxa"/>
            </w:tcMar>
            <w:vAlign w:val="center"/>
          </w:tcPr>
          <w:p w:rsidR="00A62615" w:rsidRDefault="00130E5F">
            <w:pPr>
              <w:keepNext/>
              <w:keepLines/>
              <w:spacing w:after="0" w:line="240" w:lineRule="auto"/>
              <w:jc w:val="right"/>
            </w:pPr>
            <w:r>
              <w:rPr>
                <w:sz w:val="18"/>
              </w:rPr>
              <w:t>60,7</w:t>
            </w:r>
          </w:p>
        </w:tc>
      </w:tr>
    </w:tbl>
    <w:p w:rsidR="00A62615" w:rsidRDefault="00A62615">
      <w:pPr>
        <w:spacing w:after="0"/>
      </w:pPr>
    </w:p>
    <w:p w:rsidR="00A62615" w:rsidRDefault="00130E5F">
      <w:r>
        <w:t>U 2025. godini bilježimo umanjenje od 40%. Naime u prethodnoj godini smo ostvarili rashode za izgradnju boćališta u Oštrobradić.</w:t>
      </w:r>
    </w:p>
    <w:p w:rsidR="00A62615" w:rsidRDefault="00A62615"/>
    <w:p w:rsidR="00A62615" w:rsidRDefault="00130E5F">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086</w:t>
            </w:r>
          </w:p>
        </w:tc>
        <w:tc>
          <w:tcPr>
            <w:tcW w:w="3180" w:type="dxa"/>
            <w:tcMar>
              <w:top w:w="0" w:type="dxa"/>
              <w:bottom w:w="0" w:type="dxa"/>
            </w:tcMar>
            <w:vAlign w:val="center"/>
          </w:tcPr>
          <w:p w:rsidR="00A62615" w:rsidRDefault="00130E5F">
            <w:pPr>
              <w:keepNext/>
              <w:keepLines/>
              <w:spacing w:after="0" w:line="240" w:lineRule="auto"/>
            </w:pPr>
            <w:r>
              <w:rPr>
                <w:sz w:val="18"/>
              </w:rPr>
              <w:t>Rashodi za rekreaciju, kulturu i religiju koji nisu drugdje svrstani</w:t>
            </w:r>
          </w:p>
        </w:tc>
        <w:tc>
          <w:tcPr>
            <w:tcW w:w="700" w:type="dxa"/>
            <w:tcMar>
              <w:top w:w="0" w:type="dxa"/>
              <w:bottom w:w="0" w:type="dxa"/>
            </w:tcMar>
            <w:vAlign w:val="center"/>
          </w:tcPr>
          <w:p w:rsidR="00A62615" w:rsidRDefault="00130E5F">
            <w:pPr>
              <w:keepNext/>
              <w:keepLines/>
              <w:spacing w:after="0" w:line="240" w:lineRule="auto"/>
            </w:pPr>
            <w:r>
              <w:rPr>
                <w:sz w:val="18"/>
              </w:rPr>
              <w:t>086</w:t>
            </w:r>
          </w:p>
        </w:tc>
        <w:tc>
          <w:tcPr>
            <w:tcW w:w="1860" w:type="dxa"/>
            <w:tcMar>
              <w:top w:w="0" w:type="dxa"/>
              <w:bottom w:w="0" w:type="dxa"/>
            </w:tcMar>
            <w:vAlign w:val="center"/>
          </w:tcPr>
          <w:p w:rsidR="00A62615" w:rsidRDefault="00130E5F">
            <w:pPr>
              <w:keepNext/>
              <w:keepLines/>
              <w:spacing w:after="0" w:line="240" w:lineRule="auto"/>
              <w:jc w:val="right"/>
            </w:pPr>
            <w:r>
              <w:rPr>
                <w:sz w:val="18"/>
              </w:rPr>
              <w:t>43.875,97</w:t>
            </w:r>
          </w:p>
        </w:tc>
        <w:tc>
          <w:tcPr>
            <w:tcW w:w="1860" w:type="dxa"/>
            <w:tcMar>
              <w:top w:w="0" w:type="dxa"/>
              <w:bottom w:w="0" w:type="dxa"/>
            </w:tcMar>
            <w:vAlign w:val="center"/>
          </w:tcPr>
          <w:p w:rsidR="00A62615" w:rsidRDefault="00130E5F">
            <w:pPr>
              <w:keepNext/>
              <w:keepLines/>
              <w:spacing w:after="0" w:line="240" w:lineRule="auto"/>
              <w:jc w:val="right"/>
            </w:pPr>
            <w:r>
              <w:rPr>
                <w:sz w:val="18"/>
              </w:rPr>
              <w:t>58.637,47</w:t>
            </w:r>
          </w:p>
        </w:tc>
        <w:tc>
          <w:tcPr>
            <w:tcW w:w="700" w:type="dxa"/>
            <w:tcMar>
              <w:top w:w="0" w:type="dxa"/>
              <w:bottom w:w="0" w:type="dxa"/>
            </w:tcMar>
            <w:vAlign w:val="center"/>
          </w:tcPr>
          <w:p w:rsidR="00A62615" w:rsidRDefault="00130E5F">
            <w:pPr>
              <w:keepNext/>
              <w:keepLines/>
              <w:spacing w:after="0" w:line="240" w:lineRule="auto"/>
              <w:jc w:val="right"/>
            </w:pPr>
            <w:r>
              <w:rPr>
                <w:sz w:val="18"/>
              </w:rPr>
              <w:t>133,6</w:t>
            </w:r>
          </w:p>
        </w:tc>
      </w:tr>
    </w:tbl>
    <w:p w:rsidR="00A62615" w:rsidRDefault="00A62615">
      <w:pPr>
        <w:spacing w:after="0"/>
      </w:pPr>
    </w:p>
    <w:p w:rsidR="00A62615" w:rsidRDefault="00130E5F">
      <w:r>
        <w:t>U 2025. godini osigurana su veća sredstva za financiranje udruga u kulturi.</w:t>
      </w:r>
    </w:p>
    <w:p w:rsidR="00A62615" w:rsidRDefault="00A62615"/>
    <w:p w:rsidR="00A62615" w:rsidRDefault="00130E5F">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09</w:t>
            </w:r>
          </w:p>
        </w:tc>
        <w:tc>
          <w:tcPr>
            <w:tcW w:w="3180" w:type="dxa"/>
            <w:tcMar>
              <w:top w:w="0" w:type="dxa"/>
              <w:bottom w:w="0" w:type="dxa"/>
            </w:tcMar>
            <w:vAlign w:val="center"/>
          </w:tcPr>
          <w:p w:rsidR="00A62615" w:rsidRDefault="00130E5F">
            <w:pPr>
              <w:keepNext/>
              <w:keepLines/>
              <w:spacing w:after="0" w:line="240" w:lineRule="auto"/>
            </w:pPr>
            <w:r>
              <w:rPr>
                <w:sz w:val="18"/>
              </w:rPr>
              <w:t>Obrazovanje (šifre 091+092+093+094+095+096+097+098)</w:t>
            </w:r>
          </w:p>
        </w:tc>
        <w:tc>
          <w:tcPr>
            <w:tcW w:w="700" w:type="dxa"/>
            <w:tcMar>
              <w:top w:w="0" w:type="dxa"/>
              <w:bottom w:w="0" w:type="dxa"/>
            </w:tcMar>
            <w:vAlign w:val="center"/>
          </w:tcPr>
          <w:p w:rsidR="00A62615" w:rsidRDefault="00130E5F">
            <w:pPr>
              <w:keepNext/>
              <w:keepLines/>
              <w:spacing w:after="0" w:line="240" w:lineRule="auto"/>
            </w:pPr>
            <w:r>
              <w:rPr>
                <w:sz w:val="18"/>
              </w:rPr>
              <w:t>09</w:t>
            </w:r>
          </w:p>
        </w:tc>
        <w:tc>
          <w:tcPr>
            <w:tcW w:w="1860" w:type="dxa"/>
            <w:tcMar>
              <w:top w:w="0" w:type="dxa"/>
              <w:bottom w:w="0" w:type="dxa"/>
            </w:tcMar>
            <w:vAlign w:val="center"/>
          </w:tcPr>
          <w:p w:rsidR="00A62615" w:rsidRDefault="00130E5F">
            <w:pPr>
              <w:keepNext/>
              <w:keepLines/>
              <w:spacing w:after="0" w:line="240" w:lineRule="auto"/>
              <w:jc w:val="right"/>
            </w:pPr>
            <w:r>
              <w:rPr>
                <w:sz w:val="18"/>
              </w:rPr>
              <w:t>803.493,79</w:t>
            </w:r>
          </w:p>
        </w:tc>
        <w:tc>
          <w:tcPr>
            <w:tcW w:w="1860" w:type="dxa"/>
            <w:tcMar>
              <w:top w:w="0" w:type="dxa"/>
              <w:bottom w:w="0" w:type="dxa"/>
            </w:tcMar>
            <w:vAlign w:val="center"/>
          </w:tcPr>
          <w:p w:rsidR="00A62615" w:rsidRDefault="00130E5F">
            <w:pPr>
              <w:keepNext/>
              <w:keepLines/>
              <w:spacing w:after="0" w:line="240" w:lineRule="auto"/>
              <w:jc w:val="right"/>
            </w:pPr>
            <w:r>
              <w:rPr>
                <w:sz w:val="18"/>
              </w:rPr>
              <w:t>1.055.339,67</w:t>
            </w:r>
          </w:p>
        </w:tc>
        <w:tc>
          <w:tcPr>
            <w:tcW w:w="700" w:type="dxa"/>
            <w:tcMar>
              <w:top w:w="0" w:type="dxa"/>
              <w:bottom w:w="0" w:type="dxa"/>
            </w:tcMar>
            <w:vAlign w:val="center"/>
          </w:tcPr>
          <w:p w:rsidR="00A62615" w:rsidRDefault="00130E5F">
            <w:pPr>
              <w:keepNext/>
              <w:keepLines/>
              <w:spacing w:after="0" w:line="240" w:lineRule="auto"/>
              <w:jc w:val="right"/>
            </w:pPr>
            <w:r>
              <w:rPr>
                <w:sz w:val="18"/>
              </w:rPr>
              <w:t>131,3</w:t>
            </w:r>
          </w:p>
        </w:tc>
      </w:tr>
    </w:tbl>
    <w:p w:rsidR="00A62615" w:rsidRDefault="00A62615">
      <w:pPr>
        <w:spacing w:after="0"/>
      </w:pPr>
    </w:p>
    <w:p w:rsidR="00A62615" w:rsidRDefault="00130E5F">
      <w:r>
        <w:t>U 2025.g. bilježimo uvećanje od 31%, koje je najvećim dijelom rezultiralo većim izdacima za financiranje rada dječjeg vrtića u Malinskoj te sufinanciranje rada dijela stručnih suradnika (logoped, psiholog, produženi boravak) u Osnovnoj školi Malinska.</w:t>
      </w:r>
    </w:p>
    <w:p w:rsidR="00A62615" w:rsidRDefault="00A62615"/>
    <w:p w:rsidR="00A62615" w:rsidRDefault="00130E5F">
      <w:pPr>
        <w:keepNext/>
        <w:spacing w:line="240" w:lineRule="auto"/>
        <w:jc w:val="center"/>
      </w:pPr>
      <w:r>
        <w:rPr>
          <w:sz w:val="28"/>
        </w:rPr>
        <w:t>Bil</w:t>
      </w:r>
      <w:r>
        <w:rPr>
          <w:sz w:val="28"/>
        </w:rPr>
        <w:t>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130E5F">
            <w:pPr>
              <w:keepNext/>
              <w:keepLines/>
              <w:spacing w:after="0" w:line="240" w:lineRule="auto"/>
            </w:pPr>
            <w:r>
              <w:rPr>
                <w:sz w:val="18"/>
              </w:rPr>
              <w:t>10</w:t>
            </w:r>
          </w:p>
        </w:tc>
        <w:tc>
          <w:tcPr>
            <w:tcW w:w="3180" w:type="dxa"/>
            <w:tcMar>
              <w:top w:w="0" w:type="dxa"/>
              <w:bottom w:w="0" w:type="dxa"/>
            </w:tcMar>
            <w:vAlign w:val="center"/>
          </w:tcPr>
          <w:p w:rsidR="00A62615" w:rsidRDefault="00130E5F">
            <w:pPr>
              <w:keepNext/>
              <w:keepLines/>
              <w:spacing w:after="0" w:line="240" w:lineRule="auto"/>
            </w:pPr>
            <w:r>
              <w:rPr>
                <w:sz w:val="18"/>
              </w:rPr>
              <w:t xml:space="preserve">Socijalna zaštita (šifre </w:t>
            </w:r>
            <w:r>
              <w:rPr>
                <w:sz w:val="18"/>
              </w:rPr>
              <w:t>101+102+103+104+105+106+107+108+109)</w:t>
            </w:r>
          </w:p>
        </w:tc>
        <w:tc>
          <w:tcPr>
            <w:tcW w:w="700" w:type="dxa"/>
            <w:tcMar>
              <w:top w:w="0" w:type="dxa"/>
              <w:bottom w:w="0" w:type="dxa"/>
            </w:tcMar>
            <w:vAlign w:val="center"/>
          </w:tcPr>
          <w:p w:rsidR="00A62615" w:rsidRDefault="00130E5F">
            <w:pPr>
              <w:keepNext/>
              <w:keepLines/>
              <w:spacing w:after="0" w:line="240" w:lineRule="auto"/>
            </w:pPr>
            <w:r>
              <w:rPr>
                <w:sz w:val="18"/>
              </w:rPr>
              <w:t>10</w:t>
            </w:r>
          </w:p>
        </w:tc>
        <w:tc>
          <w:tcPr>
            <w:tcW w:w="1860" w:type="dxa"/>
            <w:tcMar>
              <w:top w:w="0" w:type="dxa"/>
              <w:bottom w:w="0" w:type="dxa"/>
            </w:tcMar>
            <w:vAlign w:val="center"/>
          </w:tcPr>
          <w:p w:rsidR="00A62615" w:rsidRDefault="00130E5F">
            <w:pPr>
              <w:keepNext/>
              <w:keepLines/>
              <w:spacing w:after="0" w:line="240" w:lineRule="auto"/>
              <w:jc w:val="right"/>
            </w:pPr>
            <w:r>
              <w:rPr>
                <w:sz w:val="18"/>
              </w:rPr>
              <w:t>208.845,77</w:t>
            </w:r>
          </w:p>
        </w:tc>
        <w:tc>
          <w:tcPr>
            <w:tcW w:w="1860" w:type="dxa"/>
            <w:tcMar>
              <w:top w:w="0" w:type="dxa"/>
              <w:bottom w:w="0" w:type="dxa"/>
            </w:tcMar>
            <w:vAlign w:val="center"/>
          </w:tcPr>
          <w:p w:rsidR="00A62615" w:rsidRDefault="00130E5F">
            <w:pPr>
              <w:keepNext/>
              <w:keepLines/>
              <w:spacing w:after="0" w:line="240" w:lineRule="auto"/>
              <w:jc w:val="right"/>
            </w:pPr>
            <w:r>
              <w:rPr>
                <w:sz w:val="18"/>
              </w:rPr>
              <w:t>265.950,86</w:t>
            </w:r>
          </w:p>
        </w:tc>
        <w:tc>
          <w:tcPr>
            <w:tcW w:w="700" w:type="dxa"/>
            <w:tcMar>
              <w:top w:w="0" w:type="dxa"/>
              <w:bottom w:w="0" w:type="dxa"/>
            </w:tcMar>
            <w:vAlign w:val="center"/>
          </w:tcPr>
          <w:p w:rsidR="00A62615" w:rsidRDefault="00130E5F">
            <w:pPr>
              <w:keepNext/>
              <w:keepLines/>
              <w:spacing w:after="0" w:line="240" w:lineRule="auto"/>
              <w:jc w:val="right"/>
            </w:pPr>
            <w:r>
              <w:rPr>
                <w:sz w:val="18"/>
              </w:rPr>
              <w:t>127,3</w:t>
            </w:r>
          </w:p>
        </w:tc>
      </w:tr>
    </w:tbl>
    <w:p w:rsidR="00A62615" w:rsidRDefault="00A62615">
      <w:pPr>
        <w:spacing w:after="0"/>
      </w:pPr>
    </w:p>
    <w:p w:rsidR="00A62615" w:rsidRDefault="00130E5F">
      <w:r>
        <w:t>U 2025. godini isplaćeni su prigodni pokloni za blagdane u novcu prema Odluci Općinskog vijeća u visini od 100,00 EUR  i to svim umirovljenicima i osobama starijima od 65 godine. Osim povećanja iznosa, povećan je i broj korisnika.</w:t>
      </w:r>
    </w:p>
    <w:p w:rsidR="00A62615" w:rsidRDefault="00A62615"/>
    <w:p w:rsidR="00A62615" w:rsidRDefault="00130E5F">
      <w:pPr>
        <w:keepNext/>
        <w:spacing w:line="240" w:lineRule="auto"/>
        <w:jc w:val="center"/>
      </w:pPr>
      <w:r>
        <w:rPr>
          <w:b/>
          <w:sz w:val="28"/>
        </w:rPr>
        <w:t>Promjene u vrijednosti i</w:t>
      </w:r>
      <w:r>
        <w:rPr>
          <w:b/>
          <w:sz w:val="28"/>
        </w:rPr>
        <w:t xml:space="preserve"> obujmu imovine i obveza</w:t>
      </w:r>
    </w:p>
    <w:p w:rsidR="00A62615" w:rsidRDefault="00130E5F">
      <w:pPr>
        <w:keepNext/>
        <w:spacing w:line="240" w:lineRule="auto"/>
        <w:jc w:val="center"/>
      </w:pPr>
      <w:r>
        <w:rPr>
          <w:sz w:val="28"/>
        </w:rPr>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Neproizvedena dugotrajna imovina</w:t>
            </w:r>
          </w:p>
        </w:tc>
        <w:tc>
          <w:tcPr>
            <w:tcW w:w="700" w:type="dxa"/>
            <w:tcMar>
              <w:top w:w="0" w:type="dxa"/>
              <w:bottom w:w="0" w:type="dxa"/>
            </w:tcMar>
            <w:vAlign w:val="center"/>
          </w:tcPr>
          <w:p w:rsidR="00A62615" w:rsidRDefault="00130E5F">
            <w:pPr>
              <w:keepNext/>
              <w:keepLines/>
              <w:spacing w:after="0" w:line="240" w:lineRule="auto"/>
            </w:pPr>
            <w:r>
              <w:rPr>
                <w:sz w:val="18"/>
              </w:rPr>
              <w:t>P002</w:t>
            </w:r>
          </w:p>
        </w:tc>
        <w:tc>
          <w:tcPr>
            <w:tcW w:w="1860" w:type="dxa"/>
            <w:tcMar>
              <w:top w:w="0" w:type="dxa"/>
              <w:bottom w:w="0" w:type="dxa"/>
            </w:tcMar>
            <w:vAlign w:val="center"/>
          </w:tcPr>
          <w:p w:rsidR="00A62615" w:rsidRDefault="00130E5F">
            <w:pPr>
              <w:keepNext/>
              <w:keepLines/>
              <w:spacing w:after="0" w:line="240" w:lineRule="auto"/>
              <w:jc w:val="right"/>
            </w:pPr>
            <w:r>
              <w:rPr>
                <w:sz w:val="18"/>
              </w:rPr>
              <w:t>363.711,14</w:t>
            </w:r>
          </w:p>
        </w:tc>
        <w:tc>
          <w:tcPr>
            <w:tcW w:w="1860" w:type="dxa"/>
            <w:tcMar>
              <w:top w:w="0" w:type="dxa"/>
              <w:bottom w:w="0" w:type="dxa"/>
            </w:tcMar>
            <w:vAlign w:val="center"/>
          </w:tcPr>
          <w:p w:rsidR="00A62615" w:rsidRDefault="00130E5F">
            <w:pPr>
              <w:keepNext/>
              <w:keepLines/>
              <w:spacing w:after="0" w:line="240" w:lineRule="auto"/>
              <w:jc w:val="right"/>
            </w:pPr>
            <w:r>
              <w:rPr>
                <w:sz w:val="18"/>
              </w:rPr>
              <w:t>1.561.336,91</w:t>
            </w:r>
          </w:p>
        </w:tc>
        <w:tc>
          <w:tcPr>
            <w:tcW w:w="700" w:type="dxa"/>
            <w:tcMar>
              <w:top w:w="0" w:type="dxa"/>
              <w:bottom w:w="0" w:type="dxa"/>
            </w:tcMar>
            <w:vAlign w:val="center"/>
          </w:tcPr>
          <w:p w:rsidR="00A62615" w:rsidRDefault="00130E5F">
            <w:pPr>
              <w:keepNext/>
              <w:keepLines/>
              <w:spacing w:after="0" w:line="240" w:lineRule="auto"/>
              <w:jc w:val="right"/>
            </w:pPr>
            <w:r>
              <w:rPr>
                <w:sz w:val="18"/>
              </w:rPr>
              <w:t>429,3</w:t>
            </w:r>
          </w:p>
        </w:tc>
      </w:tr>
    </w:tbl>
    <w:p w:rsidR="00A62615" w:rsidRDefault="00A62615">
      <w:pPr>
        <w:spacing w:after="0"/>
      </w:pPr>
    </w:p>
    <w:p w:rsidR="00A62615" w:rsidRDefault="00130E5F">
      <w:r>
        <w:t>Iznos smanjenja neproizvedene dugotrajne imovine odnosi se na ispravak vrijednosti iste, dok se povećanje odnosi na uskladu vlasničke strukture u poduzeću Ponikve voda d.o.o. temeljem ugovora o pripajanju, te Radia OK. </w:t>
      </w:r>
    </w:p>
    <w:p w:rsidR="00A62615" w:rsidRDefault="00A62615"/>
    <w:p w:rsidR="00A62615" w:rsidRDefault="00130E5F">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Neproizvedena dugotrajna imovina</w:t>
            </w:r>
          </w:p>
        </w:tc>
        <w:tc>
          <w:tcPr>
            <w:tcW w:w="700" w:type="dxa"/>
            <w:tcMar>
              <w:top w:w="0" w:type="dxa"/>
              <w:bottom w:w="0" w:type="dxa"/>
            </w:tcMar>
            <w:vAlign w:val="center"/>
          </w:tcPr>
          <w:p w:rsidR="00A62615" w:rsidRDefault="00130E5F">
            <w:pPr>
              <w:keepNext/>
              <w:keepLines/>
              <w:spacing w:after="0" w:line="240" w:lineRule="auto"/>
            </w:pPr>
            <w:r>
              <w:rPr>
                <w:sz w:val="18"/>
              </w:rPr>
              <w:t>P017</w:t>
            </w:r>
          </w:p>
        </w:tc>
        <w:tc>
          <w:tcPr>
            <w:tcW w:w="1860" w:type="dxa"/>
            <w:tcMar>
              <w:top w:w="0" w:type="dxa"/>
              <w:bottom w:w="0" w:type="dxa"/>
            </w:tcMar>
            <w:vAlign w:val="center"/>
          </w:tcPr>
          <w:p w:rsidR="00A62615" w:rsidRDefault="00130E5F">
            <w:pPr>
              <w:keepNext/>
              <w:keepLines/>
              <w:spacing w:after="0" w:line="240" w:lineRule="auto"/>
              <w:jc w:val="right"/>
            </w:pPr>
            <w:r>
              <w:rPr>
                <w:sz w:val="18"/>
              </w:rPr>
              <w:t>55.963,00</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700" w:type="dxa"/>
            <w:tcMar>
              <w:top w:w="0" w:type="dxa"/>
              <w:bottom w:w="0" w:type="dxa"/>
            </w:tcMar>
            <w:vAlign w:val="center"/>
          </w:tcPr>
          <w:p w:rsidR="00A62615" w:rsidRDefault="00130E5F">
            <w:pPr>
              <w:keepNext/>
              <w:keepLines/>
              <w:spacing w:after="0" w:line="240" w:lineRule="auto"/>
              <w:jc w:val="right"/>
            </w:pPr>
            <w:r>
              <w:rPr>
                <w:sz w:val="18"/>
              </w:rPr>
              <w:t>0</w:t>
            </w:r>
          </w:p>
        </w:tc>
      </w:tr>
    </w:tbl>
    <w:p w:rsidR="00A62615" w:rsidRDefault="00A62615">
      <w:pPr>
        <w:spacing w:after="0"/>
      </w:pPr>
    </w:p>
    <w:p w:rsidR="00A62615" w:rsidRDefault="00130E5F">
      <w:r>
        <w:t>Iznos povećanja neproizvedene dugotrajne imovine odnosi se na zemljišta u vlasništvu Općine koja nisu bila zavedena u poslovne knjige i potom su prodana.</w:t>
      </w:r>
    </w:p>
    <w:p w:rsidR="00A62615" w:rsidRDefault="00A62615"/>
    <w:p w:rsidR="00A62615" w:rsidRDefault="00130E5F">
      <w:pPr>
        <w:keepNext/>
        <w:spacing w:line="240" w:lineRule="auto"/>
        <w:jc w:val="center"/>
      </w:pPr>
      <w:r>
        <w:rPr>
          <w:sz w:val="28"/>
        </w:rPr>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Proizvedena dugotrajna imovina</w:t>
            </w:r>
          </w:p>
        </w:tc>
        <w:tc>
          <w:tcPr>
            <w:tcW w:w="700" w:type="dxa"/>
            <w:tcMar>
              <w:top w:w="0" w:type="dxa"/>
              <w:bottom w:w="0" w:type="dxa"/>
            </w:tcMar>
            <w:vAlign w:val="center"/>
          </w:tcPr>
          <w:p w:rsidR="00A62615" w:rsidRDefault="00130E5F">
            <w:pPr>
              <w:keepNext/>
              <w:keepLines/>
              <w:spacing w:after="0" w:line="240" w:lineRule="auto"/>
            </w:pPr>
            <w:r>
              <w:rPr>
                <w:sz w:val="18"/>
              </w:rPr>
              <w:t>P018</w:t>
            </w:r>
          </w:p>
        </w:tc>
        <w:tc>
          <w:tcPr>
            <w:tcW w:w="1860" w:type="dxa"/>
            <w:tcMar>
              <w:top w:w="0" w:type="dxa"/>
              <w:bottom w:w="0" w:type="dxa"/>
            </w:tcMar>
            <w:vAlign w:val="center"/>
          </w:tcPr>
          <w:p w:rsidR="00A62615" w:rsidRDefault="00130E5F">
            <w:pPr>
              <w:keepNext/>
              <w:keepLines/>
              <w:spacing w:after="0" w:line="240" w:lineRule="auto"/>
              <w:jc w:val="right"/>
            </w:pPr>
            <w:r>
              <w:rPr>
                <w:sz w:val="18"/>
              </w:rPr>
              <w:t>4.824,44</w:t>
            </w:r>
          </w:p>
        </w:tc>
        <w:tc>
          <w:tcPr>
            <w:tcW w:w="1860" w:type="dxa"/>
            <w:tcMar>
              <w:top w:w="0" w:type="dxa"/>
              <w:bottom w:w="0" w:type="dxa"/>
            </w:tcMar>
            <w:vAlign w:val="center"/>
          </w:tcPr>
          <w:p w:rsidR="00A62615" w:rsidRDefault="00130E5F">
            <w:pPr>
              <w:keepNext/>
              <w:keepLines/>
              <w:spacing w:after="0" w:line="240" w:lineRule="auto"/>
              <w:jc w:val="right"/>
            </w:pPr>
            <w:r>
              <w:rPr>
                <w:sz w:val="18"/>
              </w:rPr>
              <w:t>35,22</w:t>
            </w:r>
          </w:p>
        </w:tc>
        <w:tc>
          <w:tcPr>
            <w:tcW w:w="700" w:type="dxa"/>
            <w:tcMar>
              <w:top w:w="0" w:type="dxa"/>
              <w:bottom w:w="0" w:type="dxa"/>
            </w:tcMar>
            <w:vAlign w:val="center"/>
          </w:tcPr>
          <w:p w:rsidR="00A62615" w:rsidRDefault="00130E5F">
            <w:pPr>
              <w:keepNext/>
              <w:keepLines/>
              <w:spacing w:after="0" w:line="240" w:lineRule="auto"/>
              <w:jc w:val="right"/>
            </w:pPr>
            <w:r>
              <w:rPr>
                <w:sz w:val="18"/>
              </w:rPr>
              <w:t>0,7</w:t>
            </w:r>
          </w:p>
        </w:tc>
      </w:tr>
    </w:tbl>
    <w:p w:rsidR="00A62615" w:rsidRDefault="00A62615">
      <w:pPr>
        <w:spacing w:after="0"/>
      </w:pPr>
    </w:p>
    <w:p w:rsidR="00A62615" w:rsidRDefault="00130E5F">
      <w:r>
        <w:t>Iznos povećanja od 4.824,44 EUR odnosi se na naknadno pronađenu proizvedenu dugotrajnu imovinu, dok se smanjenje od 35,22 EUR odnosi na isknjiženje imovine koja je imala sadašnju vrijednost. </w:t>
      </w:r>
    </w:p>
    <w:p w:rsidR="00A62615" w:rsidRDefault="00A62615"/>
    <w:p w:rsidR="00A62615" w:rsidRDefault="00130E5F">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poveć</w:t>
            </w:r>
            <w:r>
              <w:rPr>
                <w:b/>
                <w:sz w:val="18"/>
              </w:rPr>
              <w:t>anja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Obveze za rashode poslovanja</w:t>
            </w:r>
          </w:p>
        </w:tc>
        <w:tc>
          <w:tcPr>
            <w:tcW w:w="700" w:type="dxa"/>
            <w:tcMar>
              <w:top w:w="0" w:type="dxa"/>
              <w:bottom w:w="0" w:type="dxa"/>
            </w:tcMar>
            <w:vAlign w:val="center"/>
          </w:tcPr>
          <w:p w:rsidR="00A62615" w:rsidRDefault="00130E5F">
            <w:pPr>
              <w:keepNext/>
              <w:keepLines/>
              <w:spacing w:after="0" w:line="240" w:lineRule="auto"/>
            </w:pPr>
            <w:r>
              <w:rPr>
                <w:sz w:val="18"/>
              </w:rPr>
              <w:t>P031</w:t>
            </w:r>
          </w:p>
        </w:tc>
        <w:tc>
          <w:tcPr>
            <w:tcW w:w="1860" w:type="dxa"/>
            <w:tcMar>
              <w:top w:w="0" w:type="dxa"/>
              <w:bottom w:w="0" w:type="dxa"/>
            </w:tcMar>
            <w:vAlign w:val="center"/>
          </w:tcPr>
          <w:p w:rsidR="00A62615" w:rsidRDefault="00130E5F">
            <w:pPr>
              <w:keepNext/>
              <w:keepLines/>
              <w:spacing w:after="0" w:line="240" w:lineRule="auto"/>
              <w:jc w:val="right"/>
            </w:pPr>
            <w:r>
              <w:rPr>
                <w:sz w:val="18"/>
              </w:rPr>
              <w:t>0,00</w:t>
            </w:r>
          </w:p>
        </w:tc>
        <w:tc>
          <w:tcPr>
            <w:tcW w:w="1860" w:type="dxa"/>
            <w:tcMar>
              <w:top w:w="0" w:type="dxa"/>
              <w:bottom w:w="0" w:type="dxa"/>
            </w:tcMar>
            <w:vAlign w:val="center"/>
          </w:tcPr>
          <w:p w:rsidR="00A62615" w:rsidRDefault="00130E5F">
            <w:pPr>
              <w:keepNext/>
              <w:keepLines/>
              <w:spacing w:after="0" w:line="240" w:lineRule="auto"/>
              <w:jc w:val="right"/>
            </w:pPr>
            <w:r>
              <w:rPr>
                <w:sz w:val="18"/>
              </w:rPr>
              <w:t>918,34</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Smanjenje obveza za rashode poslovanja odnosi se na oslobođenje plaćanja dijela računa za zakup poslovnog prostora temeljem Odluke načelnika.</w:t>
      </w:r>
    </w:p>
    <w:p w:rsidR="00A62615" w:rsidRDefault="00A62615"/>
    <w:p w:rsidR="00A62615" w:rsidRDefault="00130E5F">
      <w:pPr>
        <w:keepNext/>
        <w:spacing w:line="240" w:lineRule="auto"/>
        <w:jc w:val="center"/>
      </w:pPr>
      <w:r>
        <w:rPr>
          <w:b/>
          <w:sz w:val="28"/>
        </w:rPr>
        <w:t>Izvještaj o obvezama</w:t>
      </w:r>
    </w:p>
    <w:p w:rsidR="00A62615" w:rsidRDefault="00130E5F">
      <w:pPr>
        <w:keepNext/>
        <w:spacing w:line="240" w:lineRule="auto"/>
        <w:jc w:val="center"/>
      </w:pPr>
      <w:r>
        <w:rPr>
          <w:sz w:val="28"/>
        </w:rPr>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 xml:space="preserve">Stanje </w:t>
            </w:r>
            <w:r>
              <w:rPr>
                <w:sz w:val="18"/>
              </w:rPr>
              <w:t>dospjelih obveza na kraju izvještajnog razdoblja (šifre V008+D23+D24 + 'D dio 25,26' + D27)</w:t>
            </w:r>
          </w:p>
        </w:tc>
        <w:tc>
          <w:tcPr>
            <w:tcW w:w="700" w:type="dxa"/>
            <w:tcMar>
              <w:top w:w="0" w:type="dxa"/>
              <w:bottom w:w="0" w:type="dxa"/>
            </w:tcMar>
            <w:vAlign w:val="center"/>
          </w:tcPr>
          <w:p w:rsidR="00A62615" w:rsidRDefault="00130E5F">
            <w:pPr>
              <w:keepNext/>
              <w:keepLines/>
              <w:spacing w:after="0" w:line="240" w:lineRule="auto"/>
            </w:pPr>
            <w:r>
              <w:rPr>
                <w:sz w:val="18"/>
              </w:rPr>
              <w:t>V007</w:t>
            </w:r>
          </w:p>
        </w:tc>
        <w:tc>
          <w:tcPr>
            <w:tcW w:w="1860" w:type="dxa"/>
            <w:tcMar>
              <w:top w:w="0" w:type="dxa"/>
              <w:bottom w:w="0" w:type="dxa"/>
            </w:tcMar>
            <w:vAlign w:val="center"/>
          </w:tcPr>
          <w:p w:rsidR="00A62615" w:rsidRDefault="00130E5F">
            <w:pPr>
              <w:keepNext/>
              <w:keepLines/>
              <w:spacing w:after="0" w:line="240" w:lineRule="auto"/>
              <w:jc w:val="right"/>
            </w:pPr>
            <w:r>
              <w:rPr>
                <w:sz w:val="18"/>
              </w:rPr>
              <w:t>36.422,94</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Stanje dospjelih obveza na kraju izvještajnog razdoblja iznosi 36.422,94 EUR. Od toga 34.306,49 EUR dospjelo je unutar 1-60 dana, 2.038,67 EUR od 61-180 dana, te 77,78 EUR od 181-360 dana.</w:t>
      </w:r>
    </w:p>
    <w:p w:rsidR="00A62615" w:rsidRDefault="00130E5F">
      <w:r>
        <w:t xml:space="preserve">Obveze za materijalne rashode nisu podmirene u roku dospijeća radi </w:t>
      </w:r>
      <w:r>
        <w:t xml:space="preserve">kratkog roka. Također i obveze za pomoći dane u inozemstvo i unutar općeg proračuna nisu podmirene radi kasne dostave zahtjeva. Obveze za nabavu nefinancijske imovine čije je prekoračenje od 1 do 60 dana odnose se na jednu fakturu koja će biti u podmirena </w:t>
      </w:r>
      <w:r>
        <w:t>kada bude dostavljena kompletna dokumentacija. Također kod navedenih obaveza imamo i prekoračenje 61 do 180 dana. Radi se o fakturi koja će biti podmirena kada radovi budu u cijelosti gotovi. Što se tiče obveza za donacije, kazne, naknade štete i kapitalne</w:t>
      </w:r>
      <w:r>
        <w:t xml:space="preserve"> pomoći imamo prekoračenje 181 do 360 dana, a odnosi se na naknadu koja nije isplaćena Odlukom DIP-a zbog nepodnošenja godišnjeg financijskog izvještaja za 2021.g. te je privremeno obustavljena isplata sredstava za redovno godišnje financiranje iz proračun</w:t>
      </w:r>
      <w:r>
        <w:t>a JLS-a. </w:t>
      </w:r>
    </w:p>
    <w:p w:rsidR="00A62615" w:rsidRDefault="00130E5F">
      <w:r>
        <w:t> </w:t>
      </w:r>
    </w:p>
    <w:p w:rsidR="00A62615" w:rsidRDefault="00A62615"/>
    <w:p w:rsidR="00A62615" w:rsidRDefault="00130E5F">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a) Prekoračenje 1 do 60 dana</w:t>
            </w:r>
          </w:p>
        </w:tc>
        <w:tc>
          <w:tcPr>
            <w:tcW w:w="700" w:type="dxa"/>
            <w:tcMar>
              <w:top w:w="0" w:type="dxa"/>
              <w:bottom w:w="0" w:type="dxa"/>
            </w:tcMar>
            <w:vAlign w:val="center"/>
          </w:tcPr>
          <w:p w:rsidR="00A62615" w:rsidRDefault="00130E5F">
            <w:pPr>
              <w:keepNext/>
              <w:keepLines/>
              <w:spacing w:after="0" w:line="240" w:lineRule="auto"/>
            </w:pPr>
            <w:r>
              <w:rPr>
                <w:sz w:val="18"/>
              </w:rPr>
              <w:t>D232A</w:t>
            </w:r>
          </w:p>
        </w:tc>
        <w:tc>
          <w:tcPr>
            <w:tcW w:w="1860" w:type="dxa"/>
            <w:tcMar>
              <w:top w:w="0" w:type="dxa"/>
              <w:bottom w:w="0" w:type="dxa"/>
            </w:tcMar>
            <w:vAlign w:val="center"/>
          </w:tcPr>
          <w:p w:rsidR="00A62615" w:rsidRDefault="00130E5F">
            <w:pPr>
              <w:keepNext/>
              <w:keepLines/>
              <w:spacing w:after="0" w:line="240" w:lineRule="auto"/>
              <w:jc w:val="right"/>
            </w:pPr>
            <w:r>
              <w:rPr>
                <w:sz w:val="18"/>
              </w:rPr>
              <w:t>770,00</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Obveze za materijalne rashode, prekoračenje 1 do 60 dana iznose 770,00 EUR te se odnose na dvije nepodmirene fakture. Naveden fakture nisu podmirene u roku zbog kratkog roka dospijeća.</w:t>
      </w:r>
    </w:p>
    <w:p w:rsidR="00A62615" w:rsidRDefault="00A62615"/>
    <w:p w:rsidR="00A62615" w:rsidRDefault="00130E5F">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a) Prekoračenje 1 do 60 dana</w:t>
            </w:r>
          </w:p>
        </w:tc>
        <w:tc>
          <w:tcPr>
            <w:tcW w:w="700" w:type="dxa"/>
            <w:tcMar>
              <w:top w:w="0" w:type="dxa"/>
              <w:bottom w:w="0" w:type="dxa"/>
            </w:tcMar>
            <w:vAlign w:val="center"/>
          </w:tcPr>
          <w:p w:rsidR="00A62615" w:rsidRDefault="00130E5F">
            <w:pPr>
              <w:keepNext/>
              <w:keepLines/>
              <w:spacing w:after="0" w:line="240" w:lineRule="auto"/>
            </w:pPr>
            <w:r>
              <w:rPr>
                <w:sz w:val="18"/>
              </w:rPr>
              <w:t>D236A</w:t>
            </w:r>
          </w:p>
        </w:tc>
        <w:tc>
          <w:tcPr>
            <w:tcW w:w="1860" w:type="dxa"/>
            <w:tcMar>
              <w:top w:w="0" w:type="dxa"/>
              <w:bottom w:w="0" w:type="dxa"/>
            </w:tcMar>
            <w:vAlign w:val="center"/>
          </w:tcPr>
          <w:p w:rsidR="00A62615" w:rsidRDefault="00130E5F">
            <w:pPr>
              <w:keepNext/>
              <w:keepLines/>
              <w:spacing w:after="0" w:line="240" w:lineRule="auto"/>
              <w:jc w:val="right"/>
            </w:pPr>
            <w:r>
              <w:rPr>
                <w:sz w:val="18"/>
              </w:rPr>
              <w:t>2.971,88</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Obveze za pomoći dane u inozemstvo i unutar općeg proračuna prekoračenje 1 do 60 dana iznose 2.971,88 EUR. Navedena pomoć nije podmirena u roku zbog kasne dostave zahtjeva za isplatu. Podmiriti će se u siječnju 2026.g.</w:t>
      </w:r>
    </w:p>
    <w:p w:rsidR="00A62615" w:rsidRDefault="00A62615"/>
    <w:p w:rsidR="00A62615" w:rsidRDefault="00130E5F">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c) Prekoračenje 181 do 360 dana</w:t>
            </w:r>
          </w:p>
        </w:tc>
        <w:tc>
          <w:tcPr>
            <w:tcW w:w="700" w:type="dxa"/>
            <w:tcMar>
              <w:top w:w="0" w:type="dxa"/>
              <w:bottom w:w="0" w:type="dxa"/>
            </w:tcMar>
            <w:vAlign w:val="center"/>
          </w:tcPr>
          <w:p w:rsidR="00A62615" w:rsidRDefault="00130E5F">
            <w:pPr>
              <w:keepNext/>
              <w:keepLines/>
              <w:spacing w:after="0" w:line="240" w:lineRule="auto"/>
            </w:pPr>
            <w:r>
              <w:rPr>
                <w:sz w:val="18"/>
              </w:rPr>
              <w:t>D238C</w:t>
            </w:r>
          </w:p>
        </w:tc>
        <w:tc>
          <w:tcPr>
            <w:tcW w:w="1860" w:type="dxa"/>
            <w:tcMar>
              <w:top w:w="0" w:type="dxa"/>
              <w:bottom w:w="0" w:type="dxa"/>
            </w:tcMar>
            <w:vAlign w:val="center"/>
          </w:tcPr>
          <w:p w:rsidR="00A62615" w:rsidRDefault="00130E5F">
            <w:pPr>
              <w:keepNext/>
              <w:keepLines/>
              <w:spacing w:after="0" w:line="240" w:lineRule="auto"/>
              <w:jc w:val="right"/>
            </w:pPr>
            <w:r>
              <w:rPr>
                <w:sz w:val="18"/>
              </w:rPr>
              <w:t>77,78</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Obveza za donacije, kazne, naknade štete i kapitalne pomoći, prekoračenje 181 do 360 dana, odnosi se na naknadu koja nije isplaćena Odlukom DIP-a zbog nepodnošenja godišnjeg financijskog izvještaja za 2021.g. te je privremeno obustavljena isplata sredstava</w:t>
      </w:r>
      <w:r>
        <w:t xml:space="preserve"> za redovno godišnje financiranje iz proračuna JLS-a. </w:t>
      </w:r>
    </w:p>
    <w:p w:rsidR="00A62615" w:rsidRDefault="00A62615"/>
    <w:p w:rsidR="00A62615" w:rsidRDefault="00130E5F">
      <w:pPr>
        <w:keepNext/>
        <w:spacing w:line="240" w:lineRule="auto"/>
        <w:jc w:val="center"/>
      </w:pPr>
      <w:r>
        <w:rPr>
          <w:sz w:val="28"/>
        </w:rPr>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a) Prekoračenje 1 do 60 dana</w:t>
            </w:r>
          </w:p>
        </w:tc>
        <w:tc>
          <w:tcPr>
            <w:tcW w:w="700" w:type="dxa"/>
            <w:tcMar>
              <w:top w:w="0" w:type="dxa"/>
              <w:bottom w:w="0" w:type="dxa"/>
            </w:tcMar>
            <w:vAlign w:val="center"/>
          </w:tcPr>
          <w:p w:rsidR="00A62615" w:rsidRDefault="00130E5F">
            <w:pPr>
              <w:keepNext/>
              <w:keepLines/>
              <w:spacing w:after="0" w:line="240" w:lineRule="auto"/>
            </w:pPr>
            <w:r>
              <w:rPr>
                <w:sz w:val="18"/>
              </w:rPr>
              <w:t>D24A</w:t>
            </w:r>
          </w:p>
        </w:tc>
        <w:tc>
          <w:tcPr>
            <w:tcW w:w="1860" w:type="dxa"/>
            <w:tcMar>
              <w:top w:w="0" w:type="dxa"/>
              <w:bottom w:w="0" w:type="dxa"/>
            </w:tcMar>
            <w:vAlign w:val="center"/>
          </w:tcPr>
          <w:p w:rsidR="00A62615" w:rsidRDefault="00130E5F">
            <w:pPr>
              <w:keepNext/>
              <w:keepLines/>
              <w:spacing w:after="0" w:line="240" w:lineRule="auto"/>
              <w:jc w:val="right"/>
            </w:pPr>
            <w:r>
              <w:rPr>
                <w:sz w:val="18"/>
              </w:rPr>
              <w:t>30.564,61</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Obveze na nabavu nefinancijske imovine prekoračenje 1 do 60 dana iznose 30.564,61 EUR, i odnose se na jednu fakturu koja nije podmirena u dospijeću zbog nedostavljanja kompletne dokumentacije. Ista će biti podmirena po kompletiranju dokumentacije.</w:t>
      </w:r>
    </w:p>
    <w:p w:rsidR="00A62615" w:rsidRDefault="00A62615"/>
    <w:p w:rsidR="00A62615" w:rsidRDefault="00130E5F">
      <w:pPr>
        <w:keepNext/>
        <w:spacing w:line="240" w:lineRule="auto"/>
        <w:jc w:val="center"/>
      </w:pPr>
      <w:r>
        <w:rPr>
          <w:sz w:val="28"/>
        </w:rPr>
        <w:t>Bilješk</w:t>
      </w:r>
      <w:r>
        <w:rPr>
          <w:sz w:val="28"/>
        </w:rPr>
        <w:t>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b) Prekoračenje 61 do 180 dana</w:t>
            </w:r>
          </w:p>
        </w:tc>
        <w:tc>
          <w:tcPr>
            <w:tcW w:w="700" w:type="dxa"/>
            <w:tcMar>
              <w:top w:w="0" w:type="dxa"/>
              <w:bottom w:w="0" w:type="dxa"/>
            </w:tcMar>
            <w:vAlign w:val="center"/>
          </w:tcPr>
          <w:p w:rsidR="00A62615" w:rsidRDefault="00130E5F">
            <w:pPr>
              <w:keepNext/>
              <w:keepLines/>
              <w:spacing w:after="0" w:line="240" w:lineRule="auto"/>
            </w:pPr>
            <w:r>
              <w:rPr>
                <w:sz w:val="18"/>
              </w:rPr>
              <w:t>D24B</w:t>
            </w:r>
          </w:p>
        </w:tc>
        <w:tc>
          <w:tcPr>
            <w:tcW w:w="1860" w:type="dxa"/>
            <w:tcMar>
              <w:top w:w="0" w:type="dxa"/>
              <w:bottom w:w="0" w:type="dxa"/>
            </w:tcMar>
            <w:vAlign w:val="center"/>
          </w:tcPr>
          <w:p w:rsidR="00A62615" w:rsidRDefault="00130E5F">
            <w:pPr>
              <w:keepNext/>
              <w:keepLines/>
              <w:spacing w:after="0" w:line="240" w:lineRule="auto"/>
              <w:jc w:val="right"/>
            </w:pPr>
            <w:r>
              <w:rPr>
                <w:sz w:val="18"/>
              </w:rPr>
              <w:t>2.038,67</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Odnosi se na fakturu koja je kasno dostavljena te će biti podmirena u siječnju 2026.g.</w:t>
      </w:r>
    </w:p>
    <w:p w:rsidR="00A62615" w:rsidRDefault="00A62615"/>
    <w:p w:rsidR="00A62615" w:rsidRDefault="00130E5F">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62615">
        <w:tblPrEx>
          <w:tblCellMar>
            <w:top w:w="0" w:type="dxa"/>
            <w:bottom w:w="0" w:type="dxa"/>
          </w:tblCellMar>
        </w:tblPrEx>
        <w:trPr>
          <w:cantSplit/>
        </w:trPr>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62615" w:rsidRDefault="00130E5F">
            <w:pPr>
              <w:keepNext/>
              <w:keepLines/>
              <w:spacing w:after="0" w:line="240" w:lineRule="auto"/>
              <w:jc w:val="center"/>
            </w:pPr>
            <w:r>
              <w:rPr>
                <w:b/>
                <w:sz w:val="18"/>
              </w:rPr>
              <w:t>Indeks (%)</w:t>
            </w:r>
          </w:p>
        </w:tc>
      </w:tr>
      <w:tr w:rsidR="00A62615">
        <w:tblPrEx>
          <w:tblCellMar>
            <w:top w:w="0" w:type="dxa"/>
            <w:bottom w:w="0" w:type="dxa"/>
          </w:tblCellMar>
        </w:tblPrEx>
        <w:trPr>
          <w:cantSplit/>
          <w:trHeight w:val="560"/>
        </w:trPr>
        <w:tc>
          <w:tcPr>
            <w:tcW w:w="700" w:type="dxa"/>
            <w:tcMar>
              <w:top w:w="0" w:type="dxa"/>
              <w:bottom w:w="0" w:type="dxa"/>
            </w:tcMar>
            <w:vAlign w:val="center"/>
          </w:tcPr>
          <w:p w:rsidR="00A62615" w:rsidRDefault="00A62615">
            <w:pPr>
              <w:keepNext/>
              <w:keepLines/>
              <w:spacing w:after="0" w:line="240" w:lineRule="auto"/>
            </w:pPr>
          </w:p>
        </w:tc>
        <w:tc>
          <w:tcPr>
            <w:tcW w:w="3180" w:type="dxa"/>
            <w:tcMar>
              <w:top w:w="0" w:type="dxa"/>
              <w:bottom w:w="0" w:type="dxa"/>
            </w:tcMar>
            <w:vAlign w:val="center"/>
          </w:tcPr>
          <w:p w:rsidR="00A62615" w:rsidRDefault="00130E5F">
            <w:pPr>
              <w:keepNext/>
              <w:keepLines/>
              <w:spacing w:after="0" w:line="240" w:lineRule="auto"/>
            </w:pPr>
            <w:r>
              <w:rPr>
                <w:sz w:val="18"/>
              </w:rPr>
              <w:t xml:space="preserve">Stanje nedospjelih obveza na kraju izvještajnog razdoblja (šifre V010 + ND23 + ND24 + 'ND dio </w:t>
            </w:r>
            <w:r>
              <w:rPr>
                <w:sz w:val="18"/>
              </w:rPr>
              <w:t>25,26' + ND27)</w:t>
            </w:r>
          </w:p>
        </w:tc>
        <w:tc>
          <w:tcPr>
            <w:tcW w:w="700" w:type="dxa"/>
            <w:tcMar>
              <w:top w:w="0" w:type="dxa"/>
              <w:bottom w:w="0" w:type="dxa"/>
            </w:tcMar>
            <w:vAlign w:val="center"/>
          </w:tcPr>
          <w:p w:rsidR="00A62615" w:rsidRDefault="00130E5F">
            <w:pPr>
              <w:keepNext/>
              <w:keepLines/>
              <w:spacing w:after="0" w:line="240" w:lineRule="auto"/>
            </w:pPr>
            <w:r>
              <w:rPr>
                <w:sz w:val="18"/>
              </w:rPr>
              <w:t>V009</w:t>
            </w:r>
          </w:p>
        </w:tc>
        <w:tc>
          <w:tcPr>
            <w:tcW w:w="1860" w:type="dxa"/>
            <w:tcMar>
              <w:top w:w="0" w:type="dxa"/>
              <w:bottom w:w="0" w:type="dxa"/>
            </w:tcMar>
            <w:vAlign w:val="center"/>
          </w:tcPr>
          <w:p w:rsidR="00A62615" w:rsidRDefault="00130E5F">
            <w:pPr>
              <w:keepNext/>
              <w:keepLines/>
              <w:spacing w:after="0" w:line="240" w:lineRule="auto"/>
              <w:jc w:val="right"/>
            </w:pPr>
            <w:r>
              <w:rPr>
                <w:sz w:val="18"/>
              </w:rPr>
              <w:t>1.552.078,11</w:t>
            </w:r>
          </w:p>
        </w:tc>
        <w:tc>
          <w:tcPr>
            <w:tcW w:w="700" w:type="dxa"/>
            <w:tcMar>
              <w:top w:w="0" w:type="dxa"/>
              <w:bottom w:w="0" w:type="dxa"/>
            </w:tcMar>
            <w:vAlign w:val="center"/>
          </w:tcPr>
          <w:p w:rsidR="00A62615" w:rsidRDefault="00130E5F">
            <w:pPr>
              <w:keepNext/>
              <w:keepLines/>
              <w:spacing w:after="0" w:line="240" w:lineRule="auto"/>
              <w:jc w:val="right"/>
            </w:pPr>
            <w:r>
              <w:rPr>
                <w:sz w:val="18"/>
              </w:rPr>
              <w:t>-</w:t>
            </w:r>
          </w:p>
        </w:tc>
      </w:tr>
    </w:tbl>
    <w:p w:rsidR="00A62615" w:rsidRDefault="00A62615">
      <w:pPr>
        <w:spacing w:after="0"/>
      </w:pPr>
    </w:p>
    <w:p w:rsidR="00A62615" w:rsidRDefault="00130E5F">
      <w:r>
        <w:t>Ukupno stanje nedospjelih obveza iznosi 1.552.078,11 EUR, te se sastoji od 43,28 EUR međusobnih obveza subjekata općeg proračuna ( obveze za povrat u proračun sredstava koje refundira HZZO), 308.987,34 EUR obveza za rashode poslovanja, 497.894,20 EUR obvez</w:t>
      </w:r>
      <w:r>
        <w:t>a za nabavu nefinancijske imovine, 632.229,60 EUR za obveze za kredite i zajmove te 112.923,69 EUR za obveze za predujmove, pologe i tuđe prihode.</w:t>
      </w:r>
    </w:p>
    <w:p w:rsidR="00A62615" w:rsidRDefault="00A62615"/>
    <w:p w:rsidR="00A62615" w:rsidRDefault="00130E5F">
      <w:pPr>
        <w:keepNext/>
        <w:spacing w:line="240" w:lineRule="auto"/>
        <w:jc w:val="center"/>
      </w:pPr>
      <w:r>
        <w:rPr>
          <w:sz w:val="28"/>
        </w:rPr>
        <w:t>Bilješka 112.</w:t>
      </w:r>
    </w:p>
    <w:p w:rsidR="00A62615" w:rsidRDefault="00130E5F">
      <w:pPr>
        <w:spacing w:line="240" w:lineRule="auto"/>
        <w:jc w:val="both"/>
      </w:pPr>
      <w:r>
        <w:rPr>
          <w:b/>
        </w:rPr>
        <w:t>EU izvještaj</w:t>
      </w:r>
    </w:p>
    <w:p w:rsidR="00A62615" w:rsidRDefault="00130E5F">
      <w:r>
        <w:t>Projekt "Izgradnja i opremanje vatrogasnog doma DVD Malinska - Dubašnica" financi</w:t>
      </w:r>
      <w:r>
        <w:t>ra se iz Integriranog teritorijalnog programa u financijskom razdoblju 2021. – 2027. </w:t>
      </w:r>
    </w:p>
    <w:p w:rsidR="00A62615" w:rsidRDefault="00130E5F">
      <w:r>
        <w:t>Glavni nositelj projekta je Općina Malinska - Dubašnica, uz partnere DVD-a Malinska - Dubašnica, Područne vatrogasne zajednice otoka Krka te Grada Malog Lošinja.</w:t>
      </w:r>
    </w:p>
    <w:p w:rsidR="00A62615" w:rsidRDefault="00130E5F">
      <w:r>
        <w:t>Projekto</w:t>
      </w:r>
      <w:r>
        <w:t>m je planirana izgradnja i opremanje Vatrogasnog doma u mjestu Barušići na području općine Malinska-Dubašnica, postavljanje 3  video kamere za rano otkrivanje požara, koje će pokrivati područje od 2.616 ha (60 % površine Općine Malinska-Dubašnica), edukaci</w:t>
      </w:r>
      <w:r>
        <w:t>ja članova DVD-a i vatrogasne zajednice. </w:t>
      </w:r>
    </w:p>
    <w:p w:rsidR="00A62615" w:rsidRDefault="00130E5F">
      <w:r>
        <w:t>Razdoblje provedbe projekta je od 1.1.2024. do 1.1.2027. godine. </w:t>
      </w:r>
    </w:p>
    <w:p w:rsidR="00A62615" w:rsidRDefault="00130E5F">
      <w:r>
        <w:t>Projekt je započeo u prosincu 2024. godine, dok je sama gradnja doma započela u siječnju 2025. godine. </w:t>
      </w:r>
    </w:p>
    <w:p w:rsidR="00A62615" w:rsidRDefault="00130E5F">
      <w:r>
        <w:t>Prema potpisanom Ugovoru Općini Malinska - D</w:t>
      </w:r>
      <w:r>
        <w:t>ubašnica odobreno je 2.201.210,86 EUR Europskih sredstava dok će se ostatak projekta financirati općim prihodima Općine.</w:t>
      </w:r>
    </w:p>
    <w:p w:rsidR="00A62615" w:rsidRDefault="00130E5F">
      <w:r>
        <w:t>U 2025. godini ostvaren je prihod 977.227,16 EUR. Ostvareno je 33.405,80 EUR rashoda poslovanja i to za usluge promidžbe i informiranja te intelektualne i osobne usluge, te 1.569.664,73 EUR za izgradnju poslovnog objekta.</w:t>
      </w:r>
    </w:p>
    <w:p w:rsidR="00A62615" w:rsidRDefault="00130E5F">
      <w:r>
        <w:t>Kapitalne pomoći iz državnog prora</w:t>
      </w:r>
      <w:r>
        <w:t>čuna temeljem prijenosa EU sredstava te potraživanja za kapitalne pomoći iznose 436.025,26 EUR,  a odnose se na treći ZNS koji u izvještajnom razdoblju nije isplaćen. </w:t>
      </w:r>
    </w:p>
    <w:p w:rsidR="00A62615" w:rsidRDefault="00130E5F">
      <w:r>
        <w:t>U izvanbilančnoj evidenciji bilježimo potraživanja po ugovorima o dodijeljenim bespovrat</w:t>
      </w:r>
      <w:r>
        <w:t>nim sredstvima iz EU fondova u visini od 1.223.983,70 EUR. Ostvarenje navedenih prihoda očekujemo u 2026.g.</w:t>
      </w:r>
    </w:p>
    <w:p w:rsidR="00A62615" w:rsidRDefault="00130E5F">
      <w:r>
        <w:t> </w:t>
      </w:r>
    </w:p>
    <w:p w:rsidR="00A62615" w:rsidRDefault="00A62615"/>
    <w:sectPr w:rsidR="00A62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6300E"/>
    <w:multiLevelType w:val="hybridMultilevel"/>
    <w:tmpl w:val="699020F6"/>
    <w:name w:val="disc"/>
    <w:lvl w:ilvl="0" w:tplc="EF786E3C">
      <w:start w:val="1"/>
      <w:numFmt w:val="bullet"/>
      <w:lvlText w:val="•"/>
      <w:lvlJc w:val="left"/>
      <w:pPr>
        <w:ind w:left="720" w:hanging="360"/>
      </w:pPr>
    </w:lvl>
    <w:lvl w:ilvl="1" w:tplc="7DDE4D84">
      <w:start w:val="1"/>
      <w:numFmt w:val="bullet"/>
      <w:lvlText w:val="•"/>
      <w:lvlJc w:val="left"/>
      <w:pPr>
        <w:ind w:left="1440" w:hanging="360"/>
      </w:pPr>
    </w:lvl>
    <w:lvl w:ilvl="2" w:tplc="55DE8846">
      <w:start w:val="1"/>
      <w:numFmt w:val="bullet"/>
      <w:lvlText w:val="•"/>
      <w:lvlJc w:val="left"/>
      <w:pPr>
        <w:ind w:left="2160" w:hanging="360"/>
      </w:pPr>
    </w:lvl>
    <w:lvl w:ilvl="3" w:tplc="4FDCFCE4">
      <w:start w:val="1"/>
      <w:numFmt w:val="bullet"/>
      <w:lvlText w:val="•"/>
      <w:lvlJc w:val="left"/>
      <w:pPr>
        <w:ind w:left="2880" w:hanging="360"/>
      </w:pPr>
    </w:lvl>
    <w:lvl w:ilvl="4" w:tplc="74A8D864">
      <w:start w:val="1"/>
      <w:numFmt w:val="bullet"/>
      <w:lvlText w:val="•"/>
      <w:lvlJc w:val="left"/>
      <w:pPr>
        <w:ind w:left="3600" w:hanging="360"/>
      </w:pPr>
    </w:lvl>
    <w:lvl w:ilvl="5" w:tplc="0F94245C">
      <w:start w:val="1"/>
      <w:numFmt w:val="bullet"/>
      <w:lvlText w:val="•"/>
      <w:lvlJc w:val="left"/>
      <w:pPr>
        <w:ind w:left="4320" w:hanging="360"/>
      </w:pPr>
    </w:lvl>
    <w:lvl w:ilvl="6" w:tplc="4F9C78D8">
      <w:start w:val="1"/>
      <w:numFmt w:val="bullet"/>
      <w:lvlText w:val="•"/>
      <w:lvlJc w:val="left"/>
      <w:pPr>
        <w:ind w:left="5040" w:hanging="360"/>
      </w:pPr>
    </w:lvl>
    <w:lvl w:ilvl="7" w:tplc="7D0A6624">
      <w:start w:val="1"/>
      <w:numFmt w:val="bullet"/>
      <w:lvlText w:val="•"/>
      <w:lvlJc w:val="left"/>
      <w:pPr>
        <w:ind w:left="5760" w:hanging="360"/>
      </w:pPr>
    </w:lvl>
    <w:lvl w:ilvl="8" w:tplc="FFD889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15"/>
    <w:rsid w:val="00130E5F"/>
    <w:rsid w:val="00A626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EC5C6-B6F3-4346-9289-529C17A9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8168</Words>
  <Characters>46562</Characters>
  <Application>Microsoft Office Word</Application>
  <DocSecurity>0</DocSecurity>
  <Lines>388</Lines>
  <Paragraphs>109</Paragraphs>
  <ScaleCrop>false</ScaleCrop>
  <Company/>
  <LinksUpToDate>false</LinksUpToDate>
  <CharactersWithSpaces>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Drpić</dc:creator>
  <cp:lastModifiedBy>Luka Drpić</cp:lastModifiedBy>
  <cp:revision>2</cp:revision>
  <dcterms:created xsi:type="dcterms:W3CDTF">2026-02-16T09:22:00Z</dcterms:created>
  <dcterms:modified xsi:type="dcterms:W3CDTF">2026-02-16T09:22:00Z</dcterms:modified>
</cp:coreProperties>
</file>