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85A3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sz w:val="24"/>
          <w:szCs w:val="24"/>
        </w:rPr>
      </w:pPr>
      <w:r w:rsidRPr="006516BF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6BFCF820" wp14:editId="62C7CD1F">
            <wp:extent cx="304800" cy="381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7A27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REPUBLIKA HRVATSKA</w:t>
      </w:r>
    </w:p>
    <w:p w14:paraId="3FF7365C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PRIMORSKO-GORANSKA ŽUPANIJA</w:t>
      </w:r>
    </w:p>
    <w:p w14:paraId="09ED3B92" w14:textId="77777777" w:rsidR="00B71656" w:rsidRPr="006516BF" w:rsidRDefault="00B71656" w:rsidP="00B71656">
      <w:pPr>
        <w:pStyle w:val="Naslov3"/>
        <w:framePr w:w="4545" w:h="2285" w:hSpace="181" w:wrap="notBeside" w:vAnchor="text" w:hAnchor="page" w:x="1188" w:y="1"/>
        <w:spacing w:after="80"/>
        <w:jc w:val="center"/>
        <w:rPr>
          <w:rFonts w:asciiTheme="minorHAnsi" w:hAnsiTheme="minorHAnsi" w:cstheme="minorHAnsi"/>
          <w:szCs w:val="24"/>
          <w:lang w:val="hr-HR"/>
        </w:rPr>
      </w:pPr>
      <w:r w:rsidRPr="006516BF">
        <w:rPr>
          <w:rFonts w:asciiTheme="minorHAnsi" w:hAnsiTheme="minorHAnsi" w:cstheme="minorHAnsi"/>
          <w:szCs w:val="24"/>
          <w:lang w:val="hr-HR"/>
        </w:rPr>
        <w:t>OPĆINA MALINSKA-DUBAŠNICA</w:t>
      </w:r>
    </w:p>
    <w:p w14:paraId="6D1302D7" w14:textId="77777777" w:rsidR="00B71656" w:rsidRPr="006516BF" w:rsidRDefault="00656719" w:rsidP="00B71656">
      <w:pPr>
        <w:framePr w:w="4545" w:h="2285" w:hSpace="181" w:wrap="notBeside" w:vAnchor="text" w:hAnchor="page" w:x="1188" w:y="1"/>
        <w:jc w:val="center"/>
        <w:rPr>
          <w:rFonts w:cstheme="minorHAnsi"/>
          <w:i/>
          <w:spacing w:val="20"/>
          <w:sz w:val="24"/>
          <w:szCs w:val="24"/>
        </w:rPr>
      </w:pPr>
      <w:r>
        <w:rPr>
          <w:rFonts w:cstheme="minorHAnsi"/>
          <w:i/>
          <w:spacing w:val="20"/>
          <w:sz w:val="24"/>
          <w:szCs w:val="24"/>
        </w:rPr>
        <w:t>JEDINSTVENI UPRAVNI ODJEL</w:t>
      </w:r>
    </w:p>
    <w:p w14:paraId="0D60D1CB" w14:textId="77777777" w:rsidR="00CD3B32" w:rsidRPr="00261705" w:rsidRDefault="00CD3B32" w:rsidP="00CD3B32">
      <w:pPr>
        <w:spacing w:after="0"/>
        <w:rPr>
          <w:rFonts w:cstheme="minorHAnsi"/>
          <w:sz w:val="16"/>
          <w:szCs w:val="16"/>
        </w:rPr>
      </w:pPr>
      <w:r w:rsidRPr="00640267">
        <w:rPr>
          <w:rFonts w:cstheme="minorHAnsi"/>
          <w:noProof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261514E0" wp14:editId="11CE9D76">
            <wp:simplePos x="0" y="0"/>
            <wp:positionH relativeFrom="column">
              <wp:posOffset>-133350</wp:posOffset>
            </wp:positionH>
            <wp:positionV relativeFrom="paragraph">
              <wp:posOffset>996315</wp:posOffset>
            </wp:positionV>
            <wp:extent cx="365760" cy="36576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11552" w14:textId="24327E34" w:rsidR="0051400E" w:rsidRPr="00210960" w:rsidRDefault="00276305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KLASA: </w:t>
      </w:r>
      <w:r w:rsidR="00210960" w:rsidRPr="00210960">
        <w:rPr>
          <w:rFonts w:cstheme="minorHAnsi"/>
          <w:sz w:val="24"/>
          <w:szCs w:val="24"/>
        </w:rPr>
        <w:t xml:space="preserve">    </w:t>
      </w:r>
      <w:r w:rsidRPr="00210960">
        <w:rPr>
          <w:rFonts w:cstheme="minorHAnsi"/>
          <w:sz w:val="24"/>
          <w:szCs w:val="24"/>
        </w:rPr>
        <w:t>013-02/2</w:t>
      </w:r>
      <w:r w:rsidR="00F7040F">
        <w:rPr>
          <w:rFonts w:cstheme="minorHAnsi"/>
          <w:sz w:val="24"/>
          <w:szCs w:val="24"/>
        </w:rPr>
        <w:t>5</w:t>
      </w:r>
      <w:r w:rsidRPr="00210960">
        <w:rPr>
          <w:rFonts w:cstheme="minorHAnsi"/>
          <w:sz w:val="24"/>
          <w:szCs w:val="24"/>
        </w:rPr>
        <w:t>-01/1</w:t>
      </w:r>
    </w:p>
    <w:p w14:paraId="3B096EC9" w14:textId="45B72A98" w:rsidR="00276305" w:rsidRPr="00210960" w:rsidRDefault="00276305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URBROJ: 2170-26-03-</w:t>
      </w:r>
      <w:r w:rsidR="00F7040F">
        <w:rPr>
          <w:rFonts w:cstheme="minorHAnsi"/>
          <w:sz w:val="24"/>
          <w:szCs w:val="24"/>
        </w:rPr>
        <w:t>25-2</w:t>
      </w:r>
    </w:p>
    <w:p w14:paraId="18632109" w14:textId="7B4A7D80" w:rsidR="000B5929" w:rsidRPr="00210960" w:rsidRDefault="000B5929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Malinska, </w:t>
      </w:r>
      <w:r w:rsidR="00F7040F">
        <w:rPr>
          <w:rFonts w:cstheme="minorHAnsi"/>
          <w:sz w:val="24"/>
          <w:szCs w:val="24"/>
        </w:rPr>
        <w:t>10. siječnja 2025.</w:t>
      </w:r>
    </w:p>
    <w:p w14:paraId="2DF71C41" w14:textId="77777777" w:rsidR="000B5929" w:rsidRPr="00210960" w:rsidRDefault="000B5929" w:rsidP="00CD3B32">
      <w:pPr>
        <w:jc w:val="both"/>
        <w:rPr>
          <w:rFonts w:cstheme="minorHAnsi"/>
          <w:sz w:val="24"/>
          <w:szCs w:val="24"/>
        </w:rPr>
      </w:pPr>
    </w:p>
    <w:p w14:paraId="356E61D5" w14:textId="7E46E87D" w:rsidR="004138C2" w:rsidRPr="00210960" w:rsidRDefault="00B71656" w:rsidP="00223808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Temeljem</w:t>
      </w:r>
      <w:r w:rsidR="00CD3B32" w:rsidRPr="00210960">
        <w:rPr>
          <w:rFonts w:cstheme="minorHAnsi"/>
          <w:sz w:val="24"/>
          <w:szCs w:val="24"/>
        </w:rPr>
        <w:t xml:space="preserve"> članka 11. stavka 2. Zakona o pravu na pristup informacijama („Narodne novine“ broj 25/13 i 85/15) i odredbi Kodeksa savjetovanja sa zainteresiranom javnošću u postupcima donošenja zakona, drugih propisa i akata („Narodne novine“ broj 140/09), </w:t>
      </w:r>
      <w:r w:rsidR="00191F1E" w:rsidRPr="00210960">
        <w:rPr>
          <w:rFonts w:cstheme="minorHAnsi"/>
          <w:sz w:val="24"/>
          <w:szCs w:val="24"/>
        </w:rPr>
        <w:t xml:space="preserve">Općina </w:t>
      </w:r>
      <w:proofErr w:type="spellStart"/>
      <w:r w:rsidR="00191F1E" w:rsidRPr="00210960">
        <w:rPr>
          <w:rFonts w:cstheme="minorHAnsi"/>
          <w:sz w:val="24"/>
          <w:szCs w:val="24"/>
        </w:rPr>
        <w:t>Malinska-Dubašnica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 upućuje</w:t>
      </w:r>
    </w:p>
    <w:p w14:paraId="66AC0669" w14:textId="77777777" w:rsidR="00191F1E" w:rsidRPr="00210960" w:rsidRDefault="00191F1E" w:rsidP="00191F1E">
      <w:pPr>
        <w:spacing w:after="0"/>
        <w:jc w:val="center"/>
        <w:rPr>
          <w:rFonts w:cstheme="minorHAnsi"/>
          <w:b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>JAVNI POZIV</w:t>
      </w:r>
    </w:p>
    <w:p w14:paraId="04E3F358" w14:textId="77777777" w:rsidR="002768EF" w:rsidRPr="00210960" w:rsidRDefault="00BC7808" w:rsidP="002768EF">
      <w:pPr>
        <w:spacing w:after="0"/>
        <w:jc w:val="center"/>
        <w:rPr>
          <w:rFonts w:cstheme="minorHAnsi"/>
          <w:b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 xml:space="preserve"> za savjetovanje s javnošću u postupku donošenja</w:t>
      </w:r>
      <w:r w:rsidR="004138C2" w:rsidRPr="00210960">
        <w:rPr>
          <w:rFonts w:cstheme="minorHAnsi"/>
          <w:b/>
          <w:sz w:val="24"/>
          <w:szCs w:val="24"/>
        </w:rPr>
        <w:t xml:space="preserve"> </w:t>
      </w:r>
    </w:p>
    <w:p w14:paraId="3AF02F80" w14:textId="14720A23" w:rsidR="005F5D0C" w:rsidRDefault="00F7040F" w:rsidP="00F7040F">
      <w:pPr>
        <w:spacing w:after="0"/>
        <w:jc w:val="center"/>
        <w:rPr>
          <w:rFonts w:cstheme="minorHAnsi"/>
          <w:b/>
          <w:sz w:val="24"/>
          <w:szCs w:val="24"/>
        </w:rPr>
      </w:pPr>
      <w:r w:rsidRPr="00F7040F">
        <w:rPr>
          <w:rFonts w:cstheme="minorHAnsi"/>
          <w:b/>
          <w:sz w:val="24"/>
          <w:szCs w:val="24"/>
        </w:rPr>
        <w:t>O VISINI PAUŠALNOG POREZA NA DOHODAK ZA DJELATNOST IZNAJMLJIVANJA I SMJEŠTAJA U TURIZMU</w:t>
      </w:r>
    </w:p>
    <w:p w14:paraId="519314E6" w14:textId="77777777" w:rsidR="00F7040F" w:rsidRPr="00210960" w:rsidRDefault="00F7040F" w:rsidP="005F5D0C">
      <w:pPr>
        <w:spacing w:after="0"/>
        <w:jc w:val="both"/>
        <w:rPr>
          <w:rFonts w:cstheme="minorHAnsi"/>
          <w:sz w:val="24"/>
          <w:szCs w:val="24"/>
        </w:rPr>
      </w:pPr>
    </w:p>
    <w:p w14:paraId="2B5B1891" w14:textId="4ABB394D" w:rsidR="00B71656" w:rsidRPr="00210960" w:rsidRDefault="0035131D" w:rsidP="005F5D0C">
      <w:pPr>
        <w:spacing w:after="0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Ovim putem poziva se zainteresirana javnost </w:t>
      </w:r>
      <w:r w:rsidR="00D83C81" w:rsidRPr="00210960">
        <w:rPr>
          <w:rFonts w:cstheme="minorHAnsi"/>
          <w:sz w:val="24"/>
          <w:szCs w:val="24"/>
        </w:rPr>
        <w:t xml:space="preserve">koja svojim prijedlozima i sugestijama može pridonijeti donošenju kvalitetnije </w:t>
      </w:r>
      <w:r w:rsidR="0051400E" w:rsidRPr="00210960">
        <w:rPr>
          <w:rFonts w:cstheme="minorHAnsi"/>
          <w:sz w:val="24"/>
          <w:szCs w:val="24"/>
        </w:rPr>
        <w:t>Odluke</w:t>
      </w:r>
      <w:r w:rsidR="00D83C81" w:rsidRPr="00210960">
        <w:rPr>
          <w:rFonts w:cstheme="minorHAnsi"/>
          <w:sz w:val="24"/>
          <w:szCs w:val="24"/>
        </w:rPr>
        <w:t xml:space="preserve">. </w:t>
      </w:r>
      <w:r w:rsidR="00B71656" w:rsidRPr="00210960">
        <w:rPr>
          <w:rFonts w:cstheme="minorHAnsi"/>
          <w:sz w:val="24"/>
          <w:szCs w:val="24"/>
        </w:rPr>
        <w:t xml:space="preserve">Savjetovanje s javnošću provodi se u razdoblju </w:t>
      </w:r>
      <w:r w:rsidR="00210960" w:rsidRPr="00210960">
        <w:rPr>
          <w:rFonts w:cstheme="minorHAnsi"/>
          <w:sz w:val="24"/>
          <w:szCs w:val="24"/>
        </w:rPr>
        <w:t xml:space="preserve">od </w:t>
      </w:r>
      <w:r w:rsidR="00F7040F">
        <w:rPr>
          <w:rFonts w:cstheme="minorHAnsi"/>
          <w:sz w:val="24"/>
          <w:szCs w:val="24"/>
          <w:u w:val="single"/>
        </w:rPr>
        <w:t>10</w:t>
      </w:r>
      <w:r w:rsidR="008E3E26">
        <w:rPr>
          <w:rFonts w:cstheme="minorHAnsi"/>
          <w:sz w:val="24"/>
          <w:szCs w:val="24"/>
          <w:u w:val="single"/>
        </w:rPr>
        <w:t>.</w:t>
      </w:r>
      <w:r w:rsidR="00F7040F">
        <w:rPr>
          <w:rFonts w:cstheme="minorHAnsi"/>
          <w:sz w:val="24"/>
          <w:szCs w:val="24"/>
          <w:u w:val="single"/>
        </w:rPr>
        <w:t>01.2025. do 9.02.2025.</w:t>
      </w:r>
    </w:p>
    <w:p w14:paraId="60CA4F10" w14:textId="77777777" w:rsidR="005F5D0C" w:rsidRPr="00210960" w:rsidRDefault="005F5D0C" w:rsidP="005F5D0C">
      <w:pPr>
        <w:spacing w:after="0"/>
        <w:jc w:val="both"/>
        <w:rPr>
          <w:rFonts w:cstheme="minorHAnsi"/>
          <w:sz w:val="24"/>
          <w:szCs w:val="24"/>
        </w:rPr>
      </w:pPr>
    </w:p>
    <w:p w14:paraId="4C47F13A" w14:textId="77777777" w:rsidR="008420C6" w:rsidRPr="00210960" w:rsidRDefault="00D83C81" w:rsidP="00D83C81">
      <w:pPr>
        <w:spacing w:after="0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P</w:t>
      </w:r>
      <w:r w:rsidR="008420C6" w:rsidRPr="00210960">
        <w:rPr>
          <w:rFonts w:cstheme="minorHAnsi"/>
          <w:sz w:val="24"/>
          <w:szCs w:val="24"/>
        </w:rPr>
        <w:t>rijedlog</w:t>
      </w:r>
      <w:r w:rsidRPr="00210960">
        <w:rPr>
          <w:rFonts w:cstheme="minorHAnsi"/>
          <w:sz w:val="24"/>
          <w:szCs w:val="24"/>
        </w:rPr>
        <w:t>e,</w:t>
      </w:r>
      <w:r w:rsidR="008420C6" w:rsidRPr="00210960">
        <w:rPr>
          <w:rFonts w:cstheme="minorHAnsi"/>
          <w:sz w:val="24"/>
          <w:szCs w:val="24"/>
        </w:rPr>
        <w:t xml:space="preserve"> odnosno mišljenja u svezi s nacrtom akta</w:t>
      </w:r>
      <w:r w:rsidRPr="00210960">
        <w:rPr>
          <w:rFonts w:cstheme="minorHAnsi"/>
          <w:sz w:val="24"/>
          <w:szCs w:val="24"/>
        </w:rPr>
        <w:t xml:space="preserve"> zainteresirana javnost može </w:t>
      </w:r>
      <w:r w:rsidR="009F5143" w:rsidRPr="00210960">
        <w:rPr>
          <w:rFonts w:cstheme="minorHAnsi"/>
          <w:sz w:val="24"/>
          <w:szCs w:val="24"/>
        </w:rPr>
        <w:t>dostaviti</w:t>
      </w:r>
      <w:r w:rsidR="008420C6" w:rsidRPr="00210960">
        <w:rPr>
          <w:rFonts w:cstheme="minorHAnsi"/>
          <w:sz w:val="24"/>
          <w:szCs w:val="24"/>
        </w:rPr>
        <w:t>:</w:t>
      </w:r>
    </w:p>
    <w:p w14:paraId="7EFE24CB" w14:textId="77777777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osobnom dostavom u pisarnicu Općine </w:t>
      </w:r>
      <w:proofErr w:type="spellStart"/>
      <w:r w:rsidR="00191F1E" w:rsidRPr="00210960">
        <w:rPr>
          <w:rFonts w:cstheme="minorHAnsi"/>
          <w:sz w:val="24"/>
          <w:szCs w:val="24"/>
        </w:rPr>
        <w:t>Malinska-Dubašnica</w:t>
      </w:r>
      <w:proofErr w:type="spellEnd"/>
      <w:r w:rsidRPr="00210960">
        <w:rPr>
          <w:rFonts w:cstheme="minorHAnsi"/>
          <w:sz w:val="24"/>
          <w:szCs w:val="24"/>
        </w:rPr>
        <w:t xml:space="preserve">, </w:t>
      </w:r>
      <w:r w:rsidR="00191F1E" w:rsidRPr="00210960">
        <w:rPr>
          <w:rFonts w:cstheme="minorHAnsi"/>
          <w:sz w:val="24"/>
          <w:szCs w:val="24"/>
        </w:rPr>
        <w:t xml:space="preserve">Lina </w:t>
      </w:r>
      <w:proofErr w:type="spellStart"/>
      <w:r w:rsidR="00191F1E" w:rsidRPr="00210960">
        <w:rPr>
          <w:rFonts w:cstheme="minorHAnsi"/>
          <w:sz w:val="24"/>
          <w:szCs w:val="24"/>
        </w:rPr>
        <w:t>Bolmarčića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 22</w:t>
      </w:r>
      <w:r w:rsidRPr="00210960">
        <w:rPr>
          <w:rFonts w:cstheme="minorHAnsi"/>
          <w:sz w:val="24"/>
          <w:szCs w:val="24"/>
        </w:rPr>
        <w:t xml:space="preserve">, </w:t>
      </w:r>
      <w:r w:rsidR="00191F1E" w:rsidRPr="00210960">
        <w:rPr>
          <w:rFonts w:cstheme="minorHAnsi"/>
          <w:sz w:val="24"/>
          <w:szCs w:val="24"/>
        </w:rPr>
        <w:t>Malinska</w:t>
      </w:r>
      <w:r w:rsidRPr="00210960">
        <w:rPr>
          <w:rFonts w:cstheme="minorHAnsi"/>
          <w:sz w:val="24"/>
          <w:szCs w:val="24"/>
        </w:rPr>
        <w:t xml:space="preserve"> </w:t>
      </w:r>
    </w:p>
    <w:p w14:paraId="76D68112" w14:textId="77777777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poštom na adresu </w:t>
      </w:r>
      <w:r w:rsidR="00191F1E" w:rsidRPr="00210960">
        <w:rPr>
          <w:rFonts w:cstheme="minorHAnsi"/>
          <w:sz w:val="24"/>
          <w:szCs w:val="24"/>
        </w:rPr>
        <w:t xml:space="preserve">Općine </w:t>
      </w:r>
      <w:proofErr w:type="spellStart"/>
      <w:r w:rsidR="00191F1E" w:rsidRPr="00210960">
        <w:rPr>
          <w:rFonts w:cstheme="minorHAnsi"/>
          <w:sz w:val="24"/>
          <w:szCs w:val="24"/>
        </w:rPr>
        <w:t>Malinska-Dubašnica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, Lina </w:t>
      </w:r>
      <w:proofErr w:type="spellStart"/>
      <w:r w:rsidR="00191F1E" w:rsidRPr="00210960">
        <w:rPr>
          <w:rFonts w:cstheme="minorHAnsi"/>
          <w:sz w:val="24"/>
          <w:szCs w:val="24"/>
        </w:rPr>
        <w:t>Bolmarčića</w:t>
      </w:r>
      <w:proofErr w:type="spellEnd"/>
      <w:r w:rsidR="00191F1E" w:rsidRPr="00210960">
        <w:rPr>
          <w:rFonts w:cstheme="minorHAnsi"/>
          <w:sz w:val="24"/>
          <w:szCs w:val="24"/>
        </w:rPr>
        <w:t xml:space="preserve"> 22, 51511 Malinska</w:t>
      </w:r>
      <w:r w:rsidRPr="00210960">
        <w:rPr>
          <w:rFonts w:cstheme="minorHAnsi"/>
          <w:sz w:val="24"/>
          <w:szCs w:val="24"/>
        </w:rPr>
        <w:t xml:space="preserve">, </w:t>
      </w:r>
    </w:p>
    <w:p w14:paraId="1E227D29" w14:textId="52C454B8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e-mailom na adresu: </w:t>
      </w:r>
      <w:hyperlink r:id="rId7" w:history="1">
        <w:r w:rsidR="00A0786B" w:rsidRPr="00210960">
          <w:rPr>
            <w:rStyle w:val="Hiperveza"/>
            <w:rFonts w:cstheme="minorHAnsi"/>
            <w:sz w:val="24"/>
            <w:szCs w:val="24"/>
          </w:rPr>
          <w:t>procelnik@malinska.hr</w:t>
        </w:r>
      </w:hyperlink>
    </w:p>
    <w:p w14:paraId="2C285DD8" w14:textId="77777777" w:rsidR="00191F1E" w:rsidRPr="00210960" w:rsidRDefault="00191F1E" w:rsidP="005F5D0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3A4FA0B" w14:textId="02B60BDD" w:rsidR="00857B82" w:rsidRPr="00210960" w:rsidRDefault="00B71656" w:rsidP="00CD3B32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>obvezno</w:t>
      </w:r>
      <w:r w:rsidRPr="00210960">
        <w:rPr>
          <w:rFonts w:cstheme="minorHAnsi"/>
          <w:sz w:val="24"/>
          <w:szCs w:val="24"/>
        </w:rPr>
        <w:t xml:space="preserve"> na obrascu u privitku</w:t>
      </w:r>
      <w:r w:rsidR="00C3380F" w:rsidRPr="00210960">
        <w:rPr>
          <w:rFonts w:cstheme="minorHAnsi"/>
          <w:sz w:val="24"/>
          <w:szCs w:val="24"/>
        </w:rPr>
        <w:t xml:space="preserve"> ovog javnog poziva</w:t>
      </w:r>
      <w:r w:rsidRPr="00210960">
        <w:rPr>
          <w:rFonts w:cstheme="minorHAnsi"/>
          <w:sz w:val="24"/>
          <w:szCs w:val="24"/>
        </w:rPr>
        <w:t xml:space="preserve">, najkasnije do </w:t>
      </w:r>
      <w:r w:rsidR="00F7040F">
        <w:rPr>
          <w:rFonts w:cstheme="minorHAnsi"/>
          <w:sz w:val="24"/>
          <w:szCs w:val="24"/>
        </w:rPr>
        <w:t>9.02.2025</w:t>
      </w:r>
      <w:r w:rsidR="0051400E" w:rsidRPr="00210960">
        <w:rPr>
          <w:rFonts w:cstheme="minorHAnsi"/>
          <w:sz w:val="24"/>
          <w:szCs w:val="24"/>
        </w:rPr>
        <w:t>.</w:t>
      </w:r>
      <w:r w:rsidRPr="00210960">
        <w:rPr>
          <w:rFonts w:cstheme="minorHAnsi"/>
          <w:sz w:val="24"/>
          <w:szCs w:val="24"/>
        </w:rPr>
        <w:t xml:space="preserve"> godine</w:t>
      </w:r>
      <w:r w:rsidR="005F5D0C" w:rsidRPr="00210960">
        <w:rPr>
          <w:rFonts w:cstheme="minorHAnsi"/>
          <w:sz w:val="24"/>
          <w:szCs w:val="24"/>
        </w:rPr>
        <w:t>.</w:t>
      </w:r>
    </w:p>
    <w:p w14:paraId="0B1931EB" w14:textId="77777777" w:rsidR="00C3380F" w:rsidRPr="00210960" w:rsidRDefault="00C3380F" w:rsidP="002F34F0">
      <w:pPr>
        <w:spacing w:after="0"/>
        <w:jc w:val="both"/>
        <w:rPr>
          <w:rFonts w:cstheme="minorHAnsi"/>
          <w:sz w:val="24"/>
          <w:szCs w:val="24"/>
        </w:rPr>
      </w:pPr>
    </w:p>
    <w:p w14:paraId="609CC781" w14:textId="77777777" w:rsidR="00191F1E" w:rsidRPr="00210960" w:rsidRDefault="000B5929" w:rsidP="00CD3B32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Po isteku roka za dostavu mišljenja i prijedloga izradit će se i objaviti Izvješće o savjetovanju s javnošću koje sadrži zaprimljene prijedloge i primjedbe te očitovanja. Izvješće će se objaviti na službenim Internetskim stranicama Općine </w:t>
      </w:r>
      <w:proofErr w:type="spellStart"/>
      <w:r w:rsidRPr="00210960">
        <w:rPr>
          <w:rFonts w:cstheme="minorHAnsi"/>
          <w:sz w:val="24"/>
          <w:szCs w:val="24"/>
        </w:rPr>
        <w:t>Malinska-Dubašnica</w:t>
      </w:r>
      <w:proofErr w:type="spellEnd"/>
      <w:r w:rsidRPr="00210960">
        <w:rPr>
          <w:rFonts w:cstheme="minorHAnsi"/>
          <w:sz w:val="24"/>
          <w:szCs w:val="24"/>
        </w:rPr>
        <w:t xml:space="preserve"> </w:t>
      </w:r>
      <w:proofErr w:type="spellStart"/>
      <w:r w:rsidRPr="00210960">
        <w:rPr>
          <w:rFonts w:cstheme="minorHAnsi"/>
          <w:sz w:val="24"/>
          <w:szCs w:val="24"/>
        </w:rPr>
        <w:t>www.malinska.hr</w:t>
      </w:r>
      <w:proofErr w:type="spellEnd"/>
      <w:r w:rsidRPr="00210960">
        <w:rPr>
          <w:rFonts w:cstheme="minorHAnsi"/>
          <w:sz w:val="24"/>
          <w:szCs w:val="24"/>
        </w:rPr>
        <w:t>.</w:t>
      </w:r>
    </w:p>
    <w:p w14:paraId="799E9679" w14:textId="107DEFAD" w:rsidR="000B5929" w:rsidRPr="00210960" w:rsidRDefault="000B5929" w:rsidP="00191F1E">
      <w:pPr>
        <w:spacing w:after="0"/>
        <w:rPr>
          <w:rFonts w:cstheme="minorHAnsi"/>
          <w:sz w:val="24"/>
          <w:szCs w:val="24"/>
        </w:rPr>
      </w:pPr>
    </w:p>
    <w:p w14:paraId="4A607C64" w14:textId="7290D92C" w:rsidR="00A73D3A" w:rsidRPr="00210960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0E782E73" w14:textId="26CFC100" w:rsidR="00A73D3A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0B2BEA7B" w14:textId="2ECF1D1E" w:rsidR="00210960" w:rsidRDefault="00210960" w:rsidP="00191F1E">
      <w:pPr>
        <w:spacing w:after="0"/>
        <w:rPr>
          <w:rFonts w:cstheme="minorHAnsi"/>
          <w:sz w:val="24"/>
          <w:szCs w:val="24"/>
        </w:rPr>
      </w:pPr>
    </w:p>
    <w:p w14:paraId="5A9CD6B9" w14:textId="4DE65458" w:rsidR="00210960" w:rsidRDefault="00210960" w:rsidP="00191F1E">
      <w:pPr>
        <w:spacing w:after="0"/>
        <w:rPr>
          <w:rFonts w:cstheme="minorHAnsi"/>
          <w:sz w:val="24"/>
          <w:szCs w:val="24"/>
        </w:rPr>
      </w:pPr>
    </w:p>
    <w:p w14:paraId="183E8558" w14:textId="77777777" w:rsidR="00210960" w:rsidRPr="00210960" w:rsidRDefault="00210960" w:rsidP="00191F1E">
      <w:pPr>
        <w:spacing w:after="0"/>
        <w:rPr>
          <w:rFonts w:cstheme="minorHAnsi"/>
          <w:sz w:val="24"/>
          <w:szCs w:val="24"/>
        </w:rPr>
      </w:pPr>
    </w:p>
    <w:p w14:paraId="4C1C1FB8" w14:textId="3F198C1A" w:rsidR="00A73D3A" w:rsidRPr="00210960" w:rsidRDefault="00CB5279" w:rsidP="00191F1E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OBRAZLOŽENJE ODLUKE</w:t>
      </w:r>
    </w:p>
    <w:p w14:paraId="1E8DC17B" w14:textId="3F445916" w:rsidR="00A73D3A" w:rsidRPr="00210960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52C55CE4" w14:textId="77777777" w:rsidR="00F7040F" w:rsidRPr="00F7040F" w:rsidRDefault="00F7040F" w:rsidP="00F7040F">
      <w:pPr>
        <w:spacing w:line="256" w:lineRule="auto"/>
        <w:rPr>
          <w:rFonts w:ascii="Candara" w:hAnsi="Candara"/>
          <w:iCs/>
          <w:noProof/>
          <w:sz w:val="28"/>
          <w:szCs w:val="28"/>
        </w:rPr>
      </w:pPr>
      <w:r w:rsidRPr="00F7040F">
        <w:rPr>
          <w:rFonts w:ascii="Candara" w:hAnsi="Candara"/>
          <w:iCs/>
          <w:noProof/>
          <w:sz w:val="28"/>
          <w:szCs w:val="28"/>
        </w:rPr>
        <w:t>I. Pravni temelj za donošenje akta</w:t>
      </w:r>
    </w:p>
    <w:p w14:paraId="78897FCD" w14:textId="77777777" w:rsidR="00F7040F" w:rsidRPr="00F7040F" w:rsidRDefault="00F7040F" w:rsidP="00F7040F">
      <w:pPr>
        <w:spacing w:line="256" w:lineRule="auto"/>
        <w:ind w:firstLine="708"/>
        <w:jc w:val="both"/>
        <w:rPr>
          <w:rFonts w:ascii="Candara" w:hAnsi="Candara" w:cstheme="minorHAnsi"/>
          <w:iCs/>
          <w:noProof/>
          <w:sz w:val="24"/>
          <w:szCs w:val="24"/>
        </w:rPr>
      </w:pPr>
      <w:r w:rsidRPr="00F7040F">
        <w:rPr>
          <w:rFonts w:ascii="Candara" w:hAnsi="Candara" w:cstheme="minorHAnsi"/>
          <w:iCs/>
          <w:noProof/>
          <w:sz w:val="24"/>
          <w:szCs w:val="24"/>
        </w:rPr>
        <w:t>Pravni temelj za donošenje ove odluke su : članak 57. stavak 4. Zakona o porezu na dohodak („Narodne novine“ broj 115/16, 106/18, 121/19, 32/20, 138/20, 151/22 i 114/23, 152/24), i odredba članka  24.  Statuta Općine Malinska-Dubašnica („Službene  novine Primorsko-goranske županije“ broj 7/21, 39/24).</w:t>
      </w:r>
    </w:p>
    <w:p w14:paraId="4DF8C7AB" w14:textId="77777777" w:rsidR="00F7040F" w:rsidRPr="00F7040F" w:rsidRDefault="00F7040F" w:rsidP="00F7040F">
      <w:pPr>
        <w:spacing w:after="0" w:line="256" w:lineRule="auto"/>
        <w:jc w:val="both"/>
        <w:rPr>
          <w:rFonts w:ascii="Candara" w:hAnsi="Candara" w:cstheme="minorHAnsi"/>
          <w:iCs/>
          <w:noProof/>
          <w:sz w:val="24"/>
          <w:szCs w:val="24"/>
        </w:rPr>
      </w:pPr>
    </w:p>
    <w:p w14:paraId="5C10D00C" w14:textId="77777777" w:rsidR="00F7040F" w:rsidRPr="00F7040F" w:rsidRDefault="00F7040F" w:rsidP="00F7040F">
      <w:pPr>
        <w:spacing w:after="0" w:line="256" w:lineRule="auto"/>
        <w:jc w:val="both"/>
        <w:rPr>
          <w:rFonts w:ascii="Candara" w:hAnsi="Candara"/>
          <w:iCs/>
          <w:noProof/>
          <w:sz w:val="24"/>
          <w:szCs w:val="24"/>
        </w:rPr>
      </w:pPr>
      <w:r w:rsidRPr="00F7040F">
        <w:rPr>
          <w:rFonts w:ascii="Candara" w:hAnsi="Candara"/>
          <w:iCs/>
          <w:noProof/>
          <w:sz w:val="24"/>
          <w:szCs w:val="24"/>
        </w:rPr>
        <w:t xml:space="preserve">II. </w:t>
      </w:r>
      <w:r w:rsidRPr="00F7040F">
        <w:rPr>
          <w:rFonts w:ascii="Candara" w:hAnsi="Candara"/>
          <w:iCs/>
          <w:noProof/>
          <w:sz w:val="28"/>
          <w:szCs w:val="28"/>
        </w:rPr>
        <w:t>Obrazloženje prijedloga Odluke</w:t>
      </w:r>
    </w:p>
    <w:p w14:paraId="0C0A4FE7" w14:textId="77777777" w:rsidR="00F7040F" w:rsidRPr="00F7040F" w:rsidRDefault="00F7040F" w:rsidP="00F7040F">
      <w:pPr>
        <w:jc w:val="both"/>
        <w:rPr>
          <w:rFonts w:ascii="Candara" w:hAnsi="Candara"/>
          <w:iCs/>
          <w:noProof/>
          <w:sz w:val="24"/>
          <w:szCs w:val="24"/>
        </w:rPr>
      </w:pPr>
      <w:r w:rsidRPr="00F7040F">
        <w:rPr>
          <w:rFonts w:ascii="Candara" w:hAnsi="Candara"/>
          <w:iCs/>
          <w:noProof/>
          <w:sz w:val="24"/>
          <w:szCs w:val="24"/>
        </w:rPr>
        <w:t xml:space="preserve"> </w:t>
      </w:r>
    </w:p>
    <w:p w14:paraId="02A807D8" w14:textId="749F5A04" w:rsidR="00F7040F" w:rsidRPr="00F7040F" w:rsidRDefault="00F7040F" w:rsidP="00F7040F">
      <w:pPr>
        <w:jc w:val="both"/>
        <w:rPr>
          <w:rFonts w:ascii="Candara" w:hAnsi="Candara"/>
          <w:iCs/>
          <w:noProof/>
          <w:sz w:val="24"/>
          <w:szCs w:val="24"/>
        </w:rPr>
      </w:pPr>
      <w:r w:rsidRPr="00F7040F">
        <w:rPr>
          <w:rFonts w:ascii="Candara" w:hAnsi="Candara"/>
          <w:iCs/>
          <w:noProof/>
          <w:sz w:val="24"/>
          <w:szCs w:val="24"/>
        </w:rPr>
        <w:t>Odredbom članka 57. stavka 4. Zakona o porezu na dohodak („Narodne novine“, broj 115/16, 106/18, 121/19, 32/20, 138/20, 151/22, 114/23, 152/24) propisano je da je predstavničko tijelo jedinice lokalne samouprave obvezno donijeti odluku kojom će propisati visine paušalnog poreza po krevetu odnosno po smještajnoj jedinici u kampu odnosno smještajnoj jedinici u objektu za robinzonski smještaj. Odluku o visini iznosa paušalnog poreza predstavničko tijelo jedinice lokalne samouprave donosi sukladno kategoriji u koju je jedinica lokalne samouprave razvrstana prema indeksu turističke razvijenosti, utvrđenom za prethodnu godinu, sukladno posebnom propisu, u granicama propisanim Zakonom, i to:</w:t>
      </w:r>
    </w:p>
    <w:p w14:paraId="08009827" w14:textId="77777777" w:rsidR="00F7040F" w:rsidRPr="00F7040F" w:rsidRDefault="00F7040F" w:rsidP="00F7040F">
      <w:pPr>
        <w:jc w:val="both"/>
        <w:rPr>
          <w:rFonts w:ascii="Candara" w:hAnsi="Candara"/>
          <w:iCs/>
          <w:noProof/>
          <w:sz w:val="24"/>
          <w:szCs w:val="24"/>
        </w:rPr>
      </w:pPr>
    </w:p>
    <w:tbl>
      <w:tblPr>
        <w:tblpPr w:leftFromText="180" w:rightFromText="180" w:vertAnchor="text" w:horzAnchor="margin" w:tblpY="-51"/>
        <w:tblW w:w="824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shd w:val="clear" w:color="auto" w:fill="FC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3"/>
        <w:gridCol w:w="3081"/>
      </w:tblGrid>
      <w:tr w:rsidR="00F7040F" w:rsidRPr="00F7040F" w14:paraId="11B4FC04" w14:textId="77777777" w:rsidTr="008815C0">
        <w:trPr>
          <w:trHeight w:val="541"/>
        </w:trPr>
        <w:tc>
          <w:tcPr>
            <w:tcW w:w="516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D9B9E7" w14:textId="77777777" w:rsidR="00F7040F" w:rsidRPr="00F7040F" w:rsidRDefault="00F7040F" w:rsidP="00F7040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</w:pPr>
            <w:r w:rsidRPr="00F7040F"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  <w:t>Kategorija jedinice lokalne samouprave prema indeksu turističke razvijenosti</w:t>
            </w:r>
          </w:p>
        </w:tc>
        <w:tc>
          <w:tcPr>
            <w:tcW w:w="308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BD8570" w14:textId="77777777" w:rsidR="00F7040F" w:rsidRPr="00F7040F" w:rsidRDefault="00F7040F" w:rsidP="00F7040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</w:pPr>
            <w:r w:rsidRPr="00F7040F"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  <w:t>Iznos paušalnog poreza u eurima i centima</w:t>
            </w:r>
          </w:p>
        </w:tc>
      </w:tr>
      <w:tr w:rsidR="00F7040F" w:rsidRPr="00F7040F" w14:paraId="132D55BB" w14:textId="77777777" w:rsidTr="008815C0">
        <w:trPr>
          <w:trHeight w:val="270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34DD0C" w14:textId="77777777" w:rsidR="00F7040F" w:rsidRPr="00F7040F" w:rsidRDefault="00F7040F" w:rsidP="00F7040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</w:pPr>
            <w:r w:rsidRPr="00F7040F"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110D04" w14:textId="77777777" w:rsidR="00F7040F" w:rsidRPr="00F7040F" w:rsidRDefault="00F7040F" w:rsidP="00F7040F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</w:pPr>
            <w:r w:rsidRPr="00F7040F"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  <w:t xml:space="preserve">100,00 </w:t>
            </w:r>
            <w:r w:rsidRPr="00F704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hr-HR"/>
              </w:rPr>
              <w:t>−</w:t>
            </w:r>
            <w:r w:rsidRPr="00F7040F"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  <w:t xml:space="preserve"> 300,00</w:t>
            </w:r>
          </w:p>
        </w:tc>
      </w:tr>
      <w:tr w:rsidR="00F7040F" w:rsidRPr="00F7040F" w14:paraId="2653F132" w14:textId="77777777" w:rsidTr="008815C0">
        <w:trPr>
          <w:trHeight w:val="270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3EA366" w14:textId="77777777" w:rsidR="00F7040F" w:rsidRPr="00F7040F" w:rsidRDefault="00F7040F" w:rsidP="00F7040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</w:pPr>
            <w:r w:rsidRPr="00F7040F"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  <w:t>II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0F704B" w14:textId="77777777" w:rsidR="00F7040F" w:rsidRPr="00F7040F" w:rsidRDefault="00F7040F" w:rsidP="00F7040F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</w:pPr>
            <w:r w:rsidRPr="00F7040F"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  <w:t xml:space="preserve">70,00 </w:t>
            </w:r>
            <w:r w:rsidRPr="00F704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hr-HR"/>
              </w:rPr>
              <w:t>−</w:t>
            </w:r>
            <w:r w:rsidRPr="00F7040F"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  <w:t xml:space="preserve"> 200,00</w:t>
            </w:r>
          </w:p>
        </w:tc>
      </w:tr>
      <w:tr w:rsidR="00F7040F" w:rsidRPr="00F7040F" w14:paraId="5449CAE0" w14:textId="77777777" w:rsidTr="008815C0">
        <w:trPr>
          <w:trHeight w:val="270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58E00E" w14:textId="77777777" w:rsidR="00F7040F" w:rsidRPr="00F7040F" w:rsidRDefault="00F7040F" w:rsidP="00F7040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</w:pPr>
            <w:r w:rsidRPr="00F7040F"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  <w:t>III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987192" w14:textId="77777777" w:rsidR="00F7040F" w:rsidRPr="00F7040F" w:rsidRDefault="00F7040F" w:rsidP="00F7040F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</w:pPr>
            <w:r w:rsidRPr="00F7040F"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  <w:t xml:space="preserve">30,00 </w:t>
            </w:r>
            <w:r w:rsidRPr="00F704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hr-HR"/>
              </w:rPr>
              <w:t>−</w:t>
            </w:r>
            <w:r w:rsidRPr="00F7040F"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  <w:t xml:space="preserve"> 150,00</w:t>
            </w:r>
          </w:p>
        </w:tc>
      </w:tr>
      <w:tr w:rsidR="00F7040F" w:rsidRPr="00F7040F" w14:paraId="6E25731A" w14:textId="77777777" w:rsidTr="008815C0">
        <w:trPr>
          <w:trHeight w:val="270"/>
        </w:trPr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F8CF3D" w14:textId="77777777" w:rsidR="00F7040F" w:rsidRPr="00F7040F" w:rsidRDefault="00F7040F" w:rsidP="00F7040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</w:pPr>
            <w:r w:rsidRPr="00F7040F"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  <w:t>IV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332529" w14:textId="77777777" w:rsidR="00F7040F" w:rsidRPr="00F7040F" w:rsidRDefault="00F7040F" w:rsidP="00F7040F">
            <w:pPr>
              <w:spacing w:after="0" w:line="240" w:lineRule="auto"/>
              <w:jc w:val="both"/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</w:pPr>
            <w:r w:rsidRPr="00F7040F"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  <w:t xml:space="preserve">20,00 </w:t>
            </w:r>
            <w:r w:rsidRPr="00F7040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hr-HR"/>
              </w:rPr>
              <w:t>−</w:t>
            </w:r>
            <w:r w:rsidRPr="00F7040F">
              <w:rPr>
                <w:rFonts w:ascii="Poppins" w:eastAsia="Times New Roman" w:hAnsi="Poppins" w:cs="Poppins"/>
                <w:color w:val="444444"/>
                <w:sz w:val="24"/>
                <w:szCs w:val="24"/>
                <w:lang w:eastAsia="hr-HR"/>
              </w:rPr>
              <w:t xml:space="preserve"> 100,00</w:t>
            </w:r>
          </w:p>
        </w:tc>
      </w:tr>
    </w:tbl>
    <w:p w14:paraId="2DBDAB27" w14:textId="77777777" w:rsidR="00F7040F" w:rsidRPr="00F7040F" w:rsidRDefault="00F7040F" w:rsidP="00F7040F">
      <w:pPr>
        <w:jc w:val="both"/>
        <w:rPr>
          <w:rFonts w:ascii="Candara" w:hAnsi="Candara"/>
          <w:iCs/>
          <w:noProof/>
          <w:sz w:val="24"/>
          <w:szCs w:val="24"/>
        </w:rPr>
      </w:pPr>
    </w:p>
    <w:p w14:paraId="605BB0A3" w14:textId="77777777" w:rsidR="00F7040F" w:rsidRPr="00F7040F" w:rsidRDefault="00F7040F" w:rsidP="00F7040F">
      <w:pPr>
        <w:jc w:val="both"/>
        <w:rPr>
          <w:rFonts w:ascii="Candara" w:hAnsi="Candara"/>
          <w:iCs/>
          <w:noProof/>
          <w:sz w:val="24"/>
          <w:szCs w:val="24"/>
        </w:rPr>
      </w:pPr>
    </w:p>
    <w:p w14:paraId="38944345" w14:textId="77777777" w:rsidR="00F7040F" w:rsidRPr="00F7040F" w:rsidRDefault="00F7040F" w:rsidP="00F7040F">
      <w:pPr>
        <w:jc w:val="both"/>
        <w:rPr>
          <w:rFonts w:ascii="Candara" w:hAnsi="Candara"/>
          <w:iCs/>
          <w:noProof/>
          <w:sz w:val="24"/>
          <w:szCs w:val="24"/>
        </w:rPr>
      </w:pPr>
    </w:p>
    <w:p w14:paraId="2AE570AE" w14:textId="77777777" w:rsidR="00F7040F" w:rsidRPr="00F7040F" w:rsidRDefault="00F7040F" w:rsidP="00F7040F">
      <w:pPr>
        <w:jc w:val="both"/>
        <w:rPr>
          <w:rFonts w:ascii="Candara" w:hAnsi="Candara"/>
          <w:iCs/>
          <w:noProof/>
          <w:sz w:val="24"/>
          <w:szCs w:val="24"/>
        </w:rPr>
      </w:pPr>
    </w:p>
    <w:p w14:paraId="3F20890B" w14:textId="77777777" w:rsidR="00F7040F" w:rsidRPr="00F7040F" w:rsidRDefault="00F7040F" w:rsidP="00F7040F">
      <w:pPr>
        <w:jc w:val="both"/>
        <w:rPr>
          <w:rFonts w:ascii="Candara" w:hAnsi="Candara"/>
          <w:iCs/>
          <w:noProof/>
          <w:sz w:val="24"/>
          <w:szCs w:val="24"/>
        </w:rPr>
      </w:pPr>
    </w:p>
    <w:p w14:paraId="5E364FEC" w14:textId="77777777" w:rsidR="00F7040F" w:rsidRPr="00F7040F" w:rsidRDefault="00F7040F" w:rsidP="00F7040F">
      <w:pPr>
        <w:jc w:val="both"/>
        <w:rPr>
          <w:rFonts w:ascii="Candara" w:hAnsi="Candara"/>
          <w:iCs/>
          <w:noProof/>
          <w:sz w:val="24"/>
          <w:szCs w:val="24"/>
        </w:rPr>
      </w:pPr>
    </w:p>
    <w:p w14:paraId="64A50446" w14:textId="77777777" w:rsidR="00F7040F" w:rsidRPr="00F7040F" w:rsidRDefault="00F7040F" w:rsidP="00F7040F">
      <w:pPr>
        <w:jc w:val="both"/>
        <w:rPr>
          <w:rFonts w:ascii="Candara" w:hAnsi="Candara"/>
          <w:iCs/>
          <w:noProof/>
          <w:sz w:val="24"/>
          <w:szCs w:val="24"/>
        </w:rPr>
      </w:pPr>
    </w:p>
    <w:p w14:paraId="29A1CEB8" w14:textId="77777777" w:rsidR="00F7040F" w:rsidRPr="00F7040F" w:rsidRDefault="00F7040F" w:rsidP="00F7040F">
      <w:pPr>
        <w:jc w:val="both"/>
        <w:rPr>
          <w:rFonts w:ascii="Candara" w:hAnsi="Candara"/>
          <w:iCs/>
          <w:noProof/>
          <w:sz w:val="24"/>
          <w:szCs w:val="24"/>
        </w:rPr>
      </w:pPr>
    </w:p>
    <w:p w14:paraId="3F8421CA" w14:textId="77777777" w:rsidR="00F7040F" w:rsidRPr="00F7040F" w:rsidRDefault="00F7040F" w:rsidP="00F7040F">
      <w:pPr>
        <w:jc w:val="both"/>
        <w:rPr>
          <w:rFonts w:ascii="Candara" w:hAnsi="Candara"/>
          <w:iCs/>
          <w:noProof/>
          <w:sz w:val="24"/>
          <w:szCs w:val="24"/>
        </w:rPr>
      </w:pPr>
    </w:p>
    <w:p w14:paraId="4D48A136" w14:textId="77777777" w:rsidR="00F7040F" w:rsidRDefault="00F7040F" w:rsidP="00F7040F">
      <w:pPr>
        <w:jc w:val="both"/>
        <w:rPr>
          <w:rFonts w:ascii="Candara" w:hAnsi="Candara"/>
          <w:iCs/>
          <w:noProof/>
          <w:sz w:val="24"/>
          <w:szCs w:val="24"/>
        </w:rPr>
      </w:pPr>
    </w:p>
    <w:p w14:paraId="4B111E05" w14:textId="204D3721" w:rsidR="00F7040F" w:rsidRPr="00F7040F" w:rsidRDefault="00F7040F" w:rsidP="00F7040F">
      <w:pPr>
        <w:jc w:val="both"/>
        <w:rPr>
          <w:rFonts w:ascii="Candara" w:hAnsi="Candara"/>
          <w:iCs/>
          <w:noProof/>
          <w:sz w:val="24"/>
          <w:szCs w:val="24"/>
        </w:rPr>
      </w:pPr>
      <w:r w:rsidRPr="00F7040F">
        <w:rPr>
          <w:rFonts w:ascii="Candara" w:hAnsi="Candara"/>
          <w:iCs/>
          <w:noProof/>
          <w:sz w:val="24"/>
          <w:szCs w:val="24"/>
        </w:rPr>
        <w:t>Prema indeksu turističke razvijenosti Općina Malinska-Dubašnica ulazi u kategoriju I s indeksom turističke razvijenosti 32,11. Za usporedbu Grad Krk i Općine Omišalj, Punat, Baška ulaze u kategoriju I, dok Općine Dobrinj i Vrbnik ulaze u kategoriju II.</w:t>
      </w:r>
    </w:p>
    <w:p w14:paraId="6AB98546" w14:textId="68F68A65" w:rsidR="00F7040F" w:rsidRPr="00F7040F" w:rsidRDefault="00F7040F" w:rsidP="00F7040F">
      <w:pPr>
        <w:jc w:val="both"/>
        <w:rPr>
          <w:rFonts w:ascii="Candara" w:hAnsi="Candara"/>
          <w:iCs/>
          <w:noProof/>
          <w:sz w:val="24"/>
          <w:szCs w:val="24"/>
        </w:rPr>
      </w:pPr>
      <w:r w:rsidRPr="00F7040F">
        <w:rPr>
          <w:rFonts w:ascii="Candara" w:hAnsi="Candara"/>
          <w:iCs/>
          <w:noProof/>
          <w:sz w:val="24"/>
          <w:szCs w:val="24"/>
        </w:rPr>
        <w:t>Dakle novom odlukom predlažu se i dalje  dvij</w:t>
      </w:r>
      <w:r w:rsidR="00A80C1D">
        <w:rPr>
          <w:rFonts w:ascii="Candara" w:hAnsi="Candara"/>
          <w:iCs/>
          <w:noProof/>
          <w:sz w:val="24"/>
          <w:szCs w:val="24"/>
        </w:rPr>
        <w:t xml:space="preserve">e </w:t>
      </w:r>
      <w:r w:rsidRPr="00F7040F">
        <w:rPr>
          <w:rFonts w:ascii="Candara" w:hAnsi="Candara"/>
          <w:iCs/>
          <w:noProof/>
          <w:sz w:val="24"/>
          <w:szCs w:val="24"/>
        </w:rPr>
        <w:t>zon</w:t>
      </w:r>
      <w:r w:rsidR="00730FA6">
        <w:rPr>
          <w:rFonts w:ascii="Candara" w:hAnsi="Candara"/>
          <w:iCs/>
          <w:noProof/>
          <w:sz w:val="24"/>
          <w:szCs w:val="24"/>
        </w:rPr>
        <w:t xml:space="preserve">e </w:t>
      </w:r>
      <w:r w:rsidRPr="00F7040F">
        <w:rPr>
          <w:rFonts w:ascii="Candara" w:hAnsi="Candara"/>
          <w:iCs/>
          <w:noProof/>
          <w:sz w:val="24"/>
          <w:szCs w:val="24"/>
        </w:rPr>
        <w:t xml:space="preserve">gdje bi u prvoj zoni visina paušalnog poreza po krevetu iznosila 110 eura u naseljima Malinska, Radići, Bogovići, Milčetići, Zidarići, Turčići, Vantačići, Porat, dok bi u drugoj zoni koja bi obuhvaćala ostala naselja visina paušalnog poreza po krevetu iznosila 100 eura. </w:t>
      </w:r>
    </w:p>
    <w:p w14:paraId="6A3AB800" w14:textId="77777777" w:rsidR="00F7040F" w:rsidRPr="00F7040F" w:rsidRDefault="00F7040F" w:rsidP="00F7040F">
      <w:pPr>
        <w:jc w:val="both"/>
        <w:rPr>
          <w:rFonts w:ascii="Candara" w:hAnsi="Candara"/>
          <w:iCs/>
          <w:noProof/>
          <w:sz w:val="24"/>
          <w:szCs w:val="24"/>
        </w:rPr>
      </w:pPr>
      <w:r w:rsidRPr="00F7040F">
        <w:rPr>
          <w:rFonts w:ascii="Candara" w:hAnsi="Candara"/>
          <w:iCs/>
          <w:noProof/>
          <w:sz w:val="24"/>
          <w:szCs w:val="24"/>
        </w:rPr>
        <w:t>Na isti način formirale bi se i dvije zone vezano za paušalni porez na dohodak po smještajnoj jedinici u kampu i/ii kamp-odmorištu odnosno po smještajnoj jedinici u objektu za robinzonski smještaj koje bi iznosile 110 odnosno 100 eura.</w:t>
      </w:r>
    </w:p>
    <w:p w14:paraId="69B1D594" w14:textId="77777777" w:rsidR="00F7040F" w:rsidRPr="00F7040F" w:rsidRDefault="00F7040F" w:rsidP="00F7040F">
      <w:pPr>
        <w:jc w:val="both"/>
        <w:rPr>
          <w:rFonts w:ascii="Candara" w:hAnsi="Candara"/>
          <w:iCs/>
          <w:noProof/>
          <w:sz w:val="24"/>
          <w:szCs w:val="24"/>
        </w:rPr>
      </w:pPr>
      <w:r w:rsidRPr="00F7040F">
        <w:rPr>
          <w:rFonts w:ascii="Candara" w:hAnsi="Candara"/>
          <w:iCs/>
          <w:noProof/>
          <w:sz w:val="24"/>
          <w:szCs w:val="24"/>
        </w:rPr>
        <w:t>Prijelaznim odredbama Zakona navedeno je da je jedinica lokalne samouprave dužna donijeti Odluku i obavijestiti nadležno Ministartsvo do dana 28.02.2025. u suprotnome će se primjenjivati iznosi paušalnog poreza predviđeni zakonom (200,00 eura).</w:t>
      </w:r>
    </w:p>
    <w:p w14:paraId="665B7916" w14:textId="77777777" w:rsidR="00F7040F" w:rsidRPr="00F7040F" w:rsidRDefault="00F7040F" w:rsidP="00F7040F">
      <w:pPr>
        <w:jc w:val="both"/>
        <w:rPr>
          <w:rFonts w:ascii="Candara" w:hAnsi="Candara"/>
          <w:iCs/>
          <w:noProof/>
          <w:sz w:val="24"/>
          <w:szCs w:val="24"/>
        </w:rPr>
      </w:pPr>
    </w:p>
    <w:p w14:paraId="5E413787" w14:textId="77777777" w:rsidR="00F7040F" w:rsidRPr="00F7040F" w:rsidRDefault="00F7040F" w:rsidP="00F7040F">
      <w:pPr>
        <w:spacing w:line="256" w:lineRule="auto"/>
        <w:jc w:val="both"/>
        <w:rPr>
          <w:rFonts w:ascii="Candara" w:hAnsi="Candara" w:cstheme="minorHAnsi"/>
          <w:iCs/>
          <w:noProof/>
          <w:sz w:val="28"/>
          <w:szCs w:val="28"/>
        </w:rPr>
      </w:pPr>
      <w:r w:rsidRPr="00F7040F">
        <w:rPr>
          <w:rFonts w:ascii="Candara" w:hAnsi="Candara" w:cstheme="minorHAnsi"/>
          <w:iCs/>
          <w:noProof/>
          <w:sz w:val="28"/>
          <w:szCs w:val="28"/>
        </w:rPr>
        <w:t>III. Procjena potrebnih financijskih sredstva za provedbu akta</w:t>
      </w:r>
    </w:p>
    <w:p w14:paraId="06FC1D86" w14:textId="77777777" w:rsidR="00F7040F" w:rsidRPr="00F7040F" w:rsidRDefault="00F7040F" w:rsidP="00F7040F">
      <w:pPr>
        <w:spacing w:line="256" w:lineRule="auto"/>
        <w:ind w:firstLine="708"/>
        <w:jc w:val="both"/>
        <w:rPr>
          <w:rFonts w:ascii="Candara" w:hAnsi="Candara" w:cstheme="minorHAnsi"/>
          <w:iCs/>
          <w:noProof/>
          <w:sz w:val="24"/>
          <w:szCs w:val="24"/>
        </w:rPr>
      </w:pPr>
      <w:r w:rsidRPr="00F7040F">
        <w:rPr>
          <w:rFonts w:ascii="Candara" w:hAnsi="Candara" w:cstheme="minorHAnsi"/>
          <w:iCs/>
          <w:noProof/>
          <w:sz w:val="24"/>
          <w:szCs w:val="24"/>
        </w:rPr>
        <w:t xml:space="preserve">Za provedbu ove Odluke nisu potrebna financijska sredstva. </w:t>
      </w:r>
    </w:p>
    <w:p w14:paraId="6956A4E8" w14:textId="77777777" w:rsidR="008E3E26" w:rsidRPr="008E3E26" w:rsidRDefault="008E3E26" w:rsidP="008E3E26">
      <w:pPr>
        <w:spacing w:before="240" w:line="256" w:lineRule="auto"/>
        <w:ind w:firstLine="708"/>
        <w:jc w:val="both"/>
        <w:rPr>
          <w:rFonts w:cstheme="minorHAnsi"/>
          <w:i/>
          <w:iCs/>
          <w:noProof/>
          <w:sz w:val="24"/>
          <w:szCs w:val="24"/>
        </w:rPr>
      </w:pPr>
    </w:p>
    <w:p w14:paraId="0E06D55F" w14:textId="5901A927" w:rsidR="00B439E5" w:rsidRPr="00210960" w:rsidRDefault="008E3E26" w:rsidP="005F5D0C">
      <w:pPr>
        <w:ind w:left="6372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PROČELNIK</w:t>
      </w:r>
    </w:p>
    <w:p w14:paraId="593E2B1A" w14:textId="0151F2C2" w:rsidR="006D4B54" w:rsidRPr="00210960" w:rsidRDefault="00992B76" w:rsidP="00223808">
      <w:pPr>
        <w:ind w:left="6372"/>
        <w:jc w:val="center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Neven Matuč</w:t>
      </w:r>
    </w:p>
    <w:sectPr w:rsidR="006D4B54" w:rsidRPr="00210960" w:rsidSect="00D03556">
      <w:pgSz w:w="12240" w:h="15840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0C76"/>
    <w:multiLevelType w:val="hybridMultilevel"/>
    <w:tmpl w:val="4FF6E96C"/>
    <w:lvl w:ilvl="0" w:tplc="EDB62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3"/>
    <w:rsid w:val="000225CD"/>
    <w:rsid w:val="000536A9"/>
    <w:rsid w:val="000B5929"/>
    <w:rsid w:val="00111DBC"/>
    <w:rsid w:val="00191F1E"/>
    <w:rsid w:val="001B4880"/>
    <w:rsid w:val="00210960"/>
    <w:rsid w:val="00223808"/>
    <w:rsid w:val="00251B65"/>
    <w:rsid w:val="00261705"/>
    <w:rsid w:val="00276305"/>
    <w:rsid w:val="002768EF"/>
    <w:rsid w:val="002C6180"/>
    <w:rsid w:val="002F34F0"/>
    <w:rsid w:val="0035131D"/>
    <w:rsid w:val="003518D4"/>
    <w:rsid w:val="004138C2"/>
    <w:rsid w:val="004B4856"/>
    <w:rsid w:val="00502168"/>
    <w:rsid w:val="0051400E"/>
    <w:rsid w:val="00522B68"/>
    <w:rsid w:val="005D0F2B"/>
    <w:rsid w:val="005F5D0C"/>
    <w:rsid w:val="00640267"/>
    <w:rsid w:val="00656719"/>
    <w:rsid w:val="006C5D3F"/>
    <w:rsid w:val="006D4B54"/>
    <w:rsid w:val="00730FA6"/>
    <w:rsid w:val="007C2195"/>
    <w:rsid w:val="008420C6"/>
    <w:rsid w:val="00856830"/>
    <w:rsid w:val="00857B82"/>
    <w:rsid w:val="008A38B6"/>
    <w:rsid w:val="008E3E26"/>
    <w:rsid w:val="00992B76"/>
    <w:rsid w:val="009F5143"/>
    <w:rsid w:val="00A0786B"/>
    <w:rsid w:val="00A73D3A"/>
    <w:rsid w:val="00A80C1D"/>
    <w:rsid w:val="00B17BA5"/>
    <w:rsid w:val="00B439E5"/>
    <w:rsid w:val="00B71656"/>
    <w:rsid w:val="00B81FCD"/>
    <w:rsid w:val="00BC7808"/>
    <w:rsid w:val="00C3380F"/>
    <w:rsid w:val="00C76E19"/>
    <w:rsid w:val="00C7795C"/>
    <w:rsid w:val="00CB5279"/>
    <w:rsid w:val="00CD3B32"/>
    <w:rsid w:val="00D03556"/>
    <w:rsid w:val="00D83C81"/>
    <w:rsid w:val="00E25A93"/>
    <w:rsid w:val="00E30157"/>
    <w:rsid w:val="00E74ED0"/>
    <w:rsid w:val="00F02133"/>
    <w:rsid w:val="00F7040F"/>
    <w:rsid w:val="00FA5BD5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B1F9"/>
  <w15:chartTrackingRefBased/>
  <w15:docId w15:val="{017881D9-F731-43E4-9C5F-4D3BB638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9"/>
    <w:qFormat/>
    <w:rsid w:val="00B71656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rsid w:val="00B71656"/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191F1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1F1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6A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6305"/>
    <w:pPr>
      <w:spacing w:line="256" w:lineRule="auto"/>
      <w:ind w:left="720"/>
      <w:contextualSpacing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procelnik@malinska.hr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Danijel Drpić</cp:lastModifiedBy>
  <cp:revision>2</cp:revision>
  <cp:lastPrinted>2022-04-07T14:30:00Z</cp:lastPrinted>
  <dcterms:created xsi:type="dcterms:W3CDTF">2025-01-10T11:14:00Z</dcterms:created>
  <dcterms:modified xsi:type="dcterms:W3CDTF">2025-01-10T11:14:00Z</dcterms:modified>
</cp:coreProperties>
</file>