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7D2" w:rsidRPr="00B106B7" w:rsidRDefault="009417D2" w:rsidP="00572433">
      <w:pPr>
        <w:pStyle w:val="StandardWeb"/>
        <w:shd w:val="clear" w:color="auto" w:fill="FFFFFF"/>
        <w:contextualSpacing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Na temelju članka 14. Zakona o proračunu (»Narodne novine« broj 87/08, 136/12 i 15/15) i članka 23. Statuta Općine (»Službene novine Primorsko - goranske županije » broj 26/09, 43/09</w:t>
      </w:r>
      <w:r w:rsidR="00B10E82" w:rsidRPr="00B106B7">
        <w:rPr>
          <w:rFonts w:asciiTheme="minorHAnsi" w:hAnsiTheme="minorHAnsi" w:cstheme="minorHAnsi"/>
          <w:color w:val="000000"/>
          <w:sz w:val="23"/>
          <w:szCs w:val="23"/>
        </w:rPr>
        <w:t>,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14/13</w:t>
      </w:r>
      <w:r w:rsidR="00B10E82" w:rsidRPr="00B106B7">
        <w:rPr>
          <w:rFonts w:asciiTheme="minorHAnsi" w:hAnsiTheme="minorHAnsi" w:cstheme="minorHAnsi"/>
          <w:color w:val="000000"/>
          <w:sz w:val="23"/>
          <w:szCs w:val="23"/>
        </w:rPr>
        <w:t>, 43/18 i 2/19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) Općinsko vijeće Općine Malinska - Dubašnica, na sjednici održanoj dana </w:t>
      </w:r>
      <w:r w:rsidR="007328D3">
        <w:rPr>
          <w:rFonts w:asciiTheme="minorHAnsi" w:hAnsiTheme="minorHAnsi" w:cstheme="minorHAnsi"/>
          <w:color w:val="000000"/>
          <w:sz w:val="23"/>
          <w:szCs w:val="23"/>
        </w:rPr>
        <w:t>18. prosinca 2019.</w:t>
      </w:r>
      <w:r w:rsidR="00A65DB6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donijelo je</w:t>
      </w:r>
    </w:p>
    <w:p w:rsidR="00C4092E" w:rsidRPr="00B106B7" w:rsidRDefault="00C4092E" w:rsidP="00572433">
      <w:pPr>
        <w:pStyle w:val="StandardWeb"/>
        <w:shd w:val="clear" w:color="auto" w:fill="FFFFFF"/>
        <w:contextualSpacing/>
        <w:jc w:val="center"/>
        <w:rPr>
          <w:rFonts w:asciiTheme="minorHAnsi" w:hAnsiTheme="minorHAnsi" w:cstheme="minorHAnsi"/>
          <w:bCs/>
          <w:color w:val="000000"/>
          <w:sz w:val="23"/>
          <w:szCs w:val="23"/>
        </w:rPr>
      </w:pPr>
    </w:p>
    <w:p w:rsidR="00181088" w:rsidRPr="00B106B7" w:rsidRDefault="00181088" w:rsidP="00572433">
      <w:pPr>
        <w:pStyle w:val="StandardWeb"/>
        <w:shd w:val="clear" w:color="auto" w:fill="FFFFFF"/>
        <w:contextualSpacing/>
        <w:jc w:val="center"/>
        <w:rPr>
          <w:rFonts w:asciiTheme="minorHAnsi" w:hAnsiTheme="minorHAnsi" w:cstheme="minorHAnsi"/>
          <w:bCs/>
          <w:color w:val="000000"/>
          <w:spacing w:val="60"/>
          <w:sz w:val="28"/>
          <w:szCs w:val="23"/>
        </w:rPr>
      </w:pPr>
    </w:p>
    <w:p w:rsidR="009417D2" w:rsidRPr="00B106B7" w:rsidRDefault="009417D2" w:rsidP="00572433">
      <w:pPr>
        <w:pStyle w:val="StandardWeb"/>
        <w:shd w:val="clear" w:color="auto" w:fill="FFFFFF"/>
        <w:contextualSpacing/>
        <w:jc w:val="center"/>
        <w:rPr>
          <w:rFonts w:asciiTheme="minorHAnsi" w:hAnsiTheme="minorHAnsi" w:cstheme="minorHAnsi"/>
          <w:bCs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bCs/>
          <w:color w:val="000000"/>
          <w:spacing w:val="60"/>
          <w:sz w:val="28"/>
          <w:szCs w:val="23"/>
        </w:rPr>
        <w:t>ODLUKU</w:t>
      </w:r>
      <w:r w:rsidRPr="00B106B7">
        <w:rPr>
          <w:rFonts w:asciiTheme="minorHAnsi" w:hAnsiTheme="minorHAnsi" w:cstheme="minorHAnsi"/>
          <w:bCs/>
          <w:color w:val="000000"/>
          <w:sz w:val="23"/>
          <w:szCs w:val="23"/>
        </w:rPr>
        <w:br/>
        <w:t>o izvršavanju Proračuna Općine Malinska-Dubašnica za 20</w:t>
      </w:r>
      <w:r w:rsidR="00B10E82" w:rsidRPr="00B106B7">
        <w:rPr>
          <w:rFonts w:asciiTheme="minorHAnsi" w:hAnsiTheme="minorHAnsi" w:cstheme="minorHAnsi"/>
          <w:bCs/>
          <w:color w:val="000000"/>
          <w:sz w:val="23"/>
          <w:szCs w:val="23"/>
        </w:rPr>
        <w:t>20</w:t>
      </w:r>
      <w:r w:rsidRPr="00B106B7">
        <w:rPr>
          <w:rFonts w:asciiTheme="minorHAnsi" w:hAnsiTheme="minorHAnsi" w:cstheme="minorHAnsi"/>
          <w:bCs/>
          <w:color w:val="000000"/>
          <w:sz w:val="23"/>
          <w:szCs w:val="23"/>
        </w:rPr>
        <w:t>. godinu</w:t>
      </w:r>
    </w:p>
    <w:p w:rsidR="00C4092E" w:rsidRPr="00B106B7" w:rsidRDefault="00C4092E" w:rsidP="00572433">
      <w:pPr>
        <w:pStyle w:val="StandardWeb"/>
        <w:shd w:val="clear" w:color="auto" w:fill="FFFFFF"/>
        <w:contextualSpacing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181088" w:rsidRPr="00B106B7" w:rsidRDefault="00181088" w:rsidP="00572433">
      <w:pPr>
        <w:pStyle w:val="StandardWeb"/>
        <w:shd w:val="clear" w:color="auto" w:fill="FFFFFF"/>
        <w:contextualSpacing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OPĆE ODREDBE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1.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Ovom Odlukom uređuje se struktura prihoda i primitaka te rashoda i izdataka Proračuna, njegovo izvršavanje, opseg zaduživanja i jamstava, upravljanje dugom</w:t>
      </w:r>
      <w:r w:rsidR="00400B9F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, 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financijskom i nefinancijskom imovinom, </w:t>
      </w:r>
      <w:r w:rsidR="00400B9F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te 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prava i obveze </w:t>
      </w:r>
      <w:r w:rsidR="00D6673E" w:rsidRPr="00B106B7">
        <w:rPr>
          <w:rFonts w:asciiTheme="minorHAnsi" w:hAnsiTheme="minorHAnsi" w:cstheme="minorHAnsi"/>
          <w:color w:val="000000"/>
          <w:sz w:val="23"/>
          <w:szCs w:val="23"/>
        </w:rPr>
        <w:t>korisnika proračunskih sredstava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, ovlasti Općinskog načelnika</w:t>
      </w:r>
      <w:r w:rsidR="00D6673E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u izvršavanju Proračuna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, te druga pitanja u </w:t>
      </w:r>
      <w:r w:rsidR="00D6673E" w:rsidRPr="00B106B7">
        <w:rPr>
          <w:rFonts w:asciiTheme="minorHAnsi" w:hAnsiTheme="minorHAnsi" w:cstheme="minorHAnsi"/>
          <w:color w:val="000000"/>
          <w:sz w:val="23"/>
          <w:szCs w:val="23"/>
        </w:rPr>
        <w:t>svezi s izvršavanjem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Proračuna.</w:t>
      </w:r>
    </w:p>
    <w:p w:rsidR="00C4092E" w:rsidRPr="00B106B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2.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Proračun se donosi i izvršava u skladu s načelima jedinstva i točnosti proračuna, </w:t>
      </w:r>
      <w:r w:rsidR="00071022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jedne godine, 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uravnoteženosti, obračunske jedinice, univerzalnosti, specifikacije, dobrog financijskog upravljanja i transparentnosti.</w:t>
      </w:r>
    </w:p>
    <w:p w:rsidR="00C4092E" w:rsidRPr="00B106B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3.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Ako se tijekom godine usvoje odluke i drugi propisi na osnovi kojih nastaju nove obveze za Proračun, sredstva će se osigurati u Proračunu za sljedeću proračunsku godinu u skladu s trogodišnjim fiskalnim projekcijama i mogućnostima.</w:t>
      </w:r>
    </w:p>
    <w:p w:rsidR="00C4092E" w:rsidRPr="00B106B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SADRŽAJ PRORAČUNA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4.</w:t>
      </w:r>
    </w:p>
    <w:p w:rsidR="000216EB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Proračun se sastoji od </w:t>
      </w:r>
      <w:r w:rsidR="000563A5" w:rsidRPr="00B106B7">
        <w:rPr>
          <w:rFonts w:asciiTheme="minorHAnsi" w:hAnsiTheme="minorHAnsi" w:cstheme="minorHAnsi"/>
          <w:color w:val="000000"/>
          <w:sz w:val="23"/>
          <w:szCs w:val="23"/>
        </w:rPr>
        <w:t>o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pćeg i posebnog dijela</w:t>
      </w:r>
      <w:r w:rsidR="000563A5" w:rsidRPr="00B106B7">
        <w:rPr>
          <w:rFonts w:asciiTheme="minorHAnsi" w:hAnsiTheme="minorHAnsi" w:cstheme="minorHAnsi"/>
          <w:color w:val="000000"/>
          <w:sz w:val="23"/>
          <w:szCs w:val="23"/>
        </w:rPr>
        <w:t>,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te plana razvojnih programa.</w:t>
      </w:r>
      <w:r w:rsidR="000563A5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Opći dio Proračuna čini Račun prihoda i rashoda i Račun financiranja.</w:t>
      </w:r>
      <w:r w:rsidR="000563A5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Račun prihoda i rashoda sastoji se od prihoda od poreza, pomoći, prihoda od imovine, prihoda od pristojbi i naknada, ostalih prihoda i prihoda od prodaje nefinancijske imovine. Prihodima se financiraju rashodi utvrđeni za financiranje javnih potreba na razini Općine na temelju zakonskih i drugih propisa.</w:t>
      </w:r>
      <w:r w:rsidR="000563A5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U Računu financiranja iskazuju se primici od financijske imovine i zaduživanja te izdaci za financijsku imovinu i otplatu kredita i zajmova.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Posebni dio Proračuna sastoji se od plana rashoda i izdataka proračunskih korisnika iskazanih po vrstama, raspoređenih u programe koji se sastoje od aktivnosti i projekata.</w:t>
      </w:r>
    </w:p>
    <w:p w:rsidR="00FC4F8E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Uz proračun donosi se Plan razvojnih programa. Plan razvojnih programa je dokument sastavljen za trogodišnje razdoblje, koji sadrži ciljeve i prioritete razvoja povezane s programskom i organizacijskom klasifikacijom proračuna. </w:t>
      </w:r>
    </w:p>
    <w:p w:rsidR="00C4092E" w:rsidRPr="00B106B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IZVRŠAVANJE PRORAČUNA</w:t>
      </w:r>
    </w:p>
    <w:p w:rsidR="00952EFA" w:rsidRPr="00B106B7" w:rsidRDefault="00952EFA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5.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Ako se u tijeku proračunske godine zbog nastanka novih obveza za Proračun ili zbog promjena gospodarskih kretanja povećaju rashodi </w:t>
      </w:r>
      <w:r w:rsidR="005226FB" w:rsidRPr="00B106B7">
        <w:rPr>
          <w:rFonts w:asciiTheme="minorHAnsi" w:hAnsiTheme="minorHAnsi" w:cstheme="minorHAnsi"/>
          <w:color w:val="000000"/>
          <w:sz w:val="23"/>
          <w:szCs w:val="23"/>
        </w:rPr>
        <w:t>i/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ili izdaci, odnosno smanje prihodi </w:t>
      </w:r>
      <w:r w:rsidR="005226FB" w:rsidRPr="00B106B7">
        <w:rPr>
          <w:rFonts w:asciiTheme="minorHAnsi" w:hAnsiTheme="minorHAnsi" w:cstheme="minorHAnsi"/>
          <w:color w:val="000000"/>
          <w:sz w:val="23"/>
          <w:szCs w:val="23"/>
        </w:rPr>
        <w:t>i/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ili primici Proračuna, Općinski načelnik može obustaviti izvršavanje pojedinih rashoda </w:t>
      </w:r>
      <w:r w:rsidR="005226FB" w:rsidRPr="00B106B7">
        <w:rPr>
          <w:rFonts w:asciiTheme="minorHAnsi" w:hAnsiTheme="minorHAnsi" w:cstheme="minorHAnsi"/>
          <w:color w:val="000000"/>
          <w:sz w:val="23"/>
          <w:szCs w:val="23"/>
        </w:rPr>
        <w:t>i/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ili izdataka najviše 45 dana.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Općinski načelnik donosi privremene mjere obustave. Ako se za vrijeme provođenja mjera privremene obustave izvršavanja Proračuna, Proračun ne može uravnotežiti, Općinski načelnik mora najkasnije u roku od 15 dana prije isteka roka za privremenu obustavu izvršavanja Proračuna predložiti izmjene i dopune Proračuna, kojima se ponovno uravnotežuju prihodi i primici odnosno rashodi i izdaci Proračuna.</w:t>
      </w:r>
    </w:p>
    <w:p w:rsidR="00C4092E" w:rsidRPr="00B106B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6.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Plaćanje predujma moguće je samo iznimno i na temelju prethodne suglasnosti Općinskog načelnika.</w:t>
      </w:r>
    </w:p>
    <w:p w:rsidR="00C4092E" w:rsidRPr="00B106B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7.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Općinski načelnik odobrava preraspodjelu sredstava na proračunskim stavkama najviše do 5% rashoda i izdataka na stavci koja se umanjuje. Općinski načelnik je obvezan uz polugodišnj</w:t>
      </w:r>
      <w:r w:rsidR="006568A9" w:rsidRPr="00B106B7">
        <w:rPr>
          <w:rFonts w:asciiTheme="minorHAnsi" w:hAnsiTheme="minorHAnsi" w:cstheme="minorHAnsi"/>
          <w:color w:val="000000"/>
          <w:sz w:val="23"/>
          <w:szCs w:val="23"/>
        </w:rPr>
        <w:t>i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i godišnj</w:t>
      </w:r>
      <w:r w:rsidR="006568A9" w:rsidRPr="00B106B7">
        <w:rPr>
          <w:rFonts w:asciiTheme="minorHAnsi" w:hAnsiTheme="minorHAnsi" w:cstheme="minorHAnsi"/>
          <w:color w:val="000000"/>
          <w:sz w:val="23"/>
          <w:szCs w:val="23"/>
        </w:rPr>
        <w:t>i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izvješ</w:t>
      </w:r>
      <w:r w:rsidR="006568A9" w:rsidRPr="00B106B7">
        <w:rPr>
          <w:rFonts w:asciiTheme="minorHAnsi" w:hAnsiTheme="minorHAnsi" w:cstheme="minorHAnsi"/>
          <w:color w:val="000000"/>
          <w:sz w:val="23"/>
          <w:szCs w:val="23"/>
        </w:rPr>
        <w:t>taj o izvršenju proračuna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izvijestiti Općinsko vijeće o preraspodjeli sredstava.</w:t>
      </w:r>
    </w:p>
    <w:p w:rsidR="00C4092E" w:rsidRPr="00B106B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8.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Proračunska zaliha osigurava se u iznosu od 120.000,00 kn i koristit će se za zakonski utvrđene namjene. O korištenju sredstava proračunske zalihe odlučuje Općinski načelnik, koji je obvezan izvještavati Općinsko vijeće o korištenju iste.</w:t>
      </w:r>
    </w:p>
    <w:p w:rsidR="00C4092E" w:rsidRPr="00B106B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9.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Proračun se izvršava od 01. siječnja do 31. prosinca 20</w:t>
      </w:r>
      <w:r w:rsidR="00A15821" w:rsidRPr="00B106B7">
        <w:rPr>
          <w:rFonts w:asciiTheme="minorHAnsi" w:hAnsiTheme="minorHAnsi" w:cstheme="minorHAnsi"/>
          <w:color w:val="000000"/>
          <w:sz w:val="23"/>
          <w:szCs w:val="23"/>
        </w:rPr>
        <w:t>20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. godine.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O namjeni viška prihoda i pokriću manjka iz prethodne godine odlučuje Općinsko vijeće pri donošenju Godišnjeg </w:t>
      </w:r>
      <w:r w:rsidR="000D7B17" w:rsidRPr="00B106B7">
        <w:rPr>
          <w:rFonts w:asciiTheme="minorHAnsi" w:hAnsiTheme="minorHAnsi" w:cstheme="minorHAnsi"/>
          <w:color w:val="000000"/>
          <w:sz w:val="23"/>
          <w:szCs w:val="23"/>
        </w:rPr>
        <w:t>izvješ</w:t>
      </w:r>
      <w:r w:rsidR="002802C7" w:rsidRPr="00B106B7">
        <w:rPr>
          <w:rFonts w:asciiTheme="minorHAnsi" w:hAnsiTheme="minorHAnsi" w:cstheme="minorHAnsi"/>
          <w:color w:val="000000"/>
          <w:sz w:val="23"/>
          <w:szCs w:val="23"/>
        </w:rPr>
        <w:t>t</w:t>
      </w:r>
      <w:r w:rsidR="000D7B17" w:rsidRPr="00B106B7">
        <w:rPr>
          <w:rFonts w:asciiTheme="minorHAnsi" w:hAnsiTheme="minorHAnsi" w:cstheme="minorHAnsi"/>
          <w:color w:val="000000"/>
          <w:sz w:val="23"/>
          <w:szCs w:val="23"/>
        </w:rPr>
        <w:t>a</w:t>
      </w:r>
      <w:r w:rsidR="002802C7" w:rsidRPr="00B106B7">
        <w:rPr>
          <w:rFonts w:asciiTheme="minorHAnsi" w:hAnsiTheme="minorHAnsi" w:cstheme="minorHAnsi"/>
          <w:color w:val="000000"/>
          <w:sz w:val="23"/>
          <w:szCs w:val="23"/>
        </w:rPr>
        <w:t>ja</w:t>
      </w:r>
      <w:r w:rsidR="000D7B17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o izvršenju 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proračuna za 201</w:t>
      </w:r>
      <w:r w:rsidR="00A15821" w:rsidRPr="00B106B7">
        <w:rPr>
          <w:rFonts w:asciiTheme="minorHAnsi" w:hAnsiTheme="minorHAnsi" w:cstheme="minorHAnsi"/>
          <w:color w:val="000000"/>
          <w:sz w:val="23"/>
          <w:szCs w:val="23"/>
        </w:rPr>
        <w:t>9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. godinu.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Polugodišnji izvještaj o izvršenju Proračuna dostavlja se Općinskom načelniku do </w:t>
      </w:r>
      <w:r w:rsidR="009B07EA" w:rsidRPr="00B106B7">
        <w:rPr>
          <w:rFonts w:asciiTheme="minorHAnsi" w:hAnsiTheme="minorHAnsi" w:cstheme="minorHAnsi"/>
          <w:color w:val="000000"/>
          <w:sz w:val="23"/>
          <w:szCs w:val="23"/>
        </w:rPr>
        <w:t>5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. </w:t>
      </w:r>
      <w:r w:rsidR="009B07EA" w:rsidRPr="00B106B7">
        <w:rPr>
          <w:rFonts w:asciiTheme="minorHAnsi" w:hAnsiTheme="minorHAnsi" w:cstheme="minorHAnsi"/>
          <w:color w:val="000000"/>
          <w:sz w:val="23"/>
          <w:szCs w:val="23"/>
        </w:rPr>
        <w:t>rujna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tekuće godine. Općinski načelnik podnosi Općinskom vijeću, na donošenje polugodišnji izvještaj o izvršenju Proračuna do 15. rujna tekuće godine.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Godišnji izvještaj o izvršenju Proračuna dostavlja se Općinskom načelniku do 1. svibnja tekuće godine za prethodnu godinu. Općinski načelnik podnosi Općinskom vijeću na donošenje godišnji izvještaj o izvršenju Proračuna do 1. lipnja tekuće godine za prethodnu godinu.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Općinski načelnik godišnji </w:t>
      </w:r>
      <w:r w:rsidR="00AA7726" w:rsidRPr="00B106B7">
        <w:rPr>
          <w:rFonts w:asciiTheme="minorHAnsi" w:hAnsiTheme="minorHAnsi" w:cstheme="minorHAnsi"/>
          <w:color w:val="000000"/>
          <w:sz w:val="23"/>
          <w:szCs w:val="23"/>
        </w:rPr>
        <w:t>izvještaj o izvršenju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Proračuna dostavlja Ministarstvu financija i Državnom uredu za reviziju u roku od 15 dana nakon što ga usvoji Općinsko vijeće.</w:t>
      </w:r>
    </w:p>
    <w:p w:rsidR="00C4092E" w:rsidRPr="00B106B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B011BA" w:rsidRPr="00B106B7" w:rsidRDefault="00B011BA">
      <w:pPr>
        <w:rPr>
          <w:rFonts w:eastAsia="Times New Roman" w:cstheme="minorHAnsi"/>
          <w:color w:val="000000"/>
          <w:sz w:val="23"/>
          <w:szCs w:val="23"/>
          <w:lang w:eastAsia="hr-HR"/>
        </w:rPr>
      </w:pPr>
      <w:r w:rsidRPr="00B106B7">
        <w:rPr>
          <w:rFonts w:cstheme="minorHAnsi"/>
          <w:color w:val="000000"/>
          <w:sz w:val="23"/>
          <w:szCs w:val="23"/>
        </w:rPr>
        <w:br w:type="page"/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lastRenderedPageBreak/>
        <w:t>Članak 10.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Prihodi Proračuna ubiru se i uplaćuju na žiro račun Proračuna Općine Malinska-Dubašnica u skladu sa Zakonom i drugim propisima, neovisno o visini prihoda planiranih u Proračunu.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Otplate glavnica i kamata od zaduživanja i danih jamstava mogu se izvršavati u iznosima iznad planiranih.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Ako aktivnosti i projekti za koje su sredstva osigurana u Proračunu tekuće godine nisu izvršeni do visine utvrđene Proračunom mogu se u toj visini izvršavati u sljedećoj godini, uz prethodnu suglasnost Općinskog načelnika.</w:t>
      </w:r>
    </w:p>
    <w:p w:rsidR="00B017CF" w:rsidRPr="00B106B7" w:rsidRDefault="00B017CF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NAMJENSKI PRIHODI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11.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Namjenski prihodi i primici koji nisu iskorišteni u prethodnoj godini prenose se u proračun za tekuću proračunsku godinu.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Ako su namjenski prihodi i primici uplaćeni u nižem opsegu nego što je to iskazano u Proračunu, </w:t>
      </w:r>
      <w:r w:rsidR="006C03FA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Općina 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može preuzeti i plaćati obveze samo u visini stvarno uplaćenih, odnosno raspoloživih sredstava.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Uplaćeni i preneseni, a manje planirani namjenski prihodi i primici mogu se izvršavati iznad iznosa utvrđenih u Proračunu, a do visine uplaćenih, odnosno prenesenih sredstava.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Uplaćeni i preneseni a manje planirani namjenski primici od zaduživanja mogu se izvršavati iznad iznosa utvrđenih u Proračunu, </w:t>
      </w:r>
      <w:r w:rsidR="006C03FA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a do visine uplaćenih, odnosno prenesenih sredstava, 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uz prethodnu suglasnost Načelnika.</w:t>
      </w:r>
    </w:p>
    <w:p w:rsidR="005D5819" w:rsidRPr="00B106B7" w:rsidRDefault="005D5819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ISPLATA SREDSTAVA IZ PRORAČUNA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12.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Nalogodavac i odgovorna osoba za izvršavanje proračuna u cjelini je Općinski načelnik.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U okviru svog djelokruga i ovlasti Pročelnik Jedinstvenog upravnog odjela odgovoran je za provedbu Odluke o izvršavanju Proračuna, kao i za naplatu i prikupljanje prihoda i primitaka, tako i za izvršavanje svih rashoda i izdataka sukladno namjenama i iznosima utvrđenim u posebnom dijelu Proračuna u okviru odgovarajućeg razdjela.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Isplata mora biti sukladna proračunu, uz valjane knjigovodstvene isprave ovjerene od odgovorne osobe.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Aktivnosti i projekti financirani iz sredstava Europske unije, te kapitalni projekti, koji nisu izvršeni do kraja 201</w:t>
      </w:r>
      <w:r w:rsidR="006C6B33" w:rsidRPr="00B106B7">
        <w:rPr>
          <w:rFonts w:asciiTheme="minorHAnsi" w:hAnsiTheme="minorHAnsi" w:cstheme="minorHAnsi"/>
          <w:color w:val="000000"/>
          <w:sz w:val="23"/>
          <w:szCs w:val="23"/>
        </w:rPr>
        <w:t>9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. godine, mogu se pre</w:t>
      </w:r>
      <w:r w:rsidR="001B0049" w:rsidRPr="00B106B7">
        <w:rPr>
          <w:rFonts w:asciiTheme="minorHAnsi" w:hAnsiTheme="minorHAnsi" w:cstheme="minorHAnsi"/>
          <w:color w:val="000000"/>
          <w:sz w:val="23"/>
          <w:szCs w:val="23"/>
        </w:rPr>
        <w:t>nijeti i izvršavati u 20</w:t>
      </w:r>
      <w:r w:rsidR="006C6B33" w:rsidRPr="00B106B7">
        <w:rPr>
          <w:rFonts w:asciiTheme="minorHAnsi" w:hAnsiTheme="minorHAnsi" w:cstheme="minorHAnsi"/>
          <w:color w:val="000000"/>
          <w:sz w:val="23"/>
          <w:szCs w:val="23"/>
        </w:rPr>
        <w:t>20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. godini, pod uvjetom da su proračunska sredstva, koja su za njihovu provedbu bila osigurana u Proračunu Općine za 201</w:t>
      </w:r>
      <w:r w:rsidR="006C6B33" w:rsidRPr="00B106B7">
        <w:rPr>
          <w:rFonts w:asciiTheme="minorHAnsi" w:hAnsiTheme="minorHAnsi" w:cstheme="minorHAnsi"/>
          <w:color w:val="000000"/>
          <w:sz w:val="23"/>
          <w:szCs w:val="23"/>
        </w:rPr>
        <w:t>9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. godinu, na kraju 201</w:t>
      </w:r>
      <w:r w:rsidR="006C6B33" w:rsidRPr="00B106B7">
        <w:rPr>
          <w:rFonts w:asciiTheme="minorHAnsi" w:hAnsiTheme="minorHAnsi" w:cstheme="minorHAnsi"/>
          <w:color w:val="000000"/>
          <w:sz w:val="23"/>
          <w:szCs w:val="23"/>
        </w:rPr>
        <w:t>9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. godine ostala neizvršena ili izvršena u iznosu manjem od planiranog.</w:t>
      </w:r>
    </w:p>
    <w:p w:rsidR="00C4092E" w:rsidRPr="00B106B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13.</w:t>
      </w:r>
    </w:p>
    <w:p w:rsidR="009417D2" w:rsidRPr="00B106B7" w:rsidRDefault="008A6A0A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I</w:t>
      </w:r>
      <w:r w:rsidR="009417D2" w:rsidRPr="00B106B7">
        <w:rPr>
          <w:rFonts w:asciiTheme="minorHAnsi" w:hAnsiTheme="minorHAnsi" w:cstheme="minorHAnsi"/>
          <w:color w:val="000000"/>
          <w:sz w:val="23"/>
          <w:szCs w:val="23"/>
        </w:rPr>
        <w:t>splat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a</w:t>
      </w:r>
      <w:r w:rsidR="009417D2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sredstava za nabavu roba, obavljanje usluga i ustupanje radova mora se temeljiti na propisima o javnoj nabavi.</w:t>
      </w:r>
    </w:p>
    <w:p w:rsidR="00C4092E" w:rsidRPr="00B106B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B011BA" w:rsidRPr="00B106B7" w:rsidRDefault="00B011BA">
      <w:pPr>
        <w:rPr>
          <w:rFonts w:eastAsia="Times New Roman" w:cstheme="minorHAnsi"/>
          <w:color w:val="000000"/>
          <w:sz w:val="23"/>
          <w:szCs w:val="23"/>
          <w:lang w:eastAsia="hr-HR"/>
        </w:rPr>
      </w:pPr>
      <w:r w:rsidRPr="00B106B7">
        <w:rPr>
          <w:rFonts w:cstheme="minorHAnsi"/>
          <w:color w:val="000000"/>
          <w:sz w:val="23"/>
          <w:szCs w:val="23"/>
        </w:rPr>
        <w:br w:type="page"/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lastRenderedPageBreak/>
        <w:t>Članak 14.</w:t>
      </w:r>
    </w:p>
    <w:p w:rsidR="000E1929" w:rsidRPr="00B106B7" w:rsidRDefault="000E1929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Sredstva raspoređena u razdjelu 001 u okviru Glave 00101, koja se odnose na rashode za zaposlene, obračunavat će se i isplaćivati sukladno odredbama općih akata Općine Malinske-Dubašnica, odnosno zakona, kojima se uređuju plaće dužnosnika, službenika i namješte</w:t>
      </w:r>
      <w:r w:rsidR="000508AC" w:rsidRPr="00B106B7">
        <w:rPr>
          <w:rFonts w:asciiTheme="minorHAnsi" w:hAnsiTheme="minorHAnsi" w:cstheme="minorHAnsi"/>
          <w:color w:val="000000"/>
          <w:sz w:val="23"/>
          <w:szCs w:val="23"/>
        </w:rPr>
        <w:t>nika Općine Malinska-Dubašnica.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Sredstva raspoređena u Razdjelu 002</w:t>
      </w:r>
      <w:r w:rsidR="00F06F1D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u okviru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Glav</w:t>
      </w:r>
      <w:r w:rsidR="00F06F1D" w:rsidRPr="00B106B7">
        <w:rPr>
          <w:rFonts w:asciiTheme="minorHAnsi" w:hAnsiTheme="minorHAnsi" w:cstheme="minorHAnsi"/>
          <w:color w:val="000000"/>
          <w:sz w:val="23"/>
          <w:szCs w:val="23"/>
        </w:rPr>
        <w:t>e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00201</w:t>
      </w:r>
      <w:r w:rsidR="00F254E9" w:rsidRPr="00B106B7">
        <w:rPr>
          <w:rFonts w:asciiTheme="minorHAnsi" w:hAnsiTheme="minorHAnsi" w:cstheme="minorHAnsi"/>
          <w:color w:val="000000"/>
          <w:sz w:val="23"/>
          <w:szCs w:val="23"/>
        </w:rPr>
        <w:t>,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koja se odnose na rad političkih stranaka i nezavisnih listi zastupljenih u Općinskom vijeću, naknade troškova za rad članova Općinskog vijeća i članova njihovih radnih tijela, te drugih tijela Općinskog vijeća </w:t>
      </w:r>
      <w:r w:rsidR="00BC5AA7" w:rsidRPr="00B106B7">
        <w:rPr>
          <w:rFonts w:asciiTheme="minorHAnsi" w:hAnsiTheme="minorHAnsi" w:cstheme="minorHAnsi"/>
          <w:color w:val="000000"/>
          <w:sz w:val="23"/>
          <w:szCs w:val="23"/>
        </w:rPr>
        <w:t>obračunavat će se i isplaćivati</w:t>
      </w:r>
      <w:r w:rsidR="007422A1" w:rsidRPr="00B106B7">
        <w:rPr>
          <w:rFonts w:asciiTheme="minorHAnsi" w:hAnsiTheme="minorHAnsi" w:cstheme="minorHAnsi"/>
          <w:color w:val="FF0000"/>
          <w:sz w:val="23"/>
          <w:szCs w:val="23"/>
        </w:rPr>
        <w:t xml:space="preserve"> 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temeljem</w:t>
      </w:r>
      <w:r w:rsidR="00BE0A4D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Odluka Općinskog vijeća, po nalogu </w:t>
      </w:r>
      <w:r w:rsidR="008B416B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Općinskog </w:t>
      </w:r>
      <w:r w:rsidR="00BC5AA7" w:rsidRPr="00B106B7">
        <w:rPr>
          <w:rFonts w:asciiTheme="minorHAnsi" w:hAnsiTheme="minorHAnsi" w:cstheme="minorHAnsi"/>
          <w:color w:val="000000"/>
          <w:sz w:val="23"/>
          <w:szCs w:val="23"/>
        </w:rPr>
        <w:t>načel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nika.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Naknade troškova za rad vijeća mjesnih odbora, isplaćivat će se temeljem odluk</w:t>
      </w:r>
      <w:r w:rsidR="00C32EBE" w:rsidRPr="00B106B7">
        <w:rPr>
          <w:rFonts w:asciiTheme="minorHAnsi" w:hAnsiTheme="minorHAnsi" w:cstheme="minorHAnsi"/>
          <w:color w:val="000000"/>
          <w:sz w:val="23"/>
          <w:szCs w:val="23"/>
        </w:rPr>
        <w:t>a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C32EBE" w:rsidRPr="00B106B7">
        <w:rPr>
          <w:rFonts w:asciiTheme="minorHAnsi" w:hAnsiTheme="minorHAnsi" w:cstheme="minorHAnsi"/>
          <w:color w:val="000000"/>
          <w:sz w:val="23"/>
          <w:szCs w:val="23"/>
        </w:rPr>
        <w:t>O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pćinskog vijeća, po nalogu Općinskog načelnika.</w:t>
      </w:r>
    </w:p>
    <w:p w:rsidR="00C4092E" w:rsidRPr="00B106B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15.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Pogrešno ili više uplaćeni prihodi u Proračun, vraćaju se uplatiteljima na teret tih prihoda.</w:t>
      </w:r>
    </w:p>
    <w:p w:rsidR="006C4DA8" w:rsidRPr="00B106B7" w:rsidRDefault="006C4DA8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Pogrešno ili više uplaćeni prihodi u proračune prethodnih godina vraćaju se uplatiteljima na teret rashoda Proračuna tekuće godine.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sz w:val="23"/>
          <w:szCs w:val="23"/>
        </w:rPr>
      </w:pPr>
      <w:r w:rsidRPr="00B106B7">
        <w:rPr>
          <w:rFonts w:asciiTheme="minorHAnsi" w:hAnsiTheme="minorHAnsi" w:cstheme="minorHAnsi"/>
          <w:sz w:val="23"/>
          <w:szCs w:val="23"/>
        </w:rPr>
        <w:t xml:space="preserve">Nalog o povratu sredstava donosi </w:t>
      </w:r>
      <w:r w:rsidR="001B0049" w:rsidRPr="00B106B7">
        <w:rPr>
          <w:rFonts w:asciiTheme="minorHAnsi" w:hAnsiTheme="minorHAnsi" w:cstheme="minorHAnsi"/>
          <w:sz w:val="23"/>
          <w:szCs w:val="23"/>
        </w:rPr>
        <w:t xml:space="preserve">Općinski načelnik ili </w:t>
      </w:r>
      <w:r w:rsidRPr="00B106B7">
        <w:rPr>
          <w:rFonts w:asciiTheme="minorHAnsi" w:hAnsiTheme="minorHAnsi" w:cstheme="minorHAnsi"/>
          <w:sz w:val="23"/>
          <w:szCs w:val="23"/>
        </w:rPr>
        <w:t>pročelnik na temelju dokumentiranog zahtjeva.</w:t>
      </w:r>
    </w:p>
    <w:p w:rsidR="00D8348D" w:rsidRPr="00B106B7" w:rsidRDefault="00D8348D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16.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Instrumente osiguranja plaćanja, kojima se na teret Proračuna stvaraju obveze, izdaje i potpisuje Općinski načelnik.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Instrumenti osiguranja plaćanja primljeni od pravnih osoba kao sredstvo osiguranja naplate potraživanja ili izvođenja radova i usluga evidentiraju se i čuvaju u </w:t>
      </w:r>
      <w:r w:rsidR="0084538C" w:rsidRPr="00B106B7">
        <w:rPr>
          <w:rFonts w:asciiTheme="minorHAnsi" w:hAnsiTheme="minorHAnsi" w:cstheme="minorHAnsi"/>
          <w:color w:val="000000"/>
          <w:sz w:val="23"/>
          <w:szCs w:val="23"/>
        </w:rPr>
        <w:t>Odsjeku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za proračun, financije i društvene djelatnosti.</w:t>
      </w:r>
    </w:p>
    <w:p w:rsidR="00C4092E" w:rsidRPr="00B106B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UPRAVLJANJE FINANCIJSKOM I NEFINANCIJSKOM IMOVINOM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17.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Imovinu Općine čine financijska i nefinancijska imovina kojom upravlja Općinski načelnik u skladu s posebnim propisima i Statutom Općine.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Sredstva za osiguranje nefinancijske dugotrajne imovine osigurana su u proračunu općine.</w:t>
      </w:r>
    </w:p>
    <w:p w:rsidR="00C4092E" w:rsidRPr="00B106B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18.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Raspoloživim novčanim sredstvima na računu Proračuna upravlja Općinski </w:t>
      </w:r>
      <w:r w:rsidR="00055CC5" w:rsidRPr="00B106B7">
        <w:rPr>
          <w:rFonts w:asciiTheme="minorHAnsi" w:hAnsiTheme="minorHAnsi" w:cstheme="minorHAnsi"/>
          <w:color w:val="000000"/>
          <w:sz w:val="23"/>
          <w:szCs w:val="23"/>
        </w:rPr>
        <w:t>n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ačelnik.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Novčana sredstva iz stavka 1. ovog članka mogu se polagati u poslovnu banku, poštujući načela sigurnosti, likvidnosti i isplativosti ulaganja. Odluku o izboru banke donosi Općinski načelnik.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Načelnik može, sukladno zakonskim propisima, Ustanovama i društvima u vlasništvu Općine Malinska-Dubašnica, iz likvidnih sredstava Proračuna odobriti kratkoročnu pozajmicu uz kamatu u visini eskontne stope HNB i adekvatno osiguranje povrata pozajmice.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Odluku o oročavanju sredstava ili davanju kratkoročnih pozajmica donosi Općinski načelnik.</w:t>
      </w:r>
    </w:p>
    <w:p w:rsidR="00C4092E" w:rsidRPr="00B106B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B011BA" w:rsidP="00A437CA">
      <w:pPr>
        <w:jc w:val="center"/>
        <w:rPr>
          <w:rFonts w:cstheme="minorHAnsi"/>
          <w:color w:val="000000"/>
          <w:sz w:val="23"/>
          <w:szCs w:val="23"/>
        </w:rPr>
      </w:pPr>
      <w:r w:rsidRPr="00B106B7">
        <w:rPr>
          <w:rFonts w:cstheme="minorHAnsi"/>
          <w:color w:val="000000"/>
          <w:sz w:val="23"/>
          <w:szCs w:val="23"/>
        </w:rPr>
        <w:br w:type="page"/>
      </w:r>
      <w:r w:rsidR="009417D2" w:rsidRPr="00B106B7">
        <w:rPr>
          <w:rFonts w:cstheme="minorHAnsi"/>
          <w:color w:val="000000"/>
          <w:sz w:val="23"/>
          <w:szCs w:val="23"/>
        </w:rPr>
        <w:lastRenderedPageBreak/>
        <w:t>Članak 19.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Općinsko vijeće može na prijedlog Općinskog načelnika odlučiti o kupnji dionica ili udjela u trgovačkom društvu ako su za kupnju osigurana sredstva u proračunu i ako se s time štiti interes Općine.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U slučaju da prestane javni interes za vlasništvo dionica ili udjela u kapitalu pravnih osoba, Općinsko vijeće, na prijedlog Općinskog načelnika može odlučiti da se dionice odnosno udjeli u kapitalu prodaju, ako to nije u suprotnosti s posebnim zakonom. Ostvarena sredstva od prodaje udjela i uloga u kapitalu koriste se samo za otplatu duga u Računu financiranja ili za nabavku nefinancijske i financijske imovine, ukoliko se spomenuta sredstva ostvare u iznosu većem od potrebnog za otplatu duga.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O osnivanju i prestanku pravnih osoba čiji je osnivač ili suosnivač Općina Malinska-Dubašnica, odlučuje Općinsko vijeće na prijedlog Općinskog načelnika.</w:t>
      </w:r>
    </w:p>
    <w:p w:rsidR="00C4092E" w:rsidRPr="00B106B7" w:rsidRDefault="00C4092E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20.</w:t>
      </w:r>
    </w:p>
    <w:p w:rsidR="009071F3" w:rsidRPr="00B106B7" w:rsidRDefault="00DD7B16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Općinski načelnik može u cijelosti ili djelomično otpisati potraživanja odnosno dug prema Općini ako bi troškovi postupka naplate potraživanja bili u nerazmjeru s visinom potraživanja odnosno zbog drugog opravdanog razloga, sukladno propisima. </w:t>
      </w:r>
    </w:p>
    <w:p w:rsidR="009071F3" w:rsidRPr="00B106B7" w:rsidRDefault="00DD7B16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Ukoliko posebnim propisom kojim je regulirana naplata određenih prihoda Proračuna nije uređeno drugačije, </w:t>
      </w:r>
      <w:r w:rsidR="009071F3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Općinski načelnik 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može na zahtjev dužnika uz primjereno osiguranje i ugovorene kamate odgoditi plaćanje ili odobriti obročnu uplatu duga ako time bitno poboljšava dužnikove mogućnosti otplate duga od kojega inače ne bi bilo moguće naplatiti cjelokupni dug.  </w:t>
      </w:r>
    </w:p>
    <w:p w:rsidR="00DD7B16" w:rsidRPr="00B106B7" w:rsidRDefault="009071F3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Općinski načelnik </w:t>
      </w:r>
      <w:r w:rsidR="00DD7B16" w:rsidRPr="00B106B7">
        <w:rPr>
          <w:rFonts w:asciiTheme="minorHAnsi" w:hAnsiTheme="minorHAnsi" w:cstheme="minorHAnsi"/>
          <w:color w:val="000000"/>
          <w:sz w:val="23"/>
          <w:szCs w:val="23"/>
        </w:rPr>
        <w:t>može zahtijevati isplatu cjelokupnog duga ako odgođeno ili obročno odobreno plaćanje nije pravodobno uplaćeno u korist Proračuna.</w:t>
      </w:r>
    </w:p>
    <w:p w:rsidR="00C63ADA" w:rsidRPr="00B106B7" w:rsidRDefault="00C63ADA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VII. ZADUŽIVANJE I JAMSTVA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21.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Općina se može zaduživati za investicije uzimanjem kredita ili izdavanjem vrijednosnih papira, uz prethodnu suglasnost Vlade.</w:t>
      </w:r>
    </w:p>
    <w:p w:rsidR="009417D2" w:rsidRPr="00B106B7" w:rsidRDefault="00490A87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U</w:t>
      </w:r>
      <w:r w:rsidR="00D73105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kupni očekivani iznos </w:t>
      </w:r>
      <w:r w:rsidR="00824718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obveza po dugoročnim </w:t>
      </w:r>
      <w:r w:rsidR="00D73105" w:rsidRPr="00B106B7">
        <w:rPr>
          <w:rFonts w:asciiTheme="minorHAnsi" w:hAnsiTheme="minorHAnsi" w:cstheme="minorHAnsi"/>
          <w:color w:val="000000"/>
          <w:sz w:val="23"/>
          <w:szCs w:val="23"/>
        </w:rPr>
        <w:t>zaduženj</w:t>
      </w:r>
      <w:r w:rsidR="00824718" w:rsidRPr="00B106B7">
        <w:rPr>
          <w:rFonts w:asciiTheme="minorHAnsi" w:hAnsiTheme="minorHAnsi" w:cstheme="minorHAnsi"/>
          <w:color w:val="000000"/>
          <w:sz w:val="23"/>
          <w:szCs w:val="23"/>
        </w:rPr>
        <w:t>ima</w:t>
      </w:r>
      <w:r w:rsidR="00D73105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na kraju</w:t>
      </w:r>
      <w:r w:rsidR="00FB45BF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20</w:t>
      </w:r>
      <w:r w:rsidR="0094367C" w:rsidRPr="00B106B7">
        <w:rPr>
          <w:rFonts w:asciiTheme="minorHAnsi" w:hAnsiTheme="minorHAnsi" w:cstheme="minorHAnsi"/>
          <w:color w:val="000000"/>
          <w:sz w:val="23"/>
          <w:szCs w:val="23"/>
        </w:rPr>
        <w:t>20</w:t>
      </w:r>
      <w:r w:rsidR="00FB45BF" w:rsidRPr="00B106B7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="00D73105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godine </w:t>
      </w:r>
      <w:r w:rsidR="003557B3" w:rsidRPr="00B106B7">
        <w:rPr>
          <w:rFonts w:asciiTheme="minorHAnsi" w:hAnsiTheme="minorHAnsi" w:cstheme="minorHAnsi"/>
          <w:color w:val="000000"/>
          <w:sz w:val="23"/>
          <w:szCs w:val="23"/>
        </w:rPr>
        <w:t>iznosit će</w:t>
      </w:r>
      <w:r w:rsidR="00D73105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6E6045" w:rsidRPr="00B106B7">
        <w:rPr>
          <w:rFonts w:asciiTheme="minorHAnsi" w:hAnsiTheme="minorHAnsi" w:cstheme="minorHAnsi"/>
          <w:color w:val="000000"/>
          <w:sz w:val="23"/>
          <w:szCs w:val="23"/>
        </w:rPr>
        <w:t>7</w:t>
      </w:r>
      <w:r w:rsidR="004D2242" w:rsidRPr="00B106B7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="006E6045" w:rsidRPr="00B106B7">
        <w:rPr>
          <w:rFonts w:asciiTheme="minorHAnsi" w:hAnsiTheme="minorHAnsi" w:cstheme="minorHAnsi"/>
          <w:color w:val="000000"/>
          <w:sz w:val="23"/>
          <w:szCs w:val="23"/>
        </w:rPr>
        <w:t>87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5</w:t>
      </w:r>
      <w:r w:rsidR="004D2242" w:rsidRPr="00B106B7">
        <w:rPr>
          <w:rFonts w:asciiTheme="minorHAnsi" w:hAnsiTheme="minorHAnsi" w:cstheme="minorHAnsi"/>
          <w:color w:val="000000"/>
          <w:sz w:val="23"/>
          <w:szCs w:val="23"/>
        </w:rPr>
        <w:t>.000</w:t>
      </w:r>
      <w:r w:rsidR="00824718" w:rsidRPr="00B106B7">
        <w:rPr>
          <w:rFonts w:asciiTheme="minorHAnsi" w:hAnsiTheme="minorHAnsi" w:cstheme="minorHAnsi"/>
          <w:color w:val="000000"/>
          <w:sz w:val="23"/>
          <w:szCs w:val="23"/>
        </w:rPr>
        <w:t>,00 kn</w:t>
      </w:r>
      <w:r w:rsidR="009417D2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. </w:t>
      </w:r>
      <w:r w:rsidR="00E04AF6" w:rsidRPr="00B106B7">
        <w:rPr>
          <w:rFonts w:asciiTheme="minorHAnsi" w:hAnsiTheme="minorHAnsi" w:cstheme="minorHAnsi"/>
          <w:color w:val="000000"/>
          <w:sz w:val="23"/>
          <w:szCs w:val="23"/>
        </w:rPr>
        <w:t>Naveden</w:t>
      </w:r>
      <w:r w:rsidR="006E6045" w:rsidRPr="00B106B7">
        <w:rPr>
          <w:rFonts w:asciiTheme="minorHAnsi" w:hAnsiTheme="minorHAnsi" w:cstheme="minorHAnsi"/>
          <w:color w:val="000000"/>
          <w:sz w:val="23"/>
          <w:szCs w:val="23"/>
        </w:rPr>
        <w:t>a</w:t>
      </w:r>
      <w:r w:rsidR="00E04AF6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zaduženj</w:t>
      </w:r>
      <w:r w:rsidR="006E6045" w:rsidRPr="00B106B7">
        <w:rPr>
          <w:rFonts w:asciiTheme="minorHAnsi" w:hAnsiTheme="minorHAnsi" w:cstheme="minorHAnsi"/>
          <w:color w:val="000000"/>
          <w:sz w:val="23"/>
          <w:szCs w:val="23"/>
        </w:rPr>
        <w:t>a</w:t>
      </w:r>
      <w:r w:rsidR="00E04AF6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odnos</w:t>
      </w:r>
      <w:r w:rsidR="006E6045" w:rsidRPr="00B106B7">
        <w:rPr>
          <w:rFonts w:asciiTheme="minorHAnsi" w:hAnsiTheme="minorHAnsi" w:cstheme="minorHAnsi"/>
          <w:color w:val="000000"/>
          <w:sz w:val="23"/>
          <w:szCs w:val="23"/>
        </w:rPr>
        <w:t>e</w:t>
      </w:r>
      <w:r w:rsidR="00E04AF6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se na dugoročni</w:t>
      </w:r>
      <w:r w:rsidR="009417D2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kredit Hrvatske banke za obnovu i razvitak odobren u 2016. godini za financiranje izgradnje dječjeg vrtića u Malinskoj, 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novo planirano zaduženje za realizaciju Kapitalnog projekta K301323 Interpretacijski centar u iznosu od 5.000.000,00 kn</w:t>
      </w:r>
      <w:r w:rsidR="00BE4BBA" w:rsidRPr="00B106B7">
        <w:rPr>
          <w:rFonts w:asciiTheme="minorHAnsi" w:hAnsiTheme="minorHAnsi" w:cstheme="minorHAnsi"/>
          <w:color w:val="000000"/>
          <w:sz w:val="23"/>
          <w:szCs w:val="23"/>
        </w:rPr>
        <w:t>, te novo planirano zaduženje za realizaciju Kapitalnog projekt</w:t>
      </w:r>
      <w:r w:rsidR="006E6045" w:rsidRPr="00B106B7">
        <w:rPr>
          <w:rFonts w:asciiTheme="minorHAnsi" w:hAnsiTheme="minorHAnsi" w:cstheme="minorHAnsi"/>
          <w:color w:val="000000"/>
          <w:sz w:val="23"/>
          <w:szCs w:val="23"/>
        </w:rPr>
        <w:t>a</w:t>
      </w:r>
      <w:r w:rsidR="00BE4BBA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 K301306 Javna rasvjeta u iznosu od 1.000.000,00 kn</w:t>
      </w:r>
      <w:r w:rsidR="009417D2" w:rsidRPr="00B106B7">
        <w:rPr>
          <w:rFonts w:asciiTheme="minorHAnsi" w:hAnsiTheme="minorHAnsi" w:cstheme="minorHAnsi"/>
          <w:color w:val="000000"/>
          <w:sz w:val="23"/>
          <w:szCs w:val="23"/>
        </w:rPr>
        <w:t>.</w:t>
      </w:r>
    </w:p>
    <w:p w:rsidR="00C63ADA" w:rsidRPr="00B106B7" w:rsidRDefault="00C63ADA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22.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Pravna osoba u većinskom izravnom ili neizravnim vlasništvu Općine kao i ustanova čiji je osnivač Općina može se zaduživati samo za investiciju uz suglasnost Općinskog načelnika i uz uvjete i na način propisan Zakonom.</w:t>
      </w:r>
    </w:p>
    <w:p w:rsidR="009071F3" w:rsidRPr="00B106B7" w:rsidRDefault="009071F3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B011BA" w:rsidRPr="00B106B7" w:rsidRDefault="00B011BA">
      <w:pPr>
        <w:rPr>
          <w:rFonts w:eastAsia="Times New Roman" w:cstheme="minorHAnsi"/>
          <w:color w:val="000000"/>
          <w:sz w:val="23"/>
          <w:szCs w:val="23"/>
          <w:lang w:eastAsia="hr-HR"/>
        </w:rPr>
      </w:pPr>
      <w:r w:rsidRPr="00B106B7">
        <w:rPr>
          <w:rFonts w:cstheme="minorHAnsi"/>
          <w:color w:val="000000"/>
          <w:sz w:val="23"/>
          <w:szCs w:val="23"/>
        </w:rPr>
        <w:br w:type="page"/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lastRenderedPageBreak/>
        <w:t>Članak 23.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Općinski načelnik može dati jamstvo pravnoj osobi u većinskom izravnom ili neizravnom vlasništvu Općine, kao i ustanovi čiji je osnivač za ispunjenje obveza pravne osobe i ustanove, uz uvjete i na način propisan Zakonom. Općina je obvezna prije davanja jamstva ishoditi suglasnost ministra financija.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Rizici za obveze po danim jamstvima osiguravaju se u Proračunu O</w:t>
      </w:r>
      <w:r w:rsidR="00565039" w:rsidRPr="00B106B7">
        <w:rPr>
          <w:rFonts w:asciiTheme="minorHAnsi" w:hAnsiTheme="minorHAnsi" w:cstheme="minorHAnsi"/>
          <w:color w:val="000000"/>
          <w:sz w:val="23"/>
          <w:szCs w:val="23"/>
        </w:rPr>
        <w:t>pćine u iznosu do 5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% dospjelih izdanih jamstava.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Ugovore o jamstvu sklapa Općinski načelnik.</w:t>
      </w:r>
    </w:p>
    <w:p w:rsidR="00C63ADA" w:rsidRPr="00B106B7" w:rsidRDefault="00C63ADA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VIII. OVLASTI I ODGOVORNOSTI OPĆINSKOG NAČELNIKA I ČELNIKA PRORAČUNSKOG KORISNIKA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24.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Općinski načelnik i pročelnik jedinstvenog upravnog odjela odgovorni su planiranje i izvršavanje dijela proračuna te za zakonito, svrhovito, učinkovito i ekonomično raspolaganje proračunskim sredstvima. Također su odgovorni za preuzimanje obveza, izdavanje naloga za plaćanje te za izdavanje naloga za naplatu u korist proračunskih sredstava. Općinski načelnik može određena prava unutarnjim propisima u skladu sa aktima o unutarnjem ustrojstvu prenijeti na druge osobe.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O zakonitom, namjenskom i svrhovitom korištenju proračunskih sredstava te učinkovitom i djelotvornom funkcioniranju sustava financijskog upravljanja i kontrola u okviru sredstava utvrđenih u proračunu odnosno financijskom planu, Općinski načelnik i pročelnik jedinstvenog upravnog sastavljaju Izjavu o fiskalnoj odgovornosti.</w:t>
      </w:r>
    </w:p>
    <w:p w:rsidR="00C63ADA" w:rsidRPr="00B106B7" w:rsidRDefault="00C63ADA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IX. NADZOR PRORAČUNSKIH KORISNIKA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25.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Proračunski nadzor postupak je nadziranja zakonitosti, svrhovitosti i pravodobnosti korištenja proračunskih sredstava kojim se nalažu mjere za otklanjanje utvrđenih nezakonitosti i nepravilnosti. Obuhvaća nadzor računovodstvenih, financijskih i ostali poslovnih dokumenata. Proračunski nadzor obavlja Ministarstvo financija.</w:t>
      </w:r>
    </w:p>
    <w:p w:rsidR="00C63ADA" w:rsidRPr="00B106B7" w:rsidRDefault="00C63ADA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X. PRIJELAZNE I ZAVRŠNE ODREDBE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Članak 26.</w:t>
      </w:r>
    </w:p>
    <w:p w:rsidR="009417D2" w:rsidRPr="00B106B7" w:rsidRDefault="009417D2" w:rsidP="009071F3">
      <w:pPr>
        <w:pStyle w:val="StandardWeb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Ova Odluka objavit će se »Službenim novinama Primorsko-goranske županije«, a stupa na snagu 1. siječnja 20</w:t>
      </w:r>
      <w:r w:rsidR="00001443" w:rsidRPr="00B106B7">
        <w:rPr>
          <w:rFonts w:asciiTheme="minorHAnsi" w:hAnsiTheme="minorHAnsi" w:cstheme="minorHAnsi"/>
          <w:color w:val="000000"/>
          <w:sz w:val="23"/>
          <w:szCs w:val="23"/>
        </w:rPr>
        <w:t>20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t>. godine.</w:t>
      </w:r>
    </w:p>
    <w:p w:rsidR="002E5940" w:rsidRPr="00B106B7" w:rsidRDefault="002E5940" w:rsidP="00572433">
      <w:pPr>
        <w:pStyle w:val="StandardWeb"/>
        <w:shd w:val="clear" w:color="auto" w:fill="FFFFFF"/>
        <w:spacing w:after="0" w:afterAutospacing="0"/>
        <w:contextualSpacing/>
        <w:jc w:val="both"/>
        <w:rPr>
          <w:rFonts w:asciiTheme="minorHAnsi" w:hAnsiTheme="minorHAnsi" w:cstheme="minorHAnsi"/>
          <w:iCs/>
          <w:color w:val="000000"/>
          <w:sz w:val="23"/>
          <w:szCs w:val="23"/>
        </w:rPr>
      </w:pPr>
    </w:p>
    <w:p w:rsidR="009417D2" w:rsidRPr="00B106B7" w:rsidRDefault="009417D2" w:rsidP="00572433">
      <w:pPr>
        <w:pStyle w:val="Standard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iCs/>
          <w:color w:val="000000"/>
          <w:sz w:val="23"/>
          <w:szCs w:val="23"/>
        </w:rPr>
        <w:t>KLASA: 400-08/</w:t>
      </w:r>
      <w:r w:rsidR="009071F3" w:rsidRPr="00B106B7">
        <w:rPr>
          <w:rFonts w:asciiTheme="minorHAnsi" w:hAnsiTheme="minorHAnsi" w:cstheme="minorHAnsi"/>
          <w:iCs/>
          <w:color w:val="000000"/>
          <w:sz w:val="23"/>
          <w:szCs w:val="23"/>
        </w:rPr>
        <w:t>1</w:t>
      </w:r>
      <w:r w:rsidR="00B24DE8" w:rsidRPr="00B106B7">
        <w:rPr>
          <w:rFonts w:asciiTheme="minorHAnsi" w:hAnsiTheme="minorHAnsi" w:cstheme="minorHAnsi"/>
          <w:iCs/>
          <w:color w:val="000000"/>
          <w:sz w:val="23"/>
          <w:szCs w:val="23"/>
        </w:rPr>
        <w:t>9</w:t>
      </w:r>
      <w:r w:rsidRPr="00B106B7">
        <w:rPr>
          <w:rFonts w:asciiTheme="minorHAnsi" w:hAnsiTheme="minorHAnsi" w:cstheme="minorHAnsi"/>
          <w:iCs/>
          <w:color w:val="000000"/>
          <w:sz w:val="23"/>
          <w:szCs w:val="23"/>
        </w:rPr>
        <w:t>-01/1</w:t>
      </w:r>
    </w:p>
    <w:p w:rsidR="009417D2" w:rsidRPr="00B106B7" w:rsidRDefault="009417D2" w:rsidP="00572433">
      <w:pPr>
        <w:pStyle w:val="Standard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iCs/>
          <w:color w:val="000000"/>
          <w:sz w:val="23"/>
          <w:szCs w:val="23"/>
        </w:rPr>
        <w:t>URBROJ: 2142/05-01-1</w:t>
      </w:r>
      <w:r w:rsidR="00B24DE8" w:rsidRPr="00B106B7">
        <w:rPr>
          <w:rFonts w:asciiTheme="minorHAnsi" w:hAnsiTheme="minorHAnsi" w:cstheme="minorHAnsi"/>
          <w:iCs/>
          <w:color w:val="000000"/>
          <w:sz w:val="23"/>
          <w:szCs w:val="23"/>
        </w:rPr>
        <w:t>9</w:t>
      </w:r>
      <w:r w:rsidR="009071F3" w:rsidRPr="00B106B7">
        <w:rPr>
          <w:rFonts w:asciiTheme="minorHAnsi" w:hAnsiTheme="minorHAnsi" w:cstheme="minorHAnsi"/>
          <w:iCs/>
          <w:color w:val="000000"/>
          <w:sz w:val="23"/>
          <w:szCs w:val="23"/>
        </w:rPr>
        <w:t>-</w:t>
      </w:r>
      <w:r w:rsidR="007328D3">
        <w:rPr>
          <w:rFonts w:asciiTheme="minorHAnsi" w:hAnsiTheme="minorHAnsi" w:cstheme="minorHAnsi"/>
          <w:iCs/>
          <w:color w:val="000000"/>
          <w:sz w:val="23"/>
          <w:szCs w:val="23"/>
        </w:rPr>
        <w:t>12</w:t>
      </w:r>
    </w:p>
    <w:p w:rsidR="009417D2" w:rsidRPr="00B106B7" w:rsidRDefault="009417D2" w:rsidP="00572433">
      <w:pPr>
        <w:pStyle w:val="StandardWeb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B106B7">
        <w:rPr>
          <w:rFonts w:asciiTheme="minorHAnsi" w:hAnsiTheme="minorHAnsi" w:cstheme="minorHAnsi"/>
          <w:iCs/>
          <w:color w:val="000000"/>
          <w:sz w:val="23"/>
          <w:szCs w:val="23"/>
        </w:rPr>
        <w:t xml:space="preserve">Malinska, </w:t>
      </w:r>
      <w:r w:rsidR="007328D3">
        <w:rPr>
          <w:rFonts w:asciiTheme="minorHAnsi" w:hAnsiTheme="minorHAnsi" w:cstheme="minorHAnsi"/>
          <w:iCs/>
          <w:color w:val="000000"/>
          <w:sz w:val="23"/>
          <w:szCs w:val="23"/>
        </w:rPr>
        <w:t>18. prosinca 2019.</w:t>
      </w:r>
    </w:p>
    <w:p w:rsidR="001955D7" w:rsidRDefault="001955D7" w:rsidP="00572433">
      <w:pPr>
        <w:pStyle w:val="StandardWeb"/>
        <w:shd w:val="clear" w:color="auto" w:fill="FFFFFF"/>
        <w:ind w:left="5664"/>
        <w:contextualSpacing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1955D7" w:rsidRDefault="001955D7" w:rsidP="00572433">
      <w:pPr>
        <w:pStyle w:val="StandardWeb"/>
        <w:shd w:val="clear" w:color="auto" w:fill="FFFFFF"/>
        <w:ind w:left="5664"/>
        <w:contextualSpacing/>
        <w:jc w:val="center"/>
        <w:rPr>
          <w:rFonts w:asciiTheme="minorHAnsi" w:hAnsiTheme="minorHAnsi" w:cstheme="minorHAnsi"/>
          <w:color w:val="000000"/>
          <w:sz w:val="23"/>
          <w:szCs w:val="23"/>
        </w:rPr>
      </w:pPr>
    </w:p>
    <w:p w:rsidR="009417D2" w:rsidRPr="00B106B7" w:rsidRDefault="009417D2" w:rsidP="00572433">
      <w:pPr>
        <w:pStyle w:val="StandardWeb"/>
        <w:shd w:val="clear" w:color="auto" w:fill="FFFFFF"/>
        <w:ind w:left="5664"/>
        <w:contextualSpacing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bookmarkStart w:id="0" w:name="_GoBack"/>
      <w:bookmarkEnd w:id="0"/>
      <w:r w:rsidRPr="00B106B7">
        <w:rPr>
          <w:rFonts w:asciiTheme="minorHAnsi" w:hAnsiTheme="minorHAnsi" w:cstheme="minorHAnsi"/>
          <w:color w:val="000000"/>
          <w:sz w:val="23"/>
          <w:szCs w:val="23"/>
        </w:rPr>
        <w:t>OPĆINSKO VIJEĆE</w:t>
      </w:r>
      <w:r w:rsidRPr="00B106B7">
        <w:rPr>
          <w:rFonts w:asciiTheme="minorHAnsi" w:hAnsiTheme="minorHAnsi" w:cstheme="minorHAnsi"/>
          <w:color w:val="000000"/>
          <w:sz w:val="23"/>
          <w:szCs w:val="23"/>
        </w:rPr>
        <w:br/>
        <w:t>OPĆINE MALINSKA-DUBAŠNICA</w:t>
      </w:r>
    </w:p>
    <w:p w:rsidR="00857B82" w:rsidRPr="009071F3" w:rsidRDefault="002E5940" w:rsidP="009071F3">
      <w:pPr>
        <w:pStyle w:val="StandardWeb"/>
        <w:shd w:val="clear" w:color="auto" w:fill="FFFFFF"/>
        <w:ind w:left="5664"/>
        <w:contextualSpacing/>
        <w:jc w:val="center"/>
        <w:rPr>
          <w:rFonts w:cstheme="minorHAnsi"/>
          <w:sz w:val="23"/>
          <w:szCs w:val="23"/>
        </w:rPr>
      </w:pPr>
      <w:r w:rsidRPr="00B106B7">
        <w:rPr>
          <w:rFonts w:asciiTheme="minorHAnsi" w:hAnsiTheme="minorHAnsi" w:cstheme="minorHAnsi"/>
          <w:color w:val="000000"/>
          <w:sz w:val="23"/>
          <w:szCs w:val="23"/>
        </w:rPr>
        <w:t>Predsjednica</w:t>
      </w:r>
      <w:r w:rsidR="009071F3" w:rsidRPr="00B106B7">
        <w:rPr>
          <w:rFonts w:asciiTheme="minorHAnsi" w:hAnsiTheme="minorHAnsi" w:cstheme="minorHAnsi"/>
          <w:color w:val="000000"/>
          <w:sz w:val="23"/>
          <w:szCs w:val="23"/>
        </w:rPr>
        <w:t xml:space="preserve">: </w:t>
      </w:r>
      <w:r w:rsidRPr="00B106B7">
        <w:rPr>
          <w:rFonts w:asciiTheme="minorHAnsi" w:hAnsiTheme="minorHAnsi" w:cstheme="minorHAnsi"/>
          <w:bCs/>
          <w:color w:val="000000"/>
          <w:sz w:val="23"/>
          <w:szCs w:val="23"/>
        </w:rPr>
        <w:t>Mirjana Maršić</w:t>
      </w:r>
    </w:p>
    <w:sectPr w:rsidR="00857B82" w:rsidRPr="009071F3" w:rsidSect="004D60E6"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0322B"/>
    <w:multiLevelType w:val="hybridMultilevel"/>
    <w:tmpl w:val="0FF2328A"/>
    <w:lvl w:ilvl="0" w:tplc="BF4C5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46830"/>
    <w:multiLevelType w:val="hybridMultilevel"/>
    <w:tmpl w:val="B34CFA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D0"/>
    <w:rsid w:val="00001443"/>
    <w:rsid w:val="000216EB"/>
    <w:rsid w:val="0003215F"/>
    <w:rsid w:val="000508AC"/>
    <w:rsid w:val="00055CC5"/>
    <w:rsid w:val="000563A5"/>
    <w:rsid w:val="00071022"/>
    <w:rsid w:val="000A0E82"/>
    <w:rsid w:val="000C3F18"/>
    <w:rsid w:val="000D7B17"/>
    <w:rsid w:val="000E1929"/>
    <w:rsid w:val="000E6210"/>
    <w:rsid w:val="000F3EFA"/>
    <w:rsid w:val="000F458E"/>
    <w:rsid w:val="0013227D"/>
    <w:rsid w:val="0017077F"/>
    <w:rsid w:val="00181088"/>
    <w:rsid w:val="0018637C"/>
    <w:rsid w:val="00191645"/>
    <w:rsid w:val="001955D7"/>
    <w:rsid w:val="001B0049"/>
    <w:rsid w:val="001C6B22"/>
    <w:rsid w:val="001D5152"/>
    <w:rsid w:val="001F1120"/>
    <w:rsid w:val="001F79E8"/>
    <w:rsid w:val="002266F0"/>
    <w:rsid w:val="002351FB"/>
    <w:rsid w:val="00244BD7"/>
    <w:rsid w:val="00263A5C"/>
    <w:rsid w:val="002802C7"/>
    <w:rsid w:val="002B15A3"/>
    <w:rsid w:val="002D2022"/>
    <w:rsid w:val="002E1A98"/>
    <w:rsid w:val="002E5940"/>
    <w:rsid w:val="00347ABE"/>
    <w:rsid w:val="003557B3"/>
    <w:rsid w:val="003744FF"/>
    <w:rsid w:val="003C5A49"/>
    <w:rsid w:val="003D18AD"/>
    <w:rsid w:val="003E4CEE"/>
    <w:rsid w:val="003E70D4"/>
    <w:rsid w:val="00400B9F"/>
    <w:rsid w:val="00423647"/>
    <w:rsid w:val="0044423F"/>
    <w:rsid w:val="0046093F"/>
    <w:rsid w:val="00481C76"/>
    <w:rsid w:val="00490A87"/>
    <w:rsid w:val="004C0501"/>
    <w:rsid w:val="004C4E95"/>
    <w:rsid w:val="004D2242"/>
    <w:rsid w:val="004D60E6"/>
    <w:rsid w:val="00502997"/>
    <w:rsid w:val="00510508"/>
    <w:rsid w:val="005226FB"/>
    <w:rsid w:val="00525539"/>
    <w:rsid w:val="00527618"/>
    <w:rsid w:val="00556A18"/>
    <w:rsid w:val="00565039"/>
    <w:rsid w:val="00572433"/>
    <w:rsid w:val="005774A1"/>
    <w:rsid w:val="005B3DBD"/>
    <w:rsid w:val="005D0594"/>
    <w:rsid w:val="005D0F2B"/>
    <w:rsid w:val="005D5819"/>
    <w:rsid w:val="006042DB"/>
    <w:rsid w:val="006310EA"/>
    <w:rsid w:val="0065207E"/>
    <w:rsid w:val="006568A9"/>
    <w:rsid w:val="006B51C9"/>
    <w:rsid w:val="006C03FA"/>
    <w:rsid w:val="006C4B05"/>
    <w:rsid w:val="006C4DA8"/>
    <w:rsid w:val="006C6B33"/>
    <w:rsid w:val="006C705A"/>
    <w:rsid w:val="006D465D"/>
    <w:rsid w:val="006E12E6"/>
    <w:rsid w:val="006E6045"/>
    <w:rsid w:val="00701910"/>
    <w:rsid w:val="0071547F"/>
    <w:rsid w:val="00731980"/>
    <w:rsid w:val="007328D3"/>
    <w:rsid w:val="00741D22"/>
    <w:rsid w:val="007422A1"/>
    <w:rsid w:val="007846CB"/>
    <w:rsid w:val="007F598E"/>
    <w:rsid w:val="00805B7A"/>
    <w:rsid w:val="00824718"/>
    <w:rsid w:val="0084538C"/>
    <w:rsid w:val="00857978"/>
    <w:rsid w:val="00857B82"/>
    <w:rsid w:val="00865A74"/>
    <w:rsid w:val="00867AA2"/>
    <w:rsid w:val="008832AB"/>
    <w:rsid w:val="0088521D"/>
    <w:rsid w:val="008A6A0A"/>
    <w:rsid w:val="008B416B"/>
    <w:rsid w:val="009071F3"/>
    <w:rsid w:val="00933949"/>
    <w:rsid w:val="009417D2"/>
    <w:rsid w:val="0094367C"/>
    <w:rsid w:val="00943D92"/>
    <w:rsid w:val="00952EFA"/>
    <w:rsid w:val="009563AF"/>
    <w:rsid w:val="00956CD1"/>
    <w:rsid w:val="009726EA"/>
    <w:rsid w:val="00973DA0"/>
    <w:rsid w:val="009804C1"/>
    <w:rsid w:val="009B07EA"/>
    <w:rsid w:val="009D0BB6"/>
    <w:rsid w:val="009D4F44"/>
    <w:rsid w:val="00A1547D"/>
    <w:rsid w:val="00A15821"/>
    <w:rsid w:val="00A31364"/>
    <w:rsid w:val="00A420D1"/>
    <w:rsid w:val="00A437CA"/>
    <w:rsid w:val="00A56D48"/>
    <w:rsid w:val="00A65DB6"/>
    <w:rsid w:val="00A90B97"/>
    <w:rsid w:val="00AA7726"/>
    <w:rsid w:val="00AB0DB8"/>
    <w:rsid w:val="00AB4A2C"/>
    <w:rsid w:val="00AC7DA2"/>
    <w:rsid w:val="00B011BA"/>
    <w:rsid w:val="00B017CF"/>
    <w:rsid w:val="00B0180A"/>
    <w:rsid w:val="00B106B7"/>
    <w:rsid w:val="00B10E82"/>
    <w:rsid w:val="00B21E71"/>
    <w:rsid w:val="00B24DE8"/>
    <w:rsid w:val="00B4008A"/>
    <w:rsid w:val="00B51A10"/>
    <w:rsid w:val="00B666B4"/>
    <w:rsid w:val="00B668B4"/>
    <w:rsid w:val="00B81254"/>
    <w:rsid w:val="00BB4D1D"/>
    <w:rsid w:val="00BC5AA7"/>
    <w:rsid w:val="00BE0A4D"/>
    <w:rsid w:val="00BE4BBA"/>
    <w:rsid w:val="00BE790D"/>
    <w:rsid w:val="00BF212E"/>
    <w:rsid w:val="00C17AA4"/>
    <w:rsid w:val="00C3112F"/>
    <w:rsid w:val="00C32EBE"/>
    <w:rsid w:val="00C4092E"/>
    <w:rsid w:val="00C63ADA"/>
    <w:rsid w:val="00C64FCC"/>
    <w:rsid w:val="00C719DD"/>
    <w:rsid w:val="00CA5831"/>
    <w:rsid w:val="00CB6617"/>
    <w:rsid w:val="00CC0EBE"/>
    <w:rsid w:val="00CD22EF"/>
    <w:rsid w:val="00CD6680"/>
    <w:rsid w:val="00CE5A93"/>
    <w:rsid w:val="00CF7146"/>
    <w:rsid w:val="00D6673E"/>
    <w:rsid w:val="00D6760A"/>
    <w:rsid w:val="00D73105"/>
    <w:rsid w:val="00D75BC3"/>
    <w:rsid w:val="00D8348D"/>
    <w:rsid w:val="00D879BB"/>
    <w:rsid w:val="00DA4C34"/>
    <w:rsid w:val="00DB44B1"/>
    <w:rsid w:val="00DD1820"/>
    <w:rsid w:val="00DD7801"/>
    <w:rsid w:val="00DD7B16"/>
    <w:rsid w:val="00DE5841"/>
    <w:rsid w:val="00DE5987"/>
    <w:rsid w:val="00DF7020"/>
    <w:rsid w:val="00E04AF6"/>
    <w:rsid w:val="00E5443F"/>
    <w:rsid w:val="00E5535D"/>
    <w:rsid w:val="00E61D2E"/>
    <w:rsid w:val="00E72BD0"/>
    <w:rsid w:val="00E7616B"/>
    <w:rsid w:val="00E8375D"/>
    <w:rsid w:val="00E9253A"/>
    <w:rsid w:val="00EC2CA5"/>
    <w:rsid w:val="00ED276E"/>
    <w:rsid w:val="00ED58C9"/>
    <w:rsid w:val="00EF5631"/>
    <w:rsid w:val="00F06F1D"/>
    <w:rsid w:val="00F254E9"/>
    <w:rsid w:val="00F32D8A"/>
    <w:rsid w:val="00F81C45"/>
    <w:rsid w:val="00FB45BF"/>
    <w:rsid w:val="00FC2A5E"/>
    <w:rsid w:val="00FC357A"/>
    <w:rsid w:val="00FC4F8E"/>
    <w:rsid w:val="00FD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B6CA"/>
  <w15:chartTrackingRefBased/>
  <w15:docId w15:val="{E6CE2386-2D14-4FF3-970B-EFC69F07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4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6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Luka Drpić</cp:lastModifiedBy>
  <cp:revision>188</cp:revision>
  <cp:lastPrinted>2017-12-21T16:21:00Z</cp:lastPrinted>
  <dcterms:created xsi:type="dcterms:W3CDTF">2017-11-28T11:41:00Z</dcterms:created>
  <dcterms:modified xsi:type="dcterms:W3CDTF">2020-03-25T13:39:00Z</dcterms:modified>
</cp:coreProperties>
</file>